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8D" w:rsidRPr="003B194F" w:rsidRDefault="00F8228D">
      <w:pPr>
        <w:pStyle w:val="Alaprtelmezett"/>
        <w:spacing w:line="360" w:lineRule="atLeast"/>
        <w:jc w:val="both"/>
        <w:rPr>
          <w:rFonts w:ascii="Times New Roman" w:hAnsi="Times New Roman" w:cs="Times New Roman"/>
        </w:rPr>
      </w:pPr>
    </w:p>
    <w:p w:rsidR="00F8228D" w:rsidRPr="003B194F" w:rsidRDefault="009669E9" w:rsidP="00CB5A6B">
      <w:pPr>
        <w:pStyle w:val="Alaprtelmezett"/>
        <w:tabs>
          <w:tab w:val="left" w:pos="2837"/>
          <w:tab w:val="center" w:pos="4536"/>
        </w:tabs>
        <w:spacing w:line="360" w:lineRule="atLeast"/>
        <w:rPr>
          <w:rFonts w:ascii="Times New Roman" w:hAnsi="Times New Roman" w:cs="Times New Roman"/>
          <w:sz w:val="28"/>
          <w:szCs w:val="28"/>
        </w:rPr>
      </w:pPr>
      <w:r w:rsidRPr="003B194F">
        <w:rPr>
          <w:rFonts w:ascii="Times New Roman" w:hAnsi="Times New Roman" w:cs="Times New Roman"/>
          <w:b/>
          <w:sz w:val="32"/>
          <w:szCs w:val="32"/>
        </w:rPr>
        <w:tab/>
      </w:r>
      <w:r w:rsidRPr="003B194F">
        <w:rPr>
          <w:rFonts w:ascii="Times New Roman" w:hAnsi="Times New Roman" w:cs="Times New Roman"/>
          <w:b/>
          <w:sz w:val="32"/>
          <w:szCs w:val="32"/>
        </w:rPr>
        <w:tab/>
      </w:r>
      <w:r w:rsidRPr="003B194F">
        <w:rPr>
          <w:rFonts w:ascii="Times New Roman" w:hAnsi="Times New Roman" w:cs="Times New Roman"/>
          <w:b/>
          <w:sz w:val="32"/>
          <w:szCs w:val="32"/>
        </w:rPr>
        <w:tab/>
      </w: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9669E9" w:rsidRPr="003B194F" w:rsidRDefault="009669E9">
      <w:pPr>
        <w:pStyle w:val="Alaprtelmezett"/>
        <w:spacing w:line="360" w:lineRule="atLeast"/>
        <w:jc w:val="both"/>
        <w:rPr>
          <w:rFonts w:ascii="Times New Roman" w:hAnsi="Times New Roman" w:cs="Times New Roman"/>
        </w:rPr>
      </w:pPr>
    </w:p>
    <w:p w:rsidR="009669E9" w:rsidRPr="003B194F" w:rsidRDefault="009669E9" w:rsidP="009669E9">
      <w:pPr>
        <w:pStyle w:val="Alaprtelmezett"/>
        <w:tabs>
          <w:tab w:val="left" w:pos="2552"/>
        </w:tabs>
        <w:spacing w:line="360" w:lineRule="atLeast"/>
        <w:jc w:val="both"/>
        <w:rPr>
          <w:rFonts w:ascii="Times New Roman" w:hAnsi="Times New Roman" w:cs="Times New Roman"/>
        </w:rPr>
      </w:pPr>
    </w:p>
    <w:p w:rsidR="009669E9" w:rsidRPr="003B194F" w:rsidRDefault="00CB5A6B" w:rsidP="00CB5A6B">
      <w:pPr>
        <w:pStyle w:val="Szvegtrzsbehzssal"/>
        <w:tabs>
          <w:tab w:val="left" w:pos="5670"/>
        </w:tabs>
        <w:spacing w:after="0" w:line="276" w:lineRule="auto"/>
        <w:ind w:left="0"/>
        <w:jc w:val="center"/>
        <w:rPr>
          <w:b/>
          <w:color w:val="000000"/>
          <w:sz w:val="40"/>
          <w:szCs w:val="40"/>
        </w:rPr>
      </w:pPr>
      <w:r w:rsidRPr="003B194F">
        <w:rPr>
          <w:b/>
          <w:color w:val="000000"/>
          <w:sz w:val="40"/>
          <w:szCs w:val="40"/>
        </w:rPr>
        <w:t>Összegző tanulmány</w:t>
      </w:r>
    </w:p>
    <w:p w:rsidR="009669E9" w:rsidRPr="003B194F" w:rsidRDefault="00536E54" w:rsidP="00536E54">
      <w:pPr>
        <w:pStyle w:val="Alaprtelmezett"/>
        <w:spacing w:line="360" w:lineRule="atLeast"/>
        <w:jc w:val="center"/>
        <w:rPr>
          <w:rFonts w:ascii="Times New Roman" w:hAnsi="Times New Roman" w:cs="Times New Roman"/>
          <w:b/>
          <w:sz w:val="40"/>
          <w:szCs w:val="40"/>
        </w:rPr>
      </w:pPr>
      <w:r w:rsidRPr="003B194F">
        <w:rPr>
          <w:rFonts w:ascii="Times New Roman" w:hAnsi="Times New Roman" w:cs="Times New Roman"/>
          <w:b/>
          <w:sz w:val="40"/>
          <w:szCs w:val="40"/>
        </w:rPr>
        <w:t>Az új törvényi változások alapján bekövetkezett TISZK átalakítások helyzete és nyomonkövetése</w:t>
      </w:r>
      <w:r w:rsidR="009669E9" w:rsidRPr="003B194F">
        <w:rPr>
          <w:rFonts w:ascii="Times New Roman" w:hAnsi="Times New Roman" w:cs="Times New Roman"/>
          <w:b/>
          <w:sz w:val="40"/>
          <w:szCs w:val="40"/>
        </w:rPr>
        <w:t xml:space="preserve"> </w:t>
      </w:r>
    </w:p>
    <w:p w:rsidR="00CB5A6B" w:rsidRPr="003B194F" w:rsidRDefault="00CB5A6B" w:rsidP="00CB5A6B">
      <w:pPr>
        <w:spacing w:line="360" w:lineRule="auto"/>
        <w:contextualSpacing/>
        <w:jc w:val="center"/>
        <w:rPr>
          <w:rFonts w:ascii="Times New Roman" w:hAnsi="Times New Roman" w:cs="Times New Roman"/>
          <w:b/>
          <w:sz w:val="40"/>
          <w:szCs w:val="40"/>
        </w:rPr>
      </w:pPr>
      <w:r w:rsidRPr="003B194F">
        <w:rPr>
          <w:rFonts w:ascii="Times New Roman" w:hAnsi="Times New Roman" w:cs="Times New Roman"/>
          <w:b/>
          <w:sz w:val="40"/>
          <w:szCs w:val="40"/>
        </w:rPr>
        <w:t>című kutatás eredményeiről</w:t>
      </w:r>
    </w:p>
    <w:p w:rsidR="00F8228D" w:rsidRPr="003B194F" w:rsidRDefault="00F8228D">
      <w:pPr>
        <w:pStyle w:val="Alaprtelmezett"/>
        <w:spacing w:line="360" w:lineRule="atLeast"/>
        <w:jc w:val="both"/>
        <w:rPr>
          <w:rFonts w:ascii="Times New Roman" w:hAnsi="Times New Roman" w:cs="Times New Roman"/>
          <w:sz w:val="40"/>
          <w:szCs w:val="40"/>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F8228D">
      <w:pPr>
        <w:pStyle w:val="Alaprtelmezett"/>
        <w:spacing w:line="360" w:lineRule="atLeast"/>
        <w:jc w:val="both"/>
        <w:rPr>
          <w:rFonts w:ascii="Times New Roman" w:hAnsi="Times New Roman" w:cs="Times New Roman"/>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FA4BDC" w:rsidRPr="003B194F" w:rsidRDefault="00FA4BDC">
      <w:pPr>
        <w:pStyle w:val="Alaprtelmezett"/>
        <w:spacing w:line="360" w:lineRule="atLeast"/>
        <w:jc w:val="center"/>
        <w:rPr>
          <w:rFonts w:ascii="Times New Roman" w:hAnsi="Times New Roman" w:cs="Times New Roman"/>
          <w:sz w:val="28"/>
          <w:szCs w:val="28"/>
        </w:rPr>
      </w:pPr>
    </w:p>
    <w:p w:rsidR="00CB5A6B" w:rsidRPr="003B194F" w:rsidRDefault="00CB5A6B">
      <w:pPr>
        <w:pStyle w:val="Alaprtelmezett"/>
        <w:spacing w:line="360" w:lineRule="atLeast"/>
        <w:jc w:val="center"/>
        <w:rPr>
          <w:rFonts w:ascii="Times New Roman" w:hAnsi="Times New Roman" w:cs="Times New Roman"/>
          <w:sz w:val="28"/>
          <w:szCs w:val="28"/>
        </w:rPr>
      </w:pPr>
    </w:p>
    <w:p w:rsidR="00CB5A6B" w:rsidRPr="003B194F" w:rsidRDefault="00F16FB3">
      <w:pPr>
        <w:pStyle w:val="Alaprtelmezett"/>
        <w:spacing w:line="360" w:lineRule="atLeast"/>
        <w:jc w:val="center"/>
        <w:rPr>
          <w:rFonts w:ascii="Times New Roman" w:hAnsi="Times New Roman" w:cs="Times New Roman"/>
          <w:sz w:val="28"/>
          <w:szCs w:val="28"/>
        </w:rPr>
      </w:pPr>
      <w:r w:rsidRPr="003B194F">
        <w:rPr>
          <w:rFonts w:ascii="Times New Roman" w:hAnsi="Times New Roman" w:cs="Times New Roman"/>
          <w:sz w:val="28"/>
          <w:szCs w:val="28"/>
        </w:rPr>
        <w:t>Budapest, 2015.</w:t>
      </w:r>
    </w:p>
    <w:p w:rsidR="00CB5A6B" w:rsidRPr="003B194F" w:rsidRDefault="00CB5A6B">
      <w:pPr>
        <w:pStyle w:val="Alaprtelmezett"/>
        <w:spacing w:line="360" w:lineRule="atLeast"/>
        <w:jc w:val="center"/>
        <w:rPr>
          <w:rFonts w:ascii="Times New Roman" w:hAnsi="Times New Roman" w:cs="Times New Roman"/>
          <w:sz w:val="28"/>
          <w:szCs w:val="28"/>
        </w:rPr>
      </w:pPr>
    </w:p>
    <w:p w:rsidR="00F16FB3" w:rsidRPr="003B194F" w:rsidRDefault="00F16FB3" w:rsidP="003B194F">
      <w:pPr>
        <w:spacing w:after="0" w:line="360" w:lineRule="auto"/>
        <w:jc w:val="center"/>
        <w:rPr>
          <w:rFonts w:ascii="Times New Roman" w:hAnsi="Times New Roman" w:cs="Times New Roman"/>
          <w:b/>
          <w:sz w:val="24"/>
          <w:szCs w:val="24"/>
        </w:rPr>
      </w:pPr>
      <w:r w:rsidRPr="003B194F">
        <w:rPr>
          <w:rFonts w:ascii="Times New Roman" w:hAnsi="Times New Roman" w:cs="Times New Roman"/>
          <w:b/>
          <w:sz w:val="24"/>
          <w:szCs w:val="24"/>
        </w:rPr>
        <w:lastRenderedPageBreak/>
        <w:t>A kutatás a Nemzeti Szakképzési és Felnőttképzési Tanács javaslatára miniszteri döntés alapján,</w:t>
      </w:r>
    </w:p>
    <w:p w:rsidR="00F16FB3" w:rsidRPr="003B194F" w:rsidRDefault="00F16FB3" w:rsidP="003B194F">
      <w:pPr>
        <w:spacing w:after="0" w:line="360" w:lineRule="auto"/>
        <w:jc w:val="center"/>
        <w:rPr>
          <w:rFonts w:ascii="Times New Roman" w:hAnsi="Times New Roman" w:cs="Times New Roman"/>
          <w:b/>
          <w:sz w:val="24"/>
          <w:szCs w:val="24"/>
        </w:rPr>
      </w:pPr>
      <w:r w:rsidRPr="003B194F">
        <w:rPr>
          <w:rFonts w:ascii="Times New Roman" w:hAnsi="Times New Roman" w:cs="Times New Roman"/>
          <w:b/>
          <w:sz w:val="24"/>
          <w:szCs w:val="24"/>
        </w:rPr>
        <w:t>az NFA KA 3/2013.sz. támogatási szerződés keretében valósulhatott meg.</w:t>
      </w:r>
    </w:p>
    <w:p w:rsidR="00F16FB3" w:rsidRPr="003B194F" w:rsidRDefault="00F16FB3" w:rsidP="00F16FB3">
      <w:pPr>
        <w:spacing w:line="360" w:lineRule="auto"/>
        <w:jc w:val="center"/>
        <w:rPr>
          <w:rFonts w:ascii="Times New Roman" w:hAnsi="Times New Roman" w:cs="Times New Roman"/>
          <w:b/>
          <w:sz w:val="36"/>
          <w:szCs w:val="36"/>
        </w:rPr>
      </w:pPr>
    </w:p>
    <w:p w:rsidR="00FA4BDC" w:rsidRPr="003B194F" w:rsidRDefault="00FA4BDC">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3B194F" w:rsidRPr="003B194F" w:rsidRDefault="003B194F" w:rsidP="003B194F">
      <w:pPr>
        <w:pStyle w:val="Szvegtrzsbehzssal"/>
        <w:tabs>
          <w:tab w:val="left" w:pos="5670"/>
        </w:tabs>
        <w:spacing w:after="0" w:line="276" w:lineRule="auto"/>
        <w:ind w:left="0"/>
        <w:jc w:val="center"/>
        <w:rPr>
          <w:b/>
          <w:color w:val="000000"/>
          <w:szCs w:val="28"/>
        </w:rPr>
      </w:pPr>
      <w:r w:rsidRPr="003B194F">
        <w:rPr>
          <w:b/>
          <w:color w:val="000000"/>
          <w:szCs w:val="28"/>
        </w:rPr>
        <w:t>Összegző tanulmány</w:t>
      </w:r>
    </w:p>
    <w:p w:rsidR="003B194F" w:rsidRPr="003B194F" w:rsidRDefault="003B194F" w:rsidP="003B194F">
      <w:pPr>
        <w:pStyle w:val="Alaprtelmezett"/>
        <w:spacing w:line="360" w:lineRule="atLeast"/>
        <w:jc w:val="center"/>
        <w:rPr>
          <w:rFonts w:ascii="Times New Roman" w:hAnsi="Times New Roman" w:cs="Times New Roman"/>
          <w:b/>
          <w:sz w:val="28"/>
          <w:szCs w:val="28"/>
        </w:rPr>
      </w:pPr>
      <w:r w:rsidRPr="003B194F">
        <w:rPr>
          <w:rFonts w:ascii="Times New Roman" w:hAnsi="Times New Roman" w:cs="Times New Roman"/>
          <w:b/>
          <w:sz w:val="28"/>
          <w:szCs w:val="28"/>
        </w:rPr>
        <w:t xml:space="preserve">Az új törvényi változások alapján bekövetkezett TISZK átalakítások helyzete és nyomonkövetése </w:t>
      </w:r>
    </w:p>
    <w:p w:rsidR="003B194F" w:rsidRPr="003B194F" w:rsidRDefault="003B194F" w:rsidP="003B194F">
      <w:pPr>
        <w:spacing w:line="360" w:lineRule="auto"/>
        <w:contextualSpacing/>
        <w:jc w:val="center"/>
        <w:rPr>
          <w:rFonts w:ascii="Times New Roman" w:hAnsi="Times New Roman" w:cs="Times New Roman"/>
          <w:b/>
          <w:sz w:val="28"/>
          <w:szCs w:val="28"/>
        </w:rPr>
      </w:pPr>
      <w:r w:rsidRPr="003B194F">
        <w:rPr>
          <w:rFonts w:ascii="Times New Roman" w:hAnsi="Times New Roman" w:cs="Times New Roman"/>
          <w:b/>
          <w:sz w:val="28"/>
          <w:szCs w:val="28"/>
        </w:rPr>
        <w:t>című kutatás eredményeiről</w:t>
      </w:r>
    </w:p>
    <w:p w:rsidR="003B194F" w:rsidRPr="003B194F" w:rsidRDefault="003B194F" w:rsidP="003B194F">
      <w:pPr>
        <w:pStyle w:val="Alaprtelmezett"/>
        <w:spacing w:line="360" w:lineRule="atLeast"/>
        <w:jc w:val="both"/>
        <w:rPr>
          <w:rFonts w:ascii="Times New Roman" w:hAnsi="Times New Roman" w:cs="Times New Roman"/>
          <w:b/>
          <w:sz w:val="36"/>
          <w:szCs w:val="36"/>
        </w:rPr>
      </w:pPr>
    </w:p>
    <w:p w:rsidR="00F16FB3" w:rsidRPr="003B194F" w:rsidRDefault="003B194F">
      <w:pPr>
        <w:pStyle w:val="Alaprtelmezett"/>
        <w:spacing w:line="360" w:lineRule="atLeast"/>
        <w:jc w:val="center"/>
        <w:rPr>
          <w:rFonts w:ascii="Times New Roman" w:hAnsi="Times New Roman" w:cs="Times New Roman"/>
          <w:b/>
          <w:sz w:val="36"/>
          <w:szCs w:val="36"/>
        </w:rPr>
      </w:pPr>
      <w:r w:rsidRPr="003B194F">
        <w:rPr>
          <w:rFonts w:ascii="Times New Roman" w:hAnsi="Times New Roman" w:cs="Times New Roman"/>
          <w:b/>
          <w:sz w:val="36"/>
          <w:szCs w:val="36"/>
        </w:rPr>
        <w:t>Kereszty Orsolya</w:t>
      </w:r>
    </w:p>
    <w:p w:rsidR="00F16FB3" w:rsidRPr="003B194F" w:rsidRDefault="003B194F">
      <w:pPr>
        <w:pStyle w:val="Alaprtelmezett"/>
        <w:spacing w:line="360" w:lineRule="atLeast"/>
        <w:jc w:val="center"/>
        <w:rPr>
          <w:rFonts w:ascii="Times New Roman" w:hAnsi="Times New Roman" w:cs="Times New Roman"/>
          <w:sz w:val="24"/>
          <w:szCs w:val="24"/>
        </w:rPr>
      </w:pPr>
      <w:r w:rsidRPr="003B194F">
        <w:rPr>
          <w:rFonts w:ascii="Times New Roman" w:hAnsi="Times New Roman" w:cs="Times New Roman"/>
          <w:sz w:val="24"/>
          <w:szCs w:val="24"/>
          <w:lang w:val="en"/>
        </w:rPr>
        <w:t>Kutatásvezető</w:t>
      </w:r>
    </w:p>
    <w:p w:rsidR="003B194F" w:rsidRPr="003B194F" w:rsidRDefault="003B194F" w:rsidP="003B194F">
      <w:pPr>
        <w:pStyle w:val="Alaprtelmezett"/>
        <w:spacing w:line="360" w:lineRule="atLeast"/>
        <w:jc w:val="center"/>
        <w:rPr>
          <w:rFonts w:ascii="Times New Roman" w:hAnsi="Times New Roman" w:cs="Times New Roman"/>
          <w:sz w:val="24"/>
          <w:szCs w:val="24"/>
        </w:rPr>
      </w:pPr>
      <w:r w:rsidRPr="003B194F">
        <w:rPr>
          <w:rFonts w:ascii="Times New Roman" w:hAnsi="Times New Roman" w:cs="Times New Roman"/>
          <w:sz w:val="24"/>
          <w:szCs w:val="24"/>
        </w:rPr>
        <w:t>ELTE PPK FELNŐTTKÉPZÉS-KUTATÁSI ÉS TUDÁSMENEDZSMENT INTÉZET</w:t>
      </w:r>
    </w:p>
    <w:p w:rsidR="00F16FB3" w:rsidRPr="003B194F" w:rsidRDefault="00F16FB3">
      <w:pPr>
        <w:pStyle w:val="Alaprtelmezett"/>
        <w:spacing w:line="360" w:lineRule="atLeast"/>
        <w:jc w:val="center"/>
        <w:rPr>
          <w:rFonts w:ascii="Times New Roman" w:hAnsi="Times New Roman" w:cs="Times New Roman"/>
          <w:sz w:val="24"/>
          <w:szCs w:val="24"/>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pPr>
        <w:pStyle w:val="Alaprtelmezett"/>
        <w:spacing w:line="360" w:lineRule="atLeast"/>
        <w:jc w:val="center"/>
        <w:rPr>
          <w:rFonts w:ascii="Times New Roman" w:hAnsi="Times New Roman" w:cs="Times New Roman"/>
          <w:sz w:val="28"/>
          <w:szCs w:val="28"/>
        </w:rPr>
      </w:pPr>
    </w:p>
    <w:p w:rsidR="00F16FB3" w:rsidRPr="003B194F" w:rsidRDefault="00F16FB3" w:rsidP="003B194F">
      <w:pPr>
        <w:pStyle w:val="Alaprtelmezett"/>
        <w:spacing w:line="360" w:lineRule="atLeast"/>
        <w:rPr>
          <w:rFonts w:ascii="Times New Roman" w:hAnsi="Times New Roman" w:cs="Times New Roman"/>
          <w:sz w:val="28"/>
          <w:szCs w:val="28"/>
        </w:rPr>
      </w:pPr>
    </w:p>
    <w:p w:rsidR="00F16FB3" w:rsidRPr="003B194F" w:rsidRDefault="00F16FB3" w:rsidP="003B194F">
      <w:pPr>
        <w:pStyle w:val="Alaprtelmezett"/>
        <w:spacing w:line="360" w:lineRule="atLeast"/>
        <w:rPr>
          <w:rFonts w:ascii="Times New Roman" w:hAnsi="Times New Roman" w:cs="Times New Roman"/>
          <w:sz w:val="28"/>
          <w:szCs w:val="28"/>
        </w:rPr>
      </w:pPr>
    </w:p>
    <w:p w:rsidR="00F16FB3" w:rsidRDefault="00F16FB3">
      <w:pPr>
        <w:pStyle w:val="Alaprtelmezett"/>
        <w:spacing w:line="360" w:lineRule="atLeast"/>
        <w:jc w:val="center"/>
        <w:rPr>
          <w:rFonts w:ascii="Times New Roman" w:hAnsi="Times New Roman" w:cs="Times New Roman"/>
          <w:sz w:val="28"/>
          <w:szCs w:val="28"/>
        </w:rPr>
      </w:pPr>
    </w:p>
    <w:p w:rsidR="003B194F" w:rsidRDefault="003B194F">
      <w:pPr>
        <w:pStyle w:val="Alaprtelmezett"/>
        <w:spacing w:line="360" w:lineRule="atLeast"/>
        <w:jc w:val="center"/>
        <w:rPr>
          <w:rFonts w:ascii="Times New Roman" w:hAnsi="Times New Roman" w:cs="Times New Roman"/>
          <w:sz w:val="28"/>
          <w:szCs w:val="28"/>
        </w:rPr>
      </w:pPr>
    </w:p>
    <w:p w:rsidR="003B194F" w:rsidRDefault="003B194F">
      <w:pPr>
        <w:pStyle w:val="Alaprtelmezett"/>
        <w:spacing w:line="360" w:lineRule="atLeast"/>
        <w:jc w:val="center"/>
        <w:rPr>
          <w:rFonts w:ascii="Times New Roman" w:hAnsi="Times New Roman" w:cs="Times New Roman"/>
          <w:sz w:val="28"/>
          <w:szCs w:val="28"/>
        </w:rPr>
      </w:pPr>
    </w:p>
    <w:p w:rsidR="003B194F" w:rsidRDefault="003B194F">
      <w:pPr>
        <w:pStyle w:val="Alaprtelmezett"/>
        <w:spacing w:line="360" w:lineRule="atLeast"/>
        <w:jc w:val="center"/>
        <w:rPr>
          <w:rFonts w:ascii="Times New Roman" w:hAnsi="Times New Roman" w:cs="Times New Roman"/>
          <w:sz w:val="28"/>
          <w:szCs w:val="28"/>
        </w:rPr>
      </w:pPr>
    </w:p>
    <w:p w:rsidR="003B194F" w:rsidRDefault="003B194F">
      <w:pPr>
        <w:pStyle w:val="Alaprtelmezett"/>
        <w:spacing w:line="360" w:lineRule="atLeast"/>
        <w:jc w:val="center"/>
        <w:rPr>
          <w:rFonts w:ascii="Times New Roman" w:hAnsi="Times New Roman" w:cs="Times New Roman"/>
          <w:sz w:val="28"/>
          <w:szCs w:val="28"/>
        </w:rPr>
      </w:pPr>
    </w:p>
    <w:p w:rsidR="003B194F" w:rsidRDefault="003B194F">
      <w:pPr>
        <w:pStyle w:val="Alaprtelmezett"/>
        <w:spacing w:line="360" w:lineRule="atLeast"/>
        <w:jc w:val="center"/>
        <w:rPr>
          <w:rFonts w:ascii="Times New Roman" w:hAnsi="Times New Roman" w:cs="Times New Roman"/>
          <w:sz w:val="28"/>
          <w:szCs w:val="28"/>
        </w:rPr>
      </w:pPr>
    </w:p>
    <w:p w:rsidR="003B194F" w:rsidRPr="003B194F" w:rsidRDefault="003B194F">
      <w:pPr>
        <w:pStyle w:val="Alaprtelmezett"/>
        <w:spacing w:line="360" w:lineRule="atLeast"/>
        <w:jc w:val="center"/>
        <w:rPr>
          <w:rFonts w:ascii="Times New Roman" w:hAnsi="Times New Roman" w:cs="Times New Roman"/>
          <w:sz w:val="28"/>
          <w:szCs w:val="28"/>
        </w:rPr>
      </w:pPr>
      <w:r>
        <w:rPr>
          <w:rFonts w:ascii="Times New Roman" w:hAnsi="Times New Roman" w:cs="Times New Roman"/>
          <w:sz w:val="28"/>
          <w:szCs w:val="28"/>
        </w:rPr>
        <w:t>2015.</w:t>
      </w:r>
    </w:p>
    <w:p w:rsidR="00F8228D" w:rsidRPr="003B194F" w:rsidRDefault="00B011A6">
      <w:pPr>
        <w:pStyle w:val="Alaprtelmezett"/>
        <w:pageBreakBefore/>
        <w:spacing w:line="360" w:lineRule="atLeast"/>
        <w:jc w:val="center"/>
        <w:rPr>
          <w:rFonts w:ascii="Times New Roman" w:hAnsi="Times New Roman" w:cs="Times New Roman"/>
        </w:rPr>
      </w:pPr>
      <w:r w:rsidRPr="003B194F">
        <w:rPr>
          <w:rFonts w:ascii="Times New Roman" w:hAnsi="Times New Roman" w:cs="Times New Roman"/>
          <w:b/>
          <w:sz w:val="28"/>
          <w:szCs w:val="28"/>
        </w:rPr>
        <w:lastRenderedPageBreak/>
        <w:t>TARTALOMJEGYZÉK</w:t>
      </w:r>
    </w:p>
    <w:p w:rsidR="00F8228D" w:rsidRPr="003B194F" w:rsidRDefault="00F8228D">
      <w:pPr>
        <w:rPr>
          <w:rFonts w:ascii="Times New Roman" w:hAnsi="Times New Roman" w:cs="Times New Roman"/>
        </w:rPr>
        <w:sectPr w:rsidR="00F8228D" w:rsidRPr="003B194F" w:rsidSect="00C21D42">
          <w:footerReference w:type="default" r:id="rId8"/>
          <w:headerReference w:type="first" r:id="rId9"/>
          <w:footerReference w:type="first" r:id="rId10"/>
          <w:pgSz w:w="11906" w:h="16838"/>
          <w:pgMar w:top="1417" w:right="1417" w:bottom="1417" w:left="1417" w:header="708" w:footer="708" w:gutter="0"/>
          <w:cols w:space="708"/>
          <w:formProt w:val="0"/>
          <w:titlePg/>
          <w:docGrid w:linePitch="299" w:charSpace="8192"/>
        </w:sectPr>
      </w:pPr>
    </w:p>
    <w:p w:rsidR="00F8228D" w:rsidRPr="003B194F" w:rsidRDefault="00F8228D">
      <w:pPr>
        <w:pStyle w:val="Szvegtrzs"/>
        <w:rPr>
          <w:rFonts w:ascii="Times New Roman" w:hAnsi="Times New Roman" w:cs="Times New Roman"/>
        </w:rPr>
      </w:pPr>
    </w:p>
    <w:p w:rsidR="00F8228D" w:rsidRPr="003B194F" w:rsidRDefault="00F8228D">
      <w:pPr>
        <w:rPr>
          <w:rFonts w:ascii="Times New Roman" w:hAnsi="Times New Roman" w:cs="Times New Roman"/>
        </w:rPr>
        <w:sectPr w:rsidR="00F8228D" w:rsidRPr="003B194F">
          <w:type w:val="continuous"/>
          <w:pgSz w:w="11906" w:h="16838"/>
          <w:pgMar w:top="1417" w:right="1417" w:bottom="1417" w:left="1417" w:header="708" w:footer="708" w:gutter="0"/>
          <w:cols w:space="708"/>
          <w:docGrid w:linePitch="240" w:charSpace="8192"/>
        </w:sectPr>
      </w:pPr>
    </w:p>
    <w:p w:rsidR="00E16E6E" w:rsidRPr="003B194F" w:rsidRDefault="00E11337">
      <w:pPr>
        <w:pStyle w:val="TJ1"/>
        <w:tabs>
          <w:tab w:val="right" w:leader="dot" w:pos="9062"/>
        </w:tabs>
        <w:rPr>
          <w:rFonts w:ascii="Times New Roman" w:eastAsiaTheme="minorEastAsia" w:hAnsi="Times New Roman" w:cs="Times New Roman"/>
          <w:noProof/>
          <w:sz w:val="22"/>
          <w:lang w:eastAsia="hu-HU"/>
        </w:rPr>
      </w:pPr>
      <w:r w:rsidRPr="003B194F">
        <w:rPr>
          <w:rFonts w:ascii="Times New Roman" w:hAnsi="Times New Roman" w:cs="Times New Roman"/>
          <w:szCs w:val="24"/>
        </w:rPr>
        <w:lastRenderedPageBreak/>
        <w:fldChar w:fldCharType="begin"/>
      </w:r>
      <w:r w:rsidR="00C37EE0" w:rsidRPr="003B194F">
        <w:rPr>
          <w:rFonts w:ascii="Times New Roman" w:hAnsi="Times New Roman" w:cs="Times New Roman"/>
          <w:szCs w:val="24"/>
        </w:rPr>
        <w:instrText xml:space="preserve"> TOC \h \z \t "Tartalomjegyzék-fejléc;1;CÍM;1;Alcím_LI;2" </w:instrText>
      </w:r>
      <w:r w:rsidRPr="003B194F">
        <w:rPr>
          <w:rFonts w:ascii="Times New Roman" w:hAnsi="Times New Roman" w:cs="Times New Roman"/>
          <w:szCs w:val="24"/>
        </w:rPr>
        <w:fldChar w:fldCharType="separate"/>
      </w:r>
      <w:hyperlink w:anchor="_Toc439937395" w:history="1">
        <w:r w:rsidR="00E16E6E" w:rsidRPr="003B194F">
          <w:rPr>
            <w:rStyle w:val="Hiperhivatkozs"/>
            <w:rFonts w:ascii="Times New Roman" w:hAnsi="Times New Roman" w:cs="Times New Roman"/>
            <w:noProof/>
          </w:rPr>
          <w:t>KUTATÁSI ÖSSZEFOGLALÓ MAGYARUL</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_Toc439937395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3</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396" w:history="1">
        <w:r w:rsidR="00E16E6E" w:rsidRPr="003B194F">
          <w:rPr>
            <w:rStyle w:val="Hiperhivatkozs"/>
            <w:rFonts w:ascii="Times New Roman" w:hAnsi="Times New Roman" w:cs="Times New Roman"/>
            <w:noProof/>
          </w:rPr>
          <w:t>KUTATÁSI ÖSSZEFOGLALÓ ANGOLUL</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_Toc439937396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4</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397" w:history="1">
        <w:r w:rsidR="00E16E6E" w:rsidRPr="003B194F">
          <w:rPr>
            <w:rStyle w:val="Hiperhivatkozs"/>
            <w:rFonts w:ascii="Times New Roman" w:hAnsi="Times New Roman" w:cs="Times New Roman"/>
            <w:noProof/>
          </w:rPr>
          <w:t>AZ EREDMÉNYEK ÖSSZEFOGLALÁSA</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_Toc439937397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8</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398" w:history="1">
        <w:r w:rsidR="00E16E6E" w:rsidRPr="003B194F">
          <w:rPr>
            <w:rStyle w:val="Hiperhivatkozs"/>
            <w:rFonts w:ascii="Times New Roman" w:hAnsi="Times New Roman" w:cs="Times New Roman"/>
            <w:noProof/>
          </w:rPr>
          <w:t>A TISZK rendszer működésének nehézségei, a rendszer leépülésének okai az interjú szövegek tükrében:</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_Toc439937398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8</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399" w:history="1">
        <w:r w:rsidR="00E16E6E" w:rsidRPr="003B194F">
          <w:rPr>
            <w:rStyle w:val="Hiperhivatkozs"/>
            <w:rFonts w:ascii="Times New Roman" w:hAnsi="Times New Roman" w:cs="Times New Roman"/>
            <w:noProof/>
          </w:rPr>
          <w:t>A finanszírozás nehézségei:</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_Toc439937399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10</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00" w:history="1">
        <w:r w:rsidR="00E16E6E" w:rsidRPr="003B194F">
          <w:rPr>
            <w:rStyle w:val="Hiperhivatkozs"/>
            <w:rFonts w:ascii="Times New Roman" w:hAnsi="Times New Roman" w:cs="Times New Roman"/>
            <w:noProof/>
          </w:rPr>
          <w:t>A TISZK rendszer leépülésének jellemzői az intézmények oldaláról</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_Toc439937400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12</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01" w:history="1">
        <w:r w:rsidR="00E16E6E" w:rsidRPr="003B194F">
          <w:rPr>
            <w:rStyle w:val="Hiperhivatkozs"/>
            <w:rFonts w:ascii="Times New Roman" w:hAnsi="Times New Roman" w:cs="Times New Roman"/>
            <w:noProof/>
          </w:rPr>
          <w:t>A TISZK rendszert – leépülő jellege ellenére az alábbi erősségek jellemezték</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_Toc439937401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14</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04" w:history="1">
        <w:r w:rsidR="00E16E6E" w:rsidRPr="003B194F">
          <w:rPr>
            <w:rStyle w:val="Hiperhivatkozs"/>
            <w:rFonts w:ascii="Times New Roman" w:hAnsi="Times New Roman" w:cs="Times New Roman"/>
            <w:noProof/>
          </w:rPr>
          <w:t>Javaslatok a Szakképző Centrumok létrehozásához</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_Toc439937404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18</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05" w:history="1">
        <w:r w:rsidR="00E16E6E" w:rsidRPr="003B194F">
          <w:rPr>
            <w:rStyle w:val="Hiperhivatkozs"/>
            <w:rFonts w:ascii="Times New Roman" w:hAnsi="Times New Roman" w:cs="Times New Roman"/>
            <w:noProof/>
          </w:rPr>
          <w:t>Az online kérdezés legfontosabb eredményei</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_Toc439937405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21</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06" w:history="1">
        <w:r w:rsidR="00E16E6E" w:rsidRPr="003B194F">
          <w:rPr>
            <w:rStyle w:val="Hiperhivatkozs"/>
            <w:rFonts w:ascii="Times New Roman" w:hAnsi="Times New Roman" w:cs="Times New Roman"/>
            <w:noProof/>
          </w:rPr>
          <w:t>A TISZK RENDSZER LÉTREHOZÁSÁNAK OKAI</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_Toc439937406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23</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07" w:history="1">
        <w:r w:rsidR="00E16E6E" w:rsidRPr="003B194F">
          <w:rPr>
            <w:rStyle w:val="Hiperhivatkozs"/>
            <w:rFonts w:ascii="Times New Roman" w:hAnsi="Times New Roman" w:cs="Times New Roman"/>
            <w:noProof/>
          </w:rPr>
          <w:t>NEMZETKÖZI KITEKINTÉS</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_Toc439937407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25</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08" w:history="1">
        <w:r w:rsidR="00E16E6E" w:rsidRPr="003B194F">
          <w:rPr>
            <w:rStyle w:val="Hiperhivatkozs"/>
            <w:rFonts w:ascii="Times New Roman" w:hAnsi="Times New Roman" w:cs="Times New Roman"/>
            <w:noProof/>
          </w:rPr>
          <w:t>A TISZK-EK A HAZAI FEJLESZTÉSI IRÁNYOK TÜKRÉBEN</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_Toc439937408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27</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09" w:history="1">
        <w:r w:rsidR="00E16E6E" w:rsidRPr="003B194F">
          <w:rPr>
            <w:rStyle w:val="Hiperhivatkozs"/>
            <w:rFonts w:ascii="Times New Roman" w:hAnsi="Times New Roman" w:cs="Times New Roman"/>
            <w:noProof/>
          </w:rPr>
          <w:t>A TISZK-EK MŰKÖDÉSÉRŐL</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_Toc439937409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28</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10" w:history="1">
        <w:r w:rsidR="00E16E6E" w:rsidRPr="003B194F">
          <w:rPr>
            <w:rStyle w:val="Hiperhivatkozs"/>
            <w:rFonts w:ascii="Times New Roman" w:hAnsi="Times New Roman" w:cs="Times New Roman"/>
            <w:noProof/>
          </w:rPr>
          <w:t>A TISZK RENDSZER MŰKÖDÉSÉNEK ÉS ÁTALAKULÁSÁNAK JOGSZABÁLYI HÁTTERE</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_Toc439937410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30</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11" w:history="1">
        <w:r w:rsidR="00E16E6E" w:rsidRPr="003B194F">
          <w:rPr>
            <w:rStyle w:val="Hiperhivatkozs"/>
            <w:rFonts w:ascii="Times New Roman" w:hAnsi="Times New Roman" w:cs="Times New Roman"/>
            <w:noProof/>
          </w:rPr>
          <w:t>FELHASZNÁLT IRODALMAK ÉS JOGSZABÁLYOK</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_Toc439937411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37</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12" w:history="1">
        <w:r w:rsidR="00E16E6E" w:rsidRPr="003B194F">
          <w:rPr>
            <w:rStyle w:val="Hiperhivatkozs"/>
            <w:rFonts w:ascii="Times New Roman" w:hAnsi="Times New Roman" w:cs="Times New Roman"/>
            <w:noProof/>
          </w:rPr>
          <w:t>AZ ONLINE KUTATÁS EREDMÉNYEI</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_Toc439937412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39</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13" w:history="1">
        <w:r w:rsidR="00E16E6E" w:rsidRPr="003B194F">
          <w:rPr>
            <w:rStyle w:val="Hiperhivatkozs"/>
            <w:rFonts w:ascii="Times New Roman" w:hAnsi="Times New Roman" w:cs="Times New Roman"/>
            <w:noProof/>
          </w:rPr>
          <w:t>SZAKMAI INTERJÚK</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_Toc439937413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50</w:t>
        </w:r>
        <w:r w:rsidR="00E16E6E" w:rsidRPr="003B194F">
          <w:rPr>
            <w:rFonts w:ascii="Times New Roman" w:hAnsi="Times New Roman" w:cs="Times New Roman"/>
            <w:noProof/>
            <w:webHidden/>
          </w:rPr>
          <w:fldChar w:fldCharType="end"/>
        </w:r>
      </w:hyperlink>
    </w:p>
    <w:p w:rsidR="00E16E6E" w:rsidRPr="003B194F" w:rsidRDefault="00720875">
      <w:pPr>
        <w:pStyle w:val="TJ1"/>
        <w:tabs>
          <w:tab w:val="right" w:leader="dot" w:pos="9062"/>
        </w:tabs>
        <w:rPr>
          <w:rFonts w:ascii="Times New Roman" w:eastAsiaTheme="minorEastAsia" w:hAnsi="Times New Roman" w:cs="Times New Roman"/>
          <w:noProof/>
          <w:sz w:val="22"/>
          <w:lang w:eastAsia="hu-HU"/>
        </w:rPr>
      </w:pPr>
      <w:hyperlink w:anchor="_Toc439937414" w:history="1">
        <w:r w:rsidR="00E16E6E" w:rsidRPr="003B194F">
          <w:rPr>
            <w:rStyle w:val="Hiperhivatkozs"/>
            <w:rFonts w:ascii="Times New Roman" w:hAnsi="Times New Roman" w:cs="Times New Roman"/>
            <w:noProof/>
          </w:rPr>
          <w:t>MELLÉKLETEK</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_Toc439937414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68</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15" w:history="1">
        <w:r w:rsidR="00E16E6E" w:rsidRPr="003B194F">
          <w:rPr>
            <w:rStyle w:val="Hiperhivatkozs"/>
            <w:rFonts w:ascii="Times New Roman" w:hAnsi="Times New Roman" w:cs="Times New Roman"/>
            <w:noProof/>
          </w:rPr>
          <w:t>az első körben létrejött intézmények</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_Toc439937415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68</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16" w:history="1">
        <w:r w:rsidR="00E16E6E" w:rsidRPr="003B194F">
          <w:rPr>
            <w:rStyle w:val="Hiperhivatkozs"/>
            <w:rFonts w:ascii="Times New Roman" w:hAnsi="Times New Roman" w:cs="Times New Roman"/>
            <w:noProof/>
          </w:rPr>
          <w:t>adatbázis</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_Toc439937416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69</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17" w:history="1">
        <w:r w:rsidR="00E16E6E" w:rsidRPr="003B194F">
          <w:rPr>
            <w:rStyle w:val="Hiperhivatkozs"/>
            <w:rFonts w:ascii="Times New Roman" w:hAnsi="Times New Roman" w:cs="Times New Roman"/>
            <w:noProof/>
          </w:rPr>
          <w:t>az online kutatás táblázatai</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_Toc439937417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74</w:t>
        </w:r>
        <w:r w:rsidR="00E16E6E" w:rsidRPr="003B194F">
          <w:rPr>
            <w:rFonts w:ascii="Times New Roman" w:hAnsi="Times New Roman" w:cs="Times New Roman"/>
            <w:noProof/>
            <w:webHidden/>
          </w:rPr>
          <w:fldChar w:fldCharType="end"/>
        </w:r>
      </w:hyperlink>
    </w:p>
    <w:p w:rsidR="00E16E6E" w:rsidRPr="003B194F" w:rsidRDefault="00720875">
      <w:pPr>
        <w:pStyle w:val="TJ2"/>
        <w:tabs>
          <w:tab w:val="right" w:leader="dot" w:pos="9062"/>
        </w:tabs>
        <w:rPr>
          <w:rFonts w:ascii="Times New Roman" w:eastAsiaTheme="minorEastAsia" w:hAnsi="Times New Roman" w:cs="Times New Roman"/>
          <w:noProof/>
          <w:lang w:eastAsia="hu-HU"/>
        </w:rPr>
      </w:pPr>
      <w:hyperlink w:anchor="_Toc439937418" w:history="1">
        <w:r w:rsidR="00E16E6E" w:rsidRPr="003B194F">
          <w:rPr>
            <w:rStyle w:val="Hiperhivatkozs"/>
            <w:rFonts w:ascii="Times New Roman" w:hAnsi="Times New Roman" w:cs="Times New Roman"/>
            <w:noProof/>
          </w:rPr>
          <w:t>kérdőívek</w:t>
        </w:r>
        <w:r w:rsidR="00E16E6E" w:rsidRPr="003B194F">
          <w:rPr>
            <w:rFonts w:ascii="Times New Roman" w:hAnsi="Times New Roman" w:cs="Times New Roman"/>
            <w:noProof/>
            <w:webHidden/>
          </w:rPr>
          <w:tab/>
        </w:r>
        <w:r w:rsidR="00E16E6E" w:rsidRPr="003B194F">
          <w:rPr>
            <w:rFonts w:ascii="Times New Roman" w:hAnsi="Times New Roman" w:cs="Times New Roman"/>
            <w:noProof/>
            <w:webHidden/>
          </w:rPr>
          <w:fldChar w:fldCharType="begin"/>
        </w:r>
        <w:r w:rsidR="00E16E6E" w:rsidRPr="003B194F">
          <w:rPr>
            <w:rFonts w:ascii="Times New Roman" w:hAnsi="Times New Roman" w:cs="Times New Roman"/>
            <w:noProof/>
            <w:webHidden/>
          </w:rPr>
          <w:instrText xml:space="preserve"> PAGEREF _Toc439937418 \h </w:instrText>
        </w:r>
        <w:r w:rsidR="00E16E6E" w:rsidRPr="003B194F">
          <w:rPr>
            <w:rFonts w:ascii="Times New Roman" w:hAnsi="Times New Roman" w:cs="Times New Roman"/>
            <w:noProof/>
            <w:webHidden/>
          </w:rPr>
        </w:r>
        <w:r w:rsidR="00E16E6E" w:rsidRPr="003B194F">
          <w:rPr>
            <w:rFonts w:ascii="Times New Roman" w:hAnsi="Times New Roman" w:cs="Times New Roman"/>
            <w:noProof/>
            <w:webHidden/>
          </w:rPr>
          <w:fldChar w:fldCharType="separate"/>
        </w:r>
        <w:r w:rsidR="00E16E6E" w:rsidRPr="003B194F">
          <w:rPr>
            <w:rFonts w:ascii="Times New Roman" w:hAnsi="Times New Roman" w:cs="Times New Roman"/>
            <w:noProof/>
            <w:webHidden/>
          </w:rPr>
          <w:t>129</w:t>
        </w:r>
        <w:r w:rsidR="00E16E6E" w:rsidRPr="003B194F">
          <w:rPr>
            <w:rFonts w:ascii="Times New Roman" w:hAnsi="Times New Roman" w:cs="Times New Roman"/>
            <w:noProof/>
            <w:webHidden/>
          </w:rPr>
          <w:fldChar w:fldCharType="end"/>
        </w:r>
      </w:hyperlink>
    </w:p>
    <w:p w:rsidR="00F8228D" w:rsidRPr="003B194F" w:rsidRDefault="00E11337">
      <w:pPr>
        <w:pStyle w:val="Alaprtelmezett"/>
        <w:spacing w:line="400" w:lineRule="atLeast"/>
        <w:jc w:val="both"/>
        <w:rPr>
          <w:rFonts w:ascii="Times New Roman" w:hAnsi="Times New Roman" w:cs="Times New Roman"/>
        </w:rPr>
      </w:pPr>
      <w:r w:rsidRPr="003B194F">
        <w:rPr>
          <w:rFonts w:ascii="Times New Roman" w:hAnsi="Times New Roman" w:cs="Times New Roman"/>
          <w:sz w:val="24"/>
          <w:szCs w:val="24"/>
        </w:rPr>
        <w:fldChar w:fldCharType="end"/>
      </w:r>
    </w:p>
    <w:p w:rsidR="00F8228D" w:rsidRPr="003B194F" w:rsidRDefault="00B011A6" w:rsidP="00767D67">
      <w:pPr>
        <w:pStyle w:val="CM"/>
        <w:rPr>
          <w:rFonts w:ascii="Times New Roman" w:hAnsi="Times New Roman" w:cs="Times New Roman"/>
        </w:rPr>
      </w:pPr>
      <w:bookmarkStart w:id="0" w:name="_Toc439601124"/>
      <w:bookmarkStart w:id="1" w:name="_Toc439937395"/>
      <w:bookmarkEnd w:id="0"/>
      <w:r w:rsidRPr="003B194F">
        <w:rPr>
          <w:rFonts w:ascii="Times New Roman" w:hAnsi="Times New Roman" w:cs="Times New Roman"/>
        </w:rPr>
        <w:lastRenderedPageBreak/>
        <w:t>KUTATÁSI ÖSSZEFOGLALÓ MAGYARUL</w:t>
      </w:r>
      <w:bookmarkEnd w:id="1"/>
    </w:p>
    <w:p w:rsidR="00F8228D" w:rsidRPr="003B194F" w:rsidRDefault="00F8228D">
      <w:pPr>
        <w:pStyle w:val="Alaprtelmezett"/>
        <w:jc w:val="center"/>
        <w:rPr>
          <w:rFonts w:ascii="Times New Roman" w:hAnsi="Times New Roman" w:cs="Times New Roman"/>
        </w:rPr>
      </w:pPr>
    </w:p>
    <w:p w:rsidR="00F8228D" w:rsidRPr="003B194F" w:rsidRDefault="00B011A6">
      <w:pPr>
        <w:pStyle w:val="Alaprtelmezett"/>
        <w:jc w:val="both"/>
        <w:rPr>
          <w:rFonts w:ascii="Times New Roman" w:hAnsi="Times New Roman" w:cs="Times New Roman"/>
        </w:rPr>
      </w:pPr>
      <w:r w:rsidRPr="003B194F">
        <w:rPr>
          <w:rFonts w:ascii="Times New Roman" w:hAnsi="Times New Roman" w:cs="Times New Roman"/>
          <w:sz w:val="24"/>
          <w:szCs w:val="24"/>
        </w:rPr>
        <w:t>Az elmúlt évtizedben a szakképzést meghatározó törvényi háttér (2011. évi CXC. törvény a nemzeti köznevelésről; 2011. évi CLXXXVII. törvény a szakképzésről) számos döntő, szervezeti és tartalmi változást hozott az iskolarendszerű és iskolarendszeren kívüli szakképzés világában. Az OKJ változásai, a Térségi Integrált Szakképző Központok, majd 2015 nyarán a Szakképzési Centrumok létrehozása mind-mind a szakképzés korszerűsítését és a munkaalapú tanulás, a gyakorlati képzés középpontba állítását célozta.</w:t>
      </w:r>
    </w:p>
    <w:p w:rsidR="00F8228D" w:rsidRPr="003B194F" w:rsidRDefault="00B011A6" w:rsidP="00D66285">
      <w:pPr>
        <w:pStyle w:val="Alaprtelmezett"/>
        <w:spacing w:line="240" w:lineRule="auto"/>
        <w:jc w:val="both"/>
        <w:rPr>
          <w:rFonts w:ascii="Times New Roman" w:hAnsi="Times New Roman" w:cs="Times New Roman"/>
        </w:rPr>
      </w:pPr>
      <w:r w:rsidRPr="003B194F">
        <w:rPr>
          <w:rFonts w:ascii="Times New Roman" w:hAnsi="Times New Roman" w:cs="Times New Roman"/>
          <w:sz w:val="24"/>
          <w:szCs w:val="24"/>
        </w:rPr>
        <w:t>Az MGM felkérésére 2015. szeptember 15-e és november 30-a között, egy dokumentumelemzéssel és egy online kérdőíves és interjú-módszerrel lezajlott vizsgálat áttekintette a Szakképzési Centrumok létrejöttét megelőző Térségi Integrált Szakképző Központok működésének eredményeit és gyengeségeit, valamint a TISZK rendszer leépülésének okait.</w:t>
      </w:r>
    </w:p>
    <w:p w:rsidR="00F8228D" w:rsidRPr="003B194F" w:rsidRDefault="004450E3">
      <w:pPr>
        <w:pStyle w:val="Alaprtelmezett"/>
        <w:jc w:val="both"/>
        <w:rPr>
          <w:rFonts w:ascii="Times New Roman" w:hAnsi="Times New Roman" w:cs="Times New Roman"/>
        </w:rPr>
      </w:pPr>
      <w:r w:rsidRPr="003B194F">
        <w:rPr>
          <w:rFonts w:ascii="Times New Roman" w:hAnsi="Times New Roman" w:cs="Times New Roman"/>
          <w:sz w:val="24"/>
          <w:szCs w:val="24"/>
        </w:rPr>
        <w:t xml:space="preserve">A vizsgálat egyik </w:t>
      </w:r>
      <w:r w:rsidR="00B011A6" w:rsidRPr="003B194F">
        <w:rPr>
          <w:rFonts w:ascii="Times New Roman" w:hAnsi="Times New Roman" w:cs="Times New Roman"/>
          <w:sz w:val="24"/>
          <w:szCs w:val="24"/>
        </w:rPr>
        <w:t>hipotézisét, mely szerint a TISZK rendszer számos eredménye ellenére (infrastrukturális beruházások, az oktatás tartalmi fejlesztése, csúcstechnológiás gyakorlati képző helyek létrehozása, szemléletváltás, a szakmai horizont szélesedése a szakképzésben dolgozók körében, széleskörű szakmai együttműködések megalapozása) nem tudott megfelelni az alapításkor megfogalmazott céloknak és feladatoknak; ezt mindhárom módszerrel kapott eredmény igazolta. A TISZK-hez tartozó szervezetek – a fenntartók körének vegyes rendszere a szervezetek nagysága, profilja és múltja alapján - nagyon eltérőek voltak, ezért a párhuzamosságok megszüntetésére, a humánerőforrás jobb kihasználására, a gazdasággal való szoros együttműködésre vonatkozó feladatok megvalósítása nem volt egységes és összehasonlítható. Alacsony volt a rendszer költséghatékonysága, nem voltak világosak az érdekviszonyok.</w:t>
      </w:r>
    </w:p>
    <w:p w:rsidR="00F8228D" w:rsidRPr="003B194F" w:rsidRDefault="00B011A6">
      <w:pPr>
        <w:pStyle w:val="Alaprtelmezett"/>
        <w:jc w:val="both"/>
        <w:rPr>
          <w:rFonts w:ascii="Times New Roman" w:hAnsi="Times New Roman" w:cs="Times New Roman"/>
        </w:rPr>
      </w:pPr>
      <w:r w:rsidRPr="003B194F">
        <w:rPr>
          <w:rFonts w:ascii="Times New Roman" w:hAnsi="Times New Roman" w:cs="Times New Roman"/>
          <w:sz w:val="24"/>
          <w:szCs w:val="24"/>
        </w:rPr>
        <w:t xml:space="preserve">Az eredmények elmaradásának oka elsősorban az volt, hogy TISZK rendszer létrehozásakor a jogi, a szervezeti és a működési szabályozás részleteiben nem volt kellően kidolgozott, a menet közben hozott számos jogszabályi változás (második körös intézmények létrehozása, a KLIK-hez történő csatlakozás) hektikussá és kapkodóvá tették a szervezetek működését. A projektszerű megvalósítás nem a tartalmi, hanem a formális megvalósításra, a finanszírozást biztosító projekt indikátorok teljesítésére helyezte a hangsúlyt. </w:t>
      </w:r>
    </w:p>
    <w:p w:rsidR="00F8228D" w:rsidRPr="003B194F" w:rsidRDefault="00B011A6">
      <w:pPr>
        <w:pStyle w:val="Alaprtelmezett"/>
        <w:jc w:val="both"/>
        <w:rPr>
          <w:rFonts w:ascii="Times New Roman" w:hAnsi="Times New Roman" w:cs="Times New Roman"/>
        </w:rPr>
      </w:pPr>
      <w:r w:rsidRPr="003B194F">
        <w:rPr>
          <w:rFonts w:ascii="Times New Roman" w:hAnsi="Times New Roman" w:cs="Times New Roman"/>
          <w:sz w:val="24"/>
          <w:szCs w:val="24"/>
        </w:rPr>
        <w:t>A második hipotézisére irányuló vizsgálat, mely szerint a leépülő TISZK rendszer és az új Szakképzés Centrum rendszer cél- és feladatrendszere nem mindenben feleltethető meg egymásnak, a vizsgálat során érdemben nem volt vizsgálható, mert a 2015. július 15-én nyilvánosságra hozott változásokat részleteiben kifejtő jogszabályi és tájékoztatási anyagok érdemben nem álltak rendelkezésre. A megkérdezettek az e témában feltett kérdésekre - információ hiányra hivatkozva - nem adtak válaszokat. Fontos megjegyezni azonban, hogy a megkérdezettek nagy többsége pozitívan és nagy reményekkel áll a Szakképzési Centrumok létrejöttéhez, s úgy látják, hogy a Centrumok át fogják venni a TISZK-ek szerepkörét, ha a megvalósítás feltételei és körülményei – okulva a TISZK rendszer hibáiból – adottak lesznek.</w:t>
      </w:r>
    </w:p>
    <w:p w:rsidR="00F8228D" w:rsidRPr="003B194F" w:rsidRDefault="00B011A6" w:rsidP="00767D67">
      <w:pPr>
        <w:pStyle w:val="CM"/>
        <w:rPr>
          <w:rFonts w:ascii="Times New Roman" w:hAnsi="Times New Roman" w:cs="Times New Roman"/>
        </w:rPr>
      </w:pPr>
      <w:bookmarkStart w:id="2" w:name="_Toc439601125"/>
      <w:bookmarkStart w:id="3" w:name="_Toc439937396"/>
      <w:bookmarkEnd w:id="2"/>
      <w:r w:rsidRPr="003B194F">
        <w:rPr>
          <w:rFonts w:ascii="Times New Roman" w:hAnsi="Times New Roman" w:cs="Times New Roman"/>
        </w:rPr>
        <w:lastRenderedPageBreak/>
        <w:t>KUTATÁSI ÖSSZEFOGLALÓ ANGOLUL</w:t>
      </w:r>
      <w:bookmarkEnd w:id="3"/>
    </w:p>
    <w:p w:rsidR="00FA4BDC" w:rsidRPr="003B194F" w:rsidRDefault="00FA4BDC" w:rsidP="00C148EA">
      <w:pPr>
        <w:spacing w:after="0" w:line="240" w:lineRule="auto"/>
        <w:jc w:val="both"/>
        <w:rPr>
          <w:rFonts w:ascii="Times New Roman" w:hAnsi="Times New Roman" w:cs="Times New Roman"/>
          <w:sz w:val="24"/>
          <w:szCs w:val="24"/>
          <w:lang w:val="en-GB"/>
        </w:rPr>
      </w:pPr>
    </w:p>
    <w:p w:rsidR="00C148EA" w:rsidRPr="003B194F" w:rsidRDefault="00C148EA" w:rsidP="00C148EA">
      <w:pPr>
        <w:spacing w:after="0" w:line="240" w:lineRule="auto"/>
        <w:jc w:val="both"/>
        <w:rPr>
          <w:rFonts w:ascii="Times New Roman" w:hAnsi="Times New Roman" w:cs="Times New Roman"/>
          <w:sz w:val="24"/>
          <w:szCs w:val="24"/>
          <w:lang w:val="en-GB"/>
        </w:rPr>
      </w:pPr>
      <w:r w:rsidRPr="003B194F">
        <w:rPr>
          <w:rFonts w:ascii="Times New Roman" w:hAnsi="Times New Roman" w:cs="Times New Roman"/>
          <w:sz w:val="24"/>
          <w:szCs w:val="24"/>
          <w:lang w:val="en-GB"/>
        </w:rPr>
        <w:t xml:space="preserve">In the past decade several structural and substantive changes have taken place in the fields of both school based and non-school based vocational education due to new currents in the pertaining legal environment, i.e. Act CXC of 2011 On National Public Education and Act CLXXXVII of 2011 On Vocational Education and Training. Modifications in the </w:t>
      </w:r>
      <w:r w:rsidRPr="003B194F">
        <w:rPr>
          <w:rFonts w:ascii="Times New Roman" w:hAnsi="Times New Roman" w:cs="Times New Roman"/>
          <w:lang w:val="en-GB"/>
        </w:rPr>
        <w:t>National Qualifications Register</w:t>
      </w:r>
      <w:r w:rsidRPr="003B194F">
        <w:rPr>
          <w:rFonts w:ascii="Times New Roman" w:hAnsi="Times New Roman" w:cs="Times New Roman"/>
          <w:sz w:val="24"/>
          <w:szCs w:val="24"/>
          <w:lang w:val="en-GB"/>
        </w:rPr>
        <w:t xml:space="preserve"> (OKJ), the establishment of Regional Integrated Vocational Training Centres (TISZK) and in the summer of 2015 Specialized Vocational Training Centres all serve to modernize vocational education and training (VET) and focus on work based learning and practical training.</w:t>
      </w:r>
    </w:p>
    <w:p w:rsidR="00C148EA" w:rsidRPr="003B194F" w:rsidRDefault="00C148EA" w:rsidP="00C148EA">
      <w:pPr>
        <w:spacing w:after="0" w:line="240" w:lineRule="auto"/>
        <w:jc w:val="both"/>
        <w:rPr>
          <w:rFonts w:ascii="Times New Roman" w:hAnsi="Times New Roman" w:cs="Times New Roman"/>
          <w:sz w:val="24"/>
          <w:szCs w:val="24"/>
          <w:lang w:val="en-GB"/>
        </w:rPr>
      </w:pPr>
      <w:r w:rsidRPr="003B194F">
        <w:rPr>
          <w:rFonts w:ascii="Times New Roman" w:hAnsi="Times New Roman" w:cs="Times New Roman"/>
          <w:sz w:val="24"/>
          <w:szCs w:val="24"/>
          <w:lang w:val="en-GB"/>
        </w:rPr>
        <w:t>The Ministry for National Economy commissione</w:t>
      </w:r>
      <w:r w:rsidR="004450E3" w:rsidRPr="003B194F">
        <w:rPr>
          <w:rFonts w:ascii="Times New Roman" w:hAnsi="Times New Roman" w:cs="Times New Roman"/>
          <w:sz w:val="24"/>
          <w:szCs w:val="24"/>
          <w:lang w:val="en-GB"/>
        </w:rPr>
        <w:t xml:space="preserve">d a study, carried out between </w:t>
      </w:r>
      <w:r w:rsidRPr="003B194F">
        <w:rPr>
          <w:rFonts w:ascii="Times New Roman" w:hAnsi="Times New Roman" w:cs="Times New Roman"/>
          <w:sz w:val="24"/>
          <w:szCs w:val="24"/>
          <w:lang w:val="en-GB"/>
        </w:rPr>
        <w:t xml:space="preserve">September 15 and November 30, 2015, using an online questionnaire, personal interviews, and documentary analyses to map the strengths and weaknesses in the operations of the Regional Integrated Vocational Training Centres, which preceded the Specialized Vocational Training Centres, and to shed light on the disappointing performance of the TISZK network. </w:t>
      </w:r>
    </w:p>
    <w:p w:rsidR="00C148EA" w:rsidRPr="003B194F" w:rsidRDefault="00C148EA" w:rsidP="00C148EA">
      <w:pPr>
        <w:spacing w:after="0" w:line="240" w:lineRule="auto"/>
        <w:jc w:val="both"/>
        <w:rPr>
          <w:rFonts w:ascii="Times New Roman" w:hAnsi="Times New Roman" w:cs="Times New Roman"/>
          <w:sz w:val="24"/>
          <w:szCs w:val="24"/>
          <w:lang w:val="en-GB"/>
        </w:rPr>
      </w:pPr>
      <w:r w:rsidRPr="003B194F">
        <w:rPr>
          <w:rFonts w:ascii="Times New Roman" w:hAnsi="Times New Roman" w:cs="Times New Roman"/>
          <w:sz w:val="24"/>
          <w:szCs w:val="24"/>
          <w:lang w:val="en-GB"/>
        </w:rPr>
        <w:t>One of the hypotheses, presuming that the TISZK network despite its numerous achievements (including infrastructure development projects, educational content development, establishment of high-tech practical training facilities, finding new approaches and widening the perspectives of professionals working in vocational education, and providing the foundation for extensive academic and professional cooperation) could not fulfil its mandate as stipulated at its institution, was verified by all three methods employed in the study. The institutions forming the TISZK network,  by virtue of having a differentiated system of maintainers, also varied in size, activity profile, and background, were highly diverse, thereby making the elimination of duplicities, the utilization of human resources, and closer cooperation with interested partners in the economy a task that could not be realized uniformly in an objectively comparable fashion. The network operated with low cost effectiveness, having unclear lines of interest.</w:t>
      </w:r>
    </w:p>
    <w:p w:rsidR="00C148EA" w:rsidRPr="003B194F" w:rsidRDefault="00C148EA" w:rsidP="00C148EA">
      <w:pPr>
        <w:spacing w:after="0" w:line="240" w:lineRule="auto"/>
        <w:jc w:val="both"/>
        <w:rPr>
          <w:rFonts w:ascii="Times New Roman" w:hAnsi="Times New Roman" w:cs="Times New Roman"/>
          <w:sz w:val="24"/>
          <w:szCs w:val="24"/>
          <w:lang w:val="en-GB"/>
        </w:rPr>
      </w:pPr>
      <w:r w:rsidRPr="003B194F">
        <w:rPr>
          <w:rFonts w:ascii="Times New Roman" w:hAnsi="Times New Roman" w:cs="Times New Roman"/>
          <w:sz w:val="24"/>
          <w:szCs w:val="24"/>
          <w:lang w:val="en-GB"/>
        </w:rPr>
        <w:t>The main reason for not attaining the expected results could be found primarily in that at the creation of the TISZK network the legal, organizational, and operational setting was not properly in place, several additional modifications in the relevant legal regulations came into force, e.g. creation of second tier institutions, integration into the Klebelsberg Institution Maintenance Centre (KLIK), which resulted in the haphazard and hectic operation of the network. The realization of projects emphasized the fulfilment of formal indicators required for financing as opposed to actual content.</w:t>
      </w:r>
    </w:p>
    <w:p w:rsidR="00C148EA" w:rsidRPr="003B194F" w:rsidRDefault="00C148EA" w:rsidP="00C148EA">
      <w:pPr>
        <w:spacing w:after="0" w:line="240" w:lineRule="auto"/>
        <w:jc w:val="both"/>
        <w:rPr>
          <w:rFonts w:ascii="Times New Roman" w:hAnsi="Times New Roman" w:cs="Times New Roman"/>
          <w:sz w:val="24"/>
          <w:szCs w:val="24"/>
          <w:lang w:val="en-GB"/>
        </w:rPr>
      </w:pPr>
      <w:r w:rsidRPr="003B194F">
        <w:rPr>
          <w:rFonts w:ascii="Times New Roman" w:hAnsi="Times New Roman" w:cs="Times New Roman"/>
          <w:sz w:val="24"/>
          <w:szCs w:val="24"/>
          <w:lang w:val="en-GB"/>
        </w:rPr>
        <w:t xml:space="preserve">The analysis of the second hypothesis, whereby the outgoing TISZK network and the new Specialized Vocational Training Centres are not fully compatible in their tasks and targets, could not be evaluated during the study as detailed implementation plans, and sufficient information about the changes in this area announced on 15 July 2015 were not yet available.  The interviewees, due to the lack of information, did not provide answers in this topic. However, it is important to note that the great majority of the respondents viewed the creation of the Specialized Vocational Training Centres as a positive development and believe that the new Centres will successfully take over the roles and functions of the TISZK network if the proper means and conditions will be furnished to them by learning from the shortcomings of the TISZK network. </w:t>
      </w:r>
    </w:p>
    <w:p w:rsidR="00FA4BDC" w:rsidRPr="003B194F" w:rsidRDefault="00FA4BDC">
      <w:pPr>
        <w:widowControl/>
        <w:tabs>
          <w:tab w:val="clear" w:pos="709"/>
        </w:tabs>
        <w:suppressAutoHyphens w:val="0"/>
        <w:spacing w:line="276" w:lineRule="auto"/>
        <w:rPr>
          <w:rFonts w:ascii="Times New Roman" w:hAnsi="Times New Roman" w:cs="Times New Roman"/>
          <w:b/>
          <w:sz w:val="28"/>
          <w:szCs w:val="28"/>
        </w:rPr>
      </w:pPr>
      <w:bookmarkStart w:id="4" w:name="_Toc439601126"/>
      <w:bookmarkEnd w:id="4"/>
    </w:p>
    <w:p w:rsidR="00FA4BDC" w:rsidRPr="003B194F" w:rsidRDefault="00FA4BDC" w:rsidP="00767D67">
      <w:pPr>
        <w:pStyle w:val="CM"/>
        <w:rPr>
          <w:rFonts w:ascii="Times New Roman" w:hAnsi="Times New Roman" w:cs="Times New Roman"/>
        </w:rPr>
      </w:pPr>
    </w:p>
    <w:p w:rsidR="00FA4BDC" w:rsidRPr="003B194F" w:rsidRDefault="00FA4BDC">
      <w:pPr>
        <w:pStyle w:val="Alaprtelmezett"/>
        <w:spacing w:line="360" w:lineRule="atLeast"/>
        <w:jc w:val="both"/>
        <w:rPr>
          <w:rFonts w:ascii="Times New Roman" w:hAnsi="Times New Roman" w:cs="Times New Roman"/>
          <w:b/>
          <w:sz w:val="28"/>
          <w:szCs w:val="28"/>
        </w:rPr>
      </w:pPr>
      <w:r w:rsidRPr="003B194F">
        <w:rPr>
          <w:rFonts w:ascii="Times New Roman" w:hAnsi="Times New Roman" w:cs="Times New Roman"/>
          <w:b/>
          <w:sz w:val="28"/>
          <w:szCs w:val="28"/>
        </w:rPr>
        <w:t>BEVEZETŐ</w:t>
      </w:r>
    </w:p>
    <w:p w:rsidR="00FA4BDC" w:rsidRPr="003B194F" w:rsidRDefault="00FA4BDC">
      <w:pPr>
        <w:pStyle w:val="Alaprtelmezett"/>
        <w:spacing w:line="360" w:lineRule="atLeast"/>
        <w:jc w:val="both"/>
        <w:rPr>
          <w:rFonts w:ascii="Times New Roman" w:hAnsi="Times New Roman" w:cs="Times New Roman"/>
          <w:sz w:val="24"/>
          <w:szCs w:val="24"/>
        </w:rPr>
      </w:pP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4"/>
          <w:szCs w:val="24"/>
        </w:rPr>
        <w:t>„A 2015/16-os tanév a fordulat éve lesz a szakképzésben. Az előttünk álló időszakban nemcsak a szakképzési rendszer átalakulásában kell elérnünk jelentős változásokat, hanem annak a szemléletnek a megújításában is, ahogyan eddig a szakképzésre tekintettünk. Mert jól látjuk, hogy azok a tudatos gazdas</w:t>
      </w:r>
      <w:r w:rsidR="0093243D" w:rsidRPr="003B194F">
        <w:rPr>
          <w:rFonts w:ascii="Times New Roman" w:hAnsi="Times New Roman" w:cs="Times New Roman"/>
          <w:sz w:val="24"/>
          <w:szCs w:val="24"/>
        </w:rPr>
        <w:t>ágpolitikai lépések, amelyeket a</w:t>
      </w:r>
      <w:r w:rsidRPr="003B194F">
        <w:rPr>
          <w:rFonts w:ascii="Times New Roman" w:hAnsi="Times New Roman" w:cs="Times New Roman"/>
          <w:sz w:val="24"/>
          <w:szCs w:val="24"/>
        </w:rPr>
        <w:t xml:space="preserve">z elmúlt években sikerrel beindítottunk, egy folyamatos fejlődési pályát nyitottak meg előttünk… Azzal, hogy a Nemzetgazdasági Minisztérium 2015. július 1-jével az állami szakképző intézmények fenntartását átvette a Klebelsberg Intézményfenntartó Központtól, a szakképzés irányításának hatékonyabbá tételét, a gazdaság igényeinek még inkább megfelelő szakképzés és felnőttképzés kialakítását, a duális képzés kiszélesítését kívánjuk megvalósítani.” mondta </w:t>
      </w:r>
      <w:r w:rsidRPr="003B194F">
        <w:rPr>
          <w:rFonts w:ascii="Times New Roman" w:hAnsi="Times New Roman" w:cs="Times New Roman"/>
          <w:i/>
          <w:iCs/>
          <w:sz w:val="24"/>
          <w:szCs w:val="24"/>
        </w:rPr>
        <w:t>Varga Mih</w:t>
      </w:r>
      <w:r w:rsidR="004450E3" w:rsidRPr="003B194F">
        <w:rPr>
          <w:rFonts w:ascii="Times New Roman" w:hAnsi="Times New Roman" w:cs="Times New Roman"/>
          <w:i/>
          <w:iCs/>
          <w:sz w:val="24"/>
          <w:szCs w:val="24"/>
        </w:rPr>
        <w:t>ály nemzetgazdasági miniszter „a</w:t>
      </w:r>
      <w:r w:rsidRPr="003B194F">
        <w:rPr>
          <w:rFonts w:ascii="Times New Roman" w:hAnsi="Times New Roman" w:cs="Times New Roman"/>
          <w:i/>
          <w:iCs/>
          <w:sz w:val="24"/>
          <w:szCs w:val="24"/>
        </w:rPr>
        <w:t xml:space="preserve"> 2015-16 tanév megnyitóján.</w:t>
      </w:r>
    </w:p>
    <w:p w:rsidR="00F8228D" w:rsidRPr="003B194F" w:rsidRDefault="00B011A6">
      <w:pPr>
        <w:pStyle w:val="Alaprtelmezett"/>
        <w:spacing w:line="360" w:lineRule="atLeast"/>
        <w:jc w:val="both"/>
        <w:rPr>
          <w:rFonts w:ascii="Times New Roman" w:hAnsi="Times New Roman" w:cs="Times New Roman"/>
          <w:sz w:val="24"/>
          <w:szCs w:val="24"/>
        </w:rPr>
      </w:pPr>
      <w:r w:rsidRPr="003B194F">
        <w:rPr>
          <w:rFonts w:ascii="Times New Roman" w:hAnsi="Times New Roman" w:cs="Times New Roman"/>
          <w:sz w:val="24"/>
          <w:szCs w:val="24"/>
        </w:rPr>
        <w:t>„A fenntartóváltást, valamint azzal párhuzamosan a szervezeti átalakítást szabályozó kodifikációs folyamat a 1040/2015. (II. 10.) Korm. határozattal elfogadott, „Szakképzés a gazdaság szolgálatában” című koncepción alapult, annak gyakorlati végrehajtását szolgálta, ugyanakkor elvi alapjait már 2010-ben lefektette a kormány és a Magyar Kereskedelmi és Iparkamara közötti keret-megállapodás, amely az iskolarendszerű szakképzés és a gazdaság igényeinek közelítését tűzte célul.”</w:t>
      </w:r>
      <w:r w:rsidR="004450E3" w:rsidRPr="003B194F">
        <w:rPr>
          <w:rFonts w:ascii="Times New Roman" w:hAnsi="Times New Roman" w:cs="Times New Roman"/>
          <w:sz w:val="24"/>
          <w:szCs w:val="24"/>
        </w:rPr>
        <w:t xml:space="preserve">(Palotás József, </w:t>
      </w:r>
      <w:r w:rsidRPr="003B194F">
        <w:rPr>
          <w:rFonts w:ascii="Times New Roman" w:hAnsi="Times New Roman" w:cs="Times New Roman"/>
          <w:sz w:val="24"/>
          <w:szCs w:val="24"/>
        </w:rPr>
        <w:t xml:space="preserve">2015) </w:t>
      </w: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iCs/>
          <w:sz w:val="24"/>
          <w:szCs w:val="24"/>
        </w:rPr>
        <w:t>Ez azt jelenti, hogy</w:t>
      </w:r>
      <w:r w:rsidRPr="003B194F">
        <w:rPr>
          <w:rFonts w:ascii="Times New Roman" w:hAnsi="Times New Roman" w:cs="Times New Roman"/>
          <w:sz w:val="24"/>
          <w:szCs w:val="24"/>
        </w:rPr>
        <w:t xml:space="preserve"> a képzési profilok intézményenkénti felülvizsgálata alapján jelentősen csökkentik a szakképző iskola számát. Ez az oktatás intézményi szerkezetének jelentős átalakulását vonja majd maga után, mivel korábban sok szakképző iskola vegyes profilú, azaz szakképzést és gimnáziumi (sőt akár általános </w:t>
      </w:r>
      <w:r w:rsidRPr="003B194F">
        <w:rPr>
          <w:rFonts w:ascii="Times New Roman" w:hAnsi="Times New Roman" w:cs="Times New Roman"/>
          <w:color w:val="00000A"/>
          <w:sz w:val="24"/>
          <w:szCs w:val="24"/>
        </w:rPr>
        <w:t>iskolai) képzést is folytató közoktatási intézmény</w:t>
      </w:r>
      <w:r w:rsidRPr="003B194F">
        <w:rPr>
          <w:rFonts w:ascii="Times New Roman" w:hAnsi="Times New Roman" w:cs="Times New Roman"/>
          <w:color w:val="00000A"/>
          <w:sz w:val="23"/>
          <w:szCs w:val="23"/>
        </w:rPr>
        <w:t xml:space="preserve"> részeként működött. Hosszú távon a kormány célja a szakképzésben tanulók számának növelése, a gimnáziumi képzés szerepét a felsőoktatási továbbtanulásra történő felkészítésre korlátozva.</w:t>
      </w: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4"/>
          <w:szCs w:val="24"/>
        </w:rPr>
        <w:t xml:space="preserve">A fenti célok elérése érdekében a NSZFH szükségesnek látta áttekinteni a Szakképzési Centrumok létrejöttét megelőző Térségi Integrált Szakképző Központok működésének eredményeit és gyengeségeit. </w:t>
      </w:r>
    </w:p>
    <w:p w:rsidR="00F8228D" w:rsidRPr="003B194F" w:rsidRDefault="00F8228D">
      <w:pPr>
        <w:pStyle w:val="Alaprtelmezett"/>
        <w:spacing w:line="360" w:lineRule="atLeast"/>
        <w:jc w:val="center"/>
        <w:rPr>
          <w:rFonts w:ascii="Times New Roman" w:hAnsi="Times New Roman" w:cs="Times New Roman"/>
        </w:rPr>
      </w:pPr>
    </w:p>
    <w:p w:rsidR="0093243D" w:rsidRPr="003B194F" w:rsidRDefault="0093243D">
      <w:pPr>
        <w:widowControl/>
        <w:tabs>
          <w:tab w:val="clear" w:pos="709"/>
        </w:tabs>
        <w:suppressAutoHyphens w:val="0"/>
        <w:spacing w:line="276" w:lineRule="auto"/>
        <w:rPr>
          <w:rFonts w:ascii="Times New Roman" w:eastAsia="Times New Roman" w:hAnsi="Times New Roman" w:cs="Times New Roman"/>
          <w:color w:val="000000"/>
          <w:sz w:val="24"/>
          <w:szCs w:val="24"/>
          <w:lang w:eastAsia="hu-HU"/>
        </w:rPr>
      </w:pPr>
      <w:r w:rsidRPr="003B194F">
        <w:rPr>
          <w:rFonts w:ascii="Times New Roman" w:hAnsi="Times New Roman" w:cs="Times New Roman"/>
          <w:sz w:val="24"/>
          <w:szCs w:val="24"/>
        </w:rPr>
        <w:br w:type="page"/>
      </w: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4"/>
          <w:szCs w:val="24"/>
        </w:rPr>
        <w:lastRenderedPageBreak/>
        <w:tab/>
      </w:r>
      <w:r w:rsidRPr="003B194F">
        <w:rPr>
          <w:rFonts w:ascii="Times New Roman" w:hAnsi="Times New Roman" w:cs="Times New Roman"/>
          <w:sz w:val="24"/>
          <w:szCs w:val="24"/>
        </w:rPr>
        <w:tab/>
      </w:r>
      <w:r w:rsidRPr="003B194F">
        <w:rPr>
          <w:rFonts w:ascii="Times New Roman" w:hAnsi="Times New Roman" w:cs="Times New Roman"/>
          <w:sz w:val="24"/>
          <w:szCs w:val="24"/>
        </w:rPr>
        <w:tab/>
      </w:r>
      <w:r w:rsidRPr="003B194F">
        <w:rPr>
          <w:rFonts w:ascii="Times New Roman" w:hAnsi="Times New Roman" w:cs="Times New Roman"/>
          <w:sz w:val="24"/>
          <w:szCs w:val="24"/>
        </w:rPr>
        <w:tab/>
      </w:r>
      <w:r w:rsidRPr="003B194F">
        <w:rPr>
          <w:rFonts w:ascii="Times New Roman" w:hAnsi="Times New Roman" w:cs="Times New Roman"/>
          <w:sz w:val="24"/>
          <w:szCs w:val="24"/>
        </w:rPr>
        <w:tab/>
      </w: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4"/>
          <w:szCs w:val="24"/>
        </w:rPr>
        <w:t xml:space="preserve">Vizsgálatunkban alapvetően </w:t>
      </w:r>
      <w:r w:rsidR="004450E3" w:rsidRPr="003B194F">
        <w:rPr>
          <w:rFonts w:ascii="Times New Roman" w:hAnsi="Times New Roman" w:cs="Times New Roman"/>
          <w:sz w:val="24"/>
          <w:szCs w:val="24"/>
        </w:rPr>
        <w:t>hat</w:t>
      </w:r>
      <w:r w:rsidRPr="003B194F">
        <w:rPr>
          <w:rFonts w:ascii="Times New Roman" w:hAnsi="Times New Roman" w:cs="Times New Roman"/>
          <w:sz w:val="24"/>
          <w:szCs w:val="24"/>
        </w:rPr>
        <w:t xml:space="preserve"> kérdés fogalmazódott meg, mely kérdések egyben a kutatás során vizsgált egyes területeket ölelték át. Ennek értelmében az alábbi kérdéseket tettük fel:</w:t>
      </w:r>
    </w:p>
    <w:p w:rsidR="004450E3" w:rsidRPr="003B194F" w:rsidRDefault="00B011A6">
      <w:pPr>
        <w:pStyle w:val="Alaprtelmezett"/>
        <w:numPr>
          <w:ilvl w:val="0"/>
          <w:numId w:val="2"/>
        </w:numPr>
        <w:spacing w:line="360" w:lineRule="atLeast"/>
        <w:ind w:left="714" w:hanging="357"/>
        <w:jc w:val="both"/>
        <w:rPr>
          <w:rFonts w:ascii="Times New Roman" w:hAnsi="Times New Roman" w:cs="Times New Roman"/>
        </w:rPr>
      </w:pPr>
      <w:r w:rsidRPr="003B194F">
        <w:rPr>
          <w:rFonts w:ascii="Times New Roman" w:hAnsi="Times New Roman" w:cs="Times New Roman"/>
          <w:b/>
          <w:sz w:val="24"/>
          <w:szCs w:val="24"/>
        </w:rPr>
        <w:t xml:space="preserve">Milyen módon valósították meg a TISZK-ek a kezdetben meghatározott cél- és feladatrendszert? Összességében mi tekinthető a TISZK-ek működési eredményeinek és kudarcainak, mi tekinthető ezek okainak? </w:t>
      </w:r>
    </w:p>
    <w:p w:rsidR="004450E3" w:rsidRPr="003B194F" w:rsidRDefault="00B011A6">
      <w:pPr>
        <w:pStyle w:val="Alaprtelmezett"/>
        <w:numPr>
          <w:ilvl w:val="0"/>
          <w:numId w:val="2"/>
        </w:numPr>
        <w:spacing w:line="360" w:lineRule="atLeast"/>
        <w:ind w:left="714" w:hanging="357"/>
        <w:jc w:val="both"/>
        <w:rPr>
          <w:rFonts w:ascii="Times New Roman" w:hAnsi="Times New Roman" w:cs="Times New Roman"/>
        </w:rPr>
      </w:pPr>
      <w:r w:rsidRPr="003B194F">
        <w:rPr>
          <w:rFonts w:ascii="Times New Roman" w:hAnsi="Times New Roman" w:cs="Times New Roman"/>
          <w:b/>
          <w:sz w:val="24"/>
          <w:szCs w:val="24"/>
        </w:rPr>
        <w:t xml:space="preserve">Melyek voltak a TISZK szervezetek működésének (tartalmi, szervezeti, financiális) erősségei, gyengeségei? </w:t>
      </w:r>
    </w:p>
    <w:p w:rsidR="00F8228D" w:rsidRPr="003B194F" w:rsidRDefault="004450E3">
      <w:pPr>
        <w:pStyle w:val="Alaprtelmezett"/>
        <w:numPr>
          <w:ilvl w:val="0"/>
          <w:numId w:val="2"/>
        </w:numPr>
        <w:spacing w:line="360" w:lineRule="atLeast"/>
        <w:ind w:left="714" w:hanging="357"/>
        <w:jc w:val="both"/>
        <w:rPr>
          <w:rFonts w:ascii="Times New Roman" w:hAnsi="Times New Roman" w:cs="Times New Roman"/>
        </w:rPr>
      </w:pPr>
      <w:r w:rsidRPr="003B194F">
        <w:rPr>
          <w:rFonts w:ascii="Times New Roman" w:hAnsi="Times New Roman" w:cs="Times New Roman"/>
          <w:b/>
          <w:sz w:val="24"/>
          <w:szCs w:val="24"/>
        </w:rPr>
        <w:t>J</w:t>
      </w:r>
      <w:r w:rsidR="00B011A6" w:rsidRPr="003B194F">
        <w:rPr>
          <w:rFonts w:ascii="Times New Roman" w:hAnsi="Times New Roman" w:cs="Times New Roman"/>
          <w:b/>
          <w:sz w:val="24"/>
          <w:szCs w:val="24"/>
        </w:rPr>
        <w:t>avította-e a képzés minőségét a TISZK által kínált lehetőségtár?</w:t>
      </w:r>
    </w:p>
    <w:p w:rsidR="00F8228D" w:rsidRPr="003B194F" w:rsidRDefault="00B011A6">
      <w:pPr>
        <w:pStyle w:val="Alaprtelmezett"/>
        <w:numPr>
          <w:ilvl w:val="0"/>
          <w:numId w:val="2"/>
        </w:numPr>
        <w:spacing w:line="360" w:lineRule="atLeast"/>
        <w:ind w:left="714" w:hanging="357"/>
        <w:jc w:val="both"/>
        <w:rPr>
          <w:rFonts w:ascii="Times New Roman" w:hAnsi="Times New Roman" w:cs="Times New Roman"/>
        </w:rPr>
      </w:pPr>
      <w:r w:rsidRPr="003B194F">
        <w:rPr>
          <w:rFonts w:ascii="Times New Roman" w:hAnsi="Times New Roman" w:cs="Times New Roman"/>
          <w:b/>
          <w:sz w:val="24"/>
          <w:szCs w:val="24"/>
        </w:rPr>
        <w:t xml:space="preserve">Hogyan valósult meg az együttműködés a partnerek között? (tagintézmények, gazdasági szereplők, szülők, fenntartó, RFKB, ESZA IH stb.) </w:t>
      </w:r>
    </w:p>
    <w:p w:rsidR="00F8228D" w:rsidRPr="003B194F" w:rsidRDefault="00B011A6">
      <w:pPr>
        <w:pStyle w:val="Alaprtelmezett"/>
        <w:numPr>
          <w:ilvl w:val="0"/>
          <w:numId w:val="2"/>
        </w:numPr>
        <w:spacing w:line="360" w:lineRule="atLeast"/>
        <w:ind w:left="714" w:hanging="357"/>
        <w:jc w:val="both"/>
        <w:rPr>
          <w:rFonts w:ascii="Times New Roman" w:hAnsi="Times New Roman" w:cs="Times New Roman"/>
        </w:rPr>
      </w:pPr>
      <w:r w:rsidRPr="003B194F">
        <w:rPr>
          <w:rFonts w:ascii="Times New Roman" w:hAnsi="Times New Roman" w:cs="Times New Roman"/>
          <w:b/>
          <w:sz w:val="24"/>
          <w:szCs w:val="24"/>
        </w:rPr>
        <w:t>Milyen módon volt hatással a decentralizált fenntartói struktúra a TISZK-ek működésére?</w:t>
      </w:r>
    </w:p>
    <w:p w:rsidR="00F8228D" w:rsidRPr="003B194F" w:rsidRDefault="00B011A6">
      <w:pPr>
        <w:pStyle w:val="Alaprtelmezett"/>
        <w:numPr>
          <w:ilvl w:val="0"/>
          <w:numId w:val="2"/>
        </w:numPr>
        <w:spacing w:line="360" w:lineRule="atLeast"/>
        <w:ind w:left="714" w:hanging="357"/>
        <w:jc w:val="both"/>
        <w:rPr>
          <w:rFonts w:ascii="Times New Roman" w:hAnsi="Times New Roman" w:cs="Times New Roman"/>
        </w:rPr>
      </w:pPr>
      <w:r w:rsidRPr="003B194F">
        <w:rPr>
          <w:rFonts w:ascii="Times New Roman" w:hAnsi="Times New Roman" w:cs="Times New Roman"/>
          <w:b/>
          <w:sz w:val="24"/>
          <w:szCs w:val="24"/>
        </w:rPr>
        <w:t xml:space="preserve">Milyen elvek mentén történt a szakmai oktatás fejlesztése? Hogyan és mennyire érvényesült a gazdasági szereplők, munkaerőpiaci és szülői fogyasztói igények, valamint a gazdasági válság hatása. </w:t>
      </w: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4"/>
          <w:szCs w:val="24"/>
        </w:rPr>
        <w:t xml:space="preserve">Ehhez kapcsolódtak hipotézis (H1-H2) kérdéseink is, melyek </w:t>
      </w:r>
      <w:r w:rsidR="004450E3" w:rsidRPr="003B194F">
        <w:rPr>
          <w:rFonts w:ascii="Times New Roman" w:hAnsi="Times New Roman" w:cs="Times New Roman"/>
          <w:sz w:val="24"/>
          <w:szCs w:val="24"/>
        </w:rPr>
        <w:t xml:space="preserve">tulajdonképpen </w:t>
      </w:r>
      <w:r w:rsidRPr="003B194F">
        <w:rPr>
          <w:rFonts w:ascii="Times New Roman" w:hAnsi="Times New Roman" w:cs="Times New Roman"/>
          <w:sz w:val="24"/>
          <w:szCs w:val="24"/>
        </w:rPr>
        <w:t xml:space="preserve">a kutatási kérdésekben feltettekkel párhuzamosan keresték a választ a témára. </w:t>
      </w:r>
    </w:p>
    <w:p w:rsidR="00F8228D" w:rsidRPr="003B194F" w:rsidRDefault="00F8228D">
      <w:pPr>
        <w:pStyle w:val="Alaprtelmezett"/>
        <w:spacing w:line="360" w:lineRule="atLeast"/>
        <w:jc w:val="both"/>
        <w:rPr>
          <w:rFonts w:ascii="Times New Roman" w:hAnsi="Times New Roman" w:cs="Times New Roman"/>
        </w:rPr>
      </w:pPr>
    </w:p>
    <w:p w:rsidR="00F8228D" w:rsidRPr="003B194F" w:rsidRDefault="00B011A6" w:rsidP="004450C4">
      <w:pPr>
        <w:pStyle w:val="Alaprtelmezett"/>
        <w:numPr>
          <w:ilvl w:val="0"/>
          <w:numId w:val="14"/>
        </w:numPr>
        <w:spacing w:line="360" w:lineRule="atLeast"/>
        <w:jc w:val="both"/>
        <w:rPr>
          <w:rFonts w:ascii="Times New Roman" w:hAnsi="Times New Roman" w:cs="Times New Roman"/>
        </w:rPr>
      </w:pPr>
      <w:r w:rsidRPr="003B194F">
        <w:rPr>
          <w:rFonts w:ascii="Times New Roman" w:hAnsi="Times New Roman" w:cs="Times New Roman"/>
          <w:b/>
          <w:sz w:val="24"/>
          <w:szCs w:val="24"/>
        </w:rPr>
        <w:t>Feltételezzük, hogy a TISZK rendszer számos eredménye ellenére nem tudott megfelelni az alapításakor megfogalmazott céloknak és feladatoknak. Továbbá, hogy az erősségek és gyengeségek utólag feltárhatóak, számba vehetők és tapasztalatul szolgálhatnak az új Szakképzési Centrumok működési irányainak kialakításánál.</w:t>
      </w:r>
    </w:p>
    <w:p w:rsidR="007213FD" w:rsidRPr="003B194F" w:rsidRDefault="00B011A6" w:rsidP="004450C4">
      <w:pPr>
        <w:pStyle w:val="Listaszerbekezds"/>
        <w:numPr>
          <w:ilvl w:val="0"/>
          <w:numId w:val="14"/>
        </w:numPr>
        <w:tabs>
          <w:tab w:val="clear" w:pos="709"/>
        </w:tabs>
        <w:suppressAutoHyphens w:val="0"/>
        <w:autoSpaceDE w:val="0"/>
        <w:autoSpaceDN w:val="0"/>
        <w:adjustRightInd w:val="0"/>
        <w:spacing w:line="240" w:lineRule="auto"/>
        <w:rPr>
          <w:rFonts w:ascii="Times New Roman" w:eastAsiaTheme="minorEastAsia" w:hAnsi="Times New Roman" w:cs="Times New Roman"/>
          <w:b/>
          <w:bCs/>
          <w:sz w:val="24"/>
          <w:szCs w:val="24"/>
        </w:rPr>
      </w:pPr>
      <w:r w:rsidRPr="003B194F">
        <w:rPr>
          <w:rFonts w:ascii="Times New Roman" w:hAnsi="Times New Roman" w:cs="Times New Roman"/>
          <w:b/>
          <w:sz w:val="24"/>
          <w:szCs w:val="24"/>
        </w:rPr>
        <w:t>Feltételezzük azt is, hogy</w:t>
      </w:r>
      <w:r w:rsidR="00C21D42" w:rsidRPr="003B194F">
        <w:rPr>
          <w:rFonts w:ascii="Times New Roman" w:eastAsiaTheme="minorEastAsia" w:hAnsi="Times New Roman" w:cs="Times New Roman"/>
          <w:b/>
          <w:bCs/>
          <w:sz w:val="24"/>
          <w:szCs w:val="24"/>
          <w:lang w:val="en-US"/>
        </w:rPr>
        <w:t xml:space="preserve"> a</w:t>
      </w:r>
      <w:r w:rsidR="007213FD" w:rsidRPr="003B194F">
        <w:rPr>
          <w:rFonts w:ascii="Times New Roman" w:eastAsiaTheme="minorEastAsia" w:hAnsi="Times New Roman" w:cs="Times New Roman"/>
          <w:b/>
          <w:bCs/>
          <w:color w:val="00000A"/>
          <w:sz w:val="24"/>
          <w:szCs w:val="24"/>
          <w:lang w:val="en-US"/>
        </w:rPr>
        <w:t xml:space="preserve"> leépül</w:t>
      </w:r>
      <w:r w:rsidR="007213FD" w:rsidRPr="003B194F">
        <w:rPr>
          <w:rFonts w:ascii="Times New Roman" w:eastAsiaTheme="minorEastAsia" w:hAnsi="Times New Roman" w:cs="Times New Roman"/>
          <w:b/>
          <w:bCs/>
          <w:color w:val="00000A"/>
          <w:sz w:val="24"/>
          <w:szCs w:val="24"/>
        </w:rPr>
        <w:t>ő TISZK rendszer és az új Szakképzési Centrum rendszer cél és feladatrendszere nem mindenben feleltethető meg egymásnak</w:t>
      </w:r>
      <w:r w:rsidR="007213FD" w:rsidRPr="003B194F">
        <w:rPr>
          <w:rFonts w:ascii="Times New Roman" w:eastAsiaTheme="minorEastAsia" w:hAnsi="Times New Roman" w:cs="Times New Roman"/>
          <w:b/>
          <w:bCs/>
          <w:sz w:val="24"/>
          <w:szCs w:val="24"/>
        </w:rPr>
        <w:t xml:space="preserve">. </w:t>
      </w:r>
    </w:p>
    <w:p w:rsidR="00F8228D" w:rsidRPr="003B194F" w:rsidRDefault="00F8228D" w:rsidP="007213FD">
      <w:pPr>
        <w:pStyle w:val="Alaprtelmezett"/>
        <w:spacing w:line="360" w:lineRule="atLeast"/>
        <w:ind w:left="720"/>
        <w:jc w:val="both"/>
        <w:rPr>
          <w:rFonts w:ascii="Times New Roman" w:hAnsi="Times New Roman" w:cs="Times New Roman"/>
        </w:rPr>
      </w:pPr>
    </w:p>
    <w:p w:rsidR="00F8228D" w:rsidRPr="003B194F" w:rsidRDefault="00F8228D">
      <w:pPr>
        <w:pStyle w:val="Alaprtelmezett"/>
        <w:spacing w:line="360" w:lineRule="atLeast"/>
        <w:ind w:left="360"/>
        <w:jc w:val="both"/>
        <w:rPr>
          <w:rFonts w:ascii="Times New Roman" w:hAnsi="Times New Roman" w:cs="Times New Roman"/>
        </w:rPr>
      </w:pP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4"/>
          <w:szCs w:val="24"/>
        </w:rPr>
        <w:t>Vizsgálatunk, amely 2015. szeptember 15 – 2015. november 30 között zajlott, két nagy egységből épült fel, egyfelől a hazai szakirodalmak és j</w:t>
      </w:r>
      <w:r w:rsidR="0093243D" w:rsidRPr="003B194F">
        <w:rPr>
          <w:rFonts w:ascii="Times New Roman" w:hAnsi="Times New Roman" w:cs="Times New Roman"/>
          <w:sz w:val="24"/>
          <w:szCs w:val="24"/>
        </w:rPr>
        <w:t xml:space="preserve">ogszabályok alapján áttekintette </w:t>
      </w:r>
      <w:r w:rsidRPr="003B194F">
        <w:rPr>
          <w:rFonts w:ascii="Times New Roman" w:hAnsi="Times New Roman" w:cs="Times New Roman"/>
          <w:sz w:val="24"/>
          <w:szCs w:val="24"/>
        </w:rPr>
        <w:t>a TISZK r</w:t>
      </w:r>
      <w:r w:rsidR="0093243D" w:rsidRPr="003B194F">
        <w:rPr>
          <w:rFonts w:ascii="Times New Roman" w:hAnsi="Times New Roman" w:cs="Times New Roman"/>
          <w:sz w:val="24"/>
          <w:szCs w:val="24"/>
        </w:rPr>
        <w:t>endszer kialakításának történetét</w:t>
      </w:r>
      <w:r w:rsidRPr="003B194F">
        <w:rPr>
          <w:rFonts w:ascii="Times New Roman" w:hAnsi="Times New Roman" w:cs="Times New Roman"/>
          <w:sz w:val="24"/>
          <w:szCs w:val="24"/>
        </w:rPr>
        <w:t>, gazdasági</w:t>
      </w:r>
      <w:r w:rsidR="0093243D" w:rsidRPr="003B194F">
        <w:rPr>
          <w:rFonts w:ascii="Times New Roman" w:hAnsi="Times New Roman" w:cs="Times New Roman"/>
          <w:sz w:val="24"/>
          <w:szCs w:val="24"/>
        </w:rPr>
        <w:t>, társadalmi és politikai oldalát</w:t>
      </w:r>
      <w:r w:rsidRPr="003B194F">
        <w:rPr>
          <w:rFonts w:ascii="Times New Roman" w:hAnsi="Times New Roman" w:cs="Times New Roman"/>
          <w:sz w:val="24"/>
          <w:szCs w:val="24"/>
        </w:rPr>
        <w:t>, továbbá a részletes elemzés</w:t>
      </w:r>
      <w:r w:rsidR="0093243D" w:rsidRPr="003B194F">
        <w:rPr>
          <w:rFonts w:ascii="Times New Roman" w:hAnsi="Times New Roman" w:cs="Times New Roman"/>
          <w:sz w:val="24"/>
          <w:szCs w:val="24"/>
        </w:rPr>
        <w:t>sel</w:t>
      </w:r>
      <w:r w:rsidRPr="003B194F">
        <w:rPr>
          <w:rFonts w:ascii="Times New Roman" w:hAnsi="Times New Roman" w:cs="Times New Roman"/>
          <w:sz w:val="24"/>
          <w:szCs w:val="24"/>
        </w:rPr>
        <w:t xml:space="preserve"> </w:t>
      </w:r>
      <w:r w:rsidR="0093243D" w:rsidRPr="003B194F">
        <w:rPr>
          <w:rFonts w:ascii="Times New Roman" w:hAnsi="Times New Roman" w:cs="Times New Roman"/>
          <w:sz w:val="24"/>
          <w:szCs w:val="24"/>
        </w:rPr>
        <w:t>láthatóvá tette a jogi környezetet</w:t>
      </w:r>
      <w:r w:rsidRPr="003B194F">
        <w:rPr>
          <w:rFonts w:ascii="Times New Roman" w:hAnsi="Times New Roman" w:cs="Times New Roman"/>
          <w:sz w:val="24"/>
          <w:szCs w:val="24"/>
        </w:rPr>
        <w:t>, intézményi jo</w:t>
      </w:r>
      <w:r w:rsidR="0093243D" w:rsidRPr="003B194F">
        <w:rPr>
          <w:rFonts w:ascii="Times New Roman" w:hAnsi="Times New Roman" w:cs="Times New Roman"/>
          <w:sz w:val="24"/>
          <w:szCs w:val="24"/>
        </w:rPr>
        <w:t xml:space="preserve">gszabályozást. </w:t>
      </w:r>
      <w:r w:rsidRPr="003B194F">
        <w:rPr>
          <w:rFonts w:ascii="Times New Roman" w:hAnsi="Times New Roman" w:cs="Times New Roman"/>
          <w:sz w:val="24"/>
          <w:szCs w:val="24"/>
        </w:rPr>
        <w:t>A vizsgálat második egységében pedig egyfelől egy online kérdőíves mikrokutatáson, másfelől néhány (5 fővel készített) interjú el</w:t>
      </w:r>
      <w:r w:rsidR="0093243D" w:rsidRPr="003B194F">
        <w:rPr>
          <w:rFonts w:ascii="Times New Roman" w:hAnsi="Times New Roman" w:cs="Times New Roman"/>
          <w:sz w:val="24"/>
          <w:szCs w:val="24"/>
        </w:rPr>
        <w:t>készítésével láthatóvá vált</w:t>
      </w:r>
      <w:r w:rsidRPr="003B194F">
        <w:rPr>
          <w:rFonts w:ascii="Times New Roman" w:hAnsi="Times New Roman" w:cs="Times New Roman"/>
          <w:sz w:val="24"/>
          <w:szCs w:val="24"/>
        </w:rPr>
        <w:t xml:space="preserve"> a TISZK rendszerben közreműködő vezetők, munkatársak véleménye és meglátása. </w:t>
      </w: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3"/>
          <w:szCs w:val="23"/>
        </w:rPr>
        <w:lastRenderedPageBreak/>
        <w:t>A kérdőíves vizsgálat mintája az NSZFH által rendelkezésünkre bocsátott TISZK vezet</w:t>
      </w:r>
      <w:r w:rsidR="0093243D" w:rsidRPr="003B194F">
        <w:rPr>
          <w:rFonts w:ascii="Times New Roman" w:hAnsi="Times New Roman" w:cs="Times New Roman"/>
          <w:sz w:val="23"/>
          <w:szCs w:val="23"/>
        </w:rPr>
        <w:t>ők és helyetteseik adatbázisát használta fel (l.</w:t>
      </w:r>
      <w:r w:rsidRPr="003B194F">
        <w:rPr>
          <w:rFonts w:ascii="Times New Roman" w:hAnsi="Times New Roman" w:cs="Times New Roman"/>
          <w:sz w:val="23"/>
          <w:szCs w:val="23"/>
        </w:rPr>
        <w:t xml:space="preserve"> 2. sz. melléklet). A kiküldött </w:t>
      </w:r>
      <w:r w:rsidRPr="003B194F">
        <w:rPr>
          <w:rFonts w:ascii="Times New Roman" w:hAnsi="Times New Roman" w:cs="Times New Roman"/>
          <w:sz w:val="24"/>
          <w:szCs w:val="24"/>
        </w:rPr>
        <w:t>86 kérdőív több mint fele, (49 db, 56,9 %) érkezett vissza, amely eredmény jónak mondható.</w:t>
      </w:r>
      <w:r w:rsidRPr="003B194F">
        <w:rPr>
          <w:rFonts w:ascii="Times New Roman" w:hAnsi="Times New Roman" w:cs="Times New Roman"/>
          <w:sz w:val="23"/>
          <w:szCs w:val="23"/>
        </w:rPr>
        <w:t xml:space="preserve"> Az online kérdőív próbakérdezése néhány budapesti szakképzésben érintett szakember lekérdezésén alapult, abból a célból, hogy további személyes információkat szerezzünk a vizsgálat fő kérdéseihez.</w:t>
      </w:r>
    </w:p>
    <w:p w:rsidR="00F8228D" w:rsidRPr="003B194F" w:rsidRDefault="00B011A6">
      <w:pPr>
        <w:pStyle w:val="Alaprtelmezett"/>
        <w:spacing w:line="360" w:lineRule="atLeast"/>
        <w:jc w:val="both"/>
        <w:rPr>
          <w:rFonts w:ascii="Times New Roman" w:hAnsi="Times New Roman" w:cs="Times New Roman"/>
        </w:rPr>
      </w:pPr>
      <w:r w:rsidRPr="003B194F">
        <w:rPr>
          <w:rFonts w:ascii="Times New Roman" w:hAnsi="Times New Roman" w:cs="Times New Roman"/>
          <w:sz w:val="23"/>
          <w:szCs w:val="23"/>
        </w:rPr>
        <w:t xml:space="preserve">Az </w:t>
      </w:r>
      <w:r w:rsidR="0093243D" w:rsidRPr="003B194F">
        <w:rPr>
          <w:rFonts w:ascii="Times New Roman" w:hAnsi="Times New Roman" w:cs="Times New Roman"/>
          <w:sz w:val="23"/>
          <w:szCs w:val="23"/>
        </w:rPr>
        <w:t>interjúban részt vett s</w:t>
      </w:r>
      <w:r w:rsidRPr="003B194F">
        <w:rPr>
          <w:rFonts w:ascii="Times New Roman" w:hAnsi="Times New Roman" w:cs="Times New Roman"/>
          <w:sz w:val="23"/>
          <w:szCs w:val="23"/>
        </w:rPr>
        <w:t xml:space="preserve">zemélyek kiválasztásának szempontja </w:t>
      </w:r>
      <w:r w:rsidR="0093243D" w:rsidRPr="003B194F">
        <w:rPr>
          <w:rFonts w:ascii="Times New Roman" w:hAnsi="Times New Roman" w:cs="Times New Roman"/>
          <w:sz w:val="23"/>
          <w:szCs w:val="23"/>
        </w:rPr>
        <w:t xml:space="preserve">elsősorban </w:t>
      </w:r>
      <w:r w:rsidRPr="003B194F">
        <w:rPr>
          <w:rFonts w:ascii="Times New Roman" w:hAnsi="Times New Roman" w:cs="Times New Roman"/>
          <w:sz w:val="23"/>
          <w:szCs w:val="23"/>
        </w:rPr>
        <w:t>a földra</w:t>
      </w:r>
      <w:r w:rsidR="0093243D" w:rsidRPr="003B194F">
        <w:rPr>
          <w:rFonts w:ascii="Times New Roman" w:hAnsi="Times New Roman" w:cs="Times New Roman"/>
          <w:sz w:val="23"/>
          <w:szCs w:val="23"/>
        </w:rPr>
        <w:t>jzi meghatározottság volt. Az e</w:t>
      </w:r>
      <w:r w:rsidRPr="003B194F">
        <w:rPr>
          <w:rFonts w:ascii="Times New Roman" w:hAnsi="Times New Roman" w:cs="Times New Roman"/>
          <w:sz w:val="23"/>
          <w:szCs w:val="23"/>
        </w:rPr>
        <w:t xml:space="preserve">gy-egy megkérdezett </w:t>
      </w:r>
      <w:r w:rsidR="0093243D" w:rsidRPr="003B194F">
        <w:rPr>
          <w:rFonts w:ascii="Times New Roman" w:hAnsi="Times New Roman" w:cs="Times New Roman"/>
          <w:sz w:val="23"/>
          <w:szCs w:val="23"/>
        </w:rPr>
        <w:t xml:space="preserve">az </w:t>
      </w:r>
      <w:r w:rsidRPr="003B194F">
        <w:rPr>
          <w:rFonts w:ascii="Times New Roman" w:hAnsi="Times New Roman" w:cs="Times New Roman"/>
          <w:sz w:val="23"/>
          <w:szCs w:val="23"/>
        </w:rPr>
        <w:t>alföldi és a dunántúli területet, egy fő Budapestet és Kö</w:t>
      </w:r>
      <w:r w:rsidR="0093243D" w:rsidRPr="003B194F">
        <w:rPr>
          <w:rFonts w:ascii="Times New Roman" w:hAnsi="Times New Roman" w:cs="Times New Roman"/>
          <w:sz w:val="23"/>
          <w:szCs w:val="23"/>
        </w:rPr>
        <w:t>zép-Magyarországot képviselte. A</w:t>
      </w:r>
      <w:r w:rsidRPr="003B194F">
        <w:rPr>
          <w:rFonts w:ascii="Times New Roman" w:hAnsi="Times New Roman" w:cs="Times New Roman"/>
          <w:sz w:val="23"/>
          <w:szCs w:val="23"/>
        </w:rPr>
        <w:t xml:space="preserve"> próbakérdezést egy Észak-magyarországi TISZK munkatársával folytattuk le. </w:t>
      </w:r>
    </w:p>
    <w:p w:rsidR="00F8228D" w:rsidRPr="003B194F" w:rsidRDefault="00F8228D">
      <w:pPr>
        <w:pStyle w:val="Alaprtelmezett"/>
        <w:spacing w:line="360" w:lineRule="atLeast"/>
        <w:ind w:left="360"/>
        <w:jc w:val="right"/>
        <w:rPr>
          <w:rFonts w:ascii="Times New Roman" w:hAnsi="Times New Roman" w:cs="Times New Roman"/>
        </w:rPr>
      </w:pPr>
    </w:p>
    <w:p w:rsidR="00776D62" w:rsidRPr="003B194F" w:rsidRDefault="00776D62" w:rsidP="00776D62">
      <w:pPr>
        <w:pStyle w:val="AlcmLI"/>
        <w:rPr>
          <w:rFonts w:ascii="Times New Roman" w:hAnsi="Times New Roman" w:cs="Times New Roman"/>
        </w:rPr>
      </w:pPr>
      <w:bookmarkStart w:id="5" w:name="_Toc439601127"/>
      <w:bookmarkStart w:id="6" w:name="_GoBack"/>
      <w:bookmarkEnd w:id="5"/>
      <w:bookmarkEnd w:id="6"/>
    </w:p>
    <w:sectPr w:rsidR="00776D62" w:rsidRPr="003B194F" w:rsidSect="00A07B69">
      <w:pgSz w:w="11906" w:h="16838"/>
      <w:pgMar w:top="1417" w:right="1417" w:bottom="1417" w:left="1417" w:header="708" w:footer="708" w:gutter="0"/>
      <w:cols w:space="708"/>
      <w:formProt w:val="0"/>
      <w:titlePg/>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75" w:rsidRDefault="00720875" w:rsidP="00F8228D">
      <w:pPr>
        <w:spacing w:after="0" w:line="240" w:lineRule="auto"/>
      </w:pPr>
      <w:r>
        <w:separator/>
      </w:r>
    </w:p>
  </w:endnote>
  <w:endnote w:type="continuationSeparator" w:id="0">
    <w:p w:rsidR="00720875" w:rsidRDefault="00720875" w:rsidP="00F8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46585"/>
      <w:docPartObj>
        <w:docPartGallery w:val="Page Numbers (Bottom of Page)"/>
        <w:docPartUnique/>
      </w:docPartObj>
    </w:sdtPr>
    <w:sdtEndPr/>
    <w:sdtContent>
      <w:p w:rsidR="00D66285" w:rsidRDefault="00D66285">
        <w:pPr>
          <w:pStyle w:val="llb"/>
          <w:jc w:val="center"/>
        </w:pPr>
        <w:r>
          <w:fldChar w:fldCharType="begin"/>
        </w:r>
        <w:r>
          <w:instrText xml:space="preserve"> PAGE   \* MERGEFORMAT </w:instrText>
        </w:r>
        <w:r>
          <w:fldChar w:fldCharType="separate"/>
        </w:r>
        <w:r w:rsidR="00340497">
          <w:rPr>
            <w:noProof/>
          </w:rPr>
          <w:t>9</w:t>
        </w:r>
        <w:r>
          <w:rPr>
            <w:noProof/>
          </w:rPr>
          <w:fldChar w:fldCharType="end"/>
        </w:r>
      </w:p>
    </w:sdtContent>
  </w:sdt>
  <w:p w:rsidR="00D66285" w:rsidRDefault="00D6628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B" w:rsidRPr="00F16FB3" w:rsidRDefault="00CB5A6B" w:rsidP="00CB5A6B">
    <w:pPr>
      <w:pStyle w:val="llb"/>
      <w:spacing w:after="120"/>
      <w:jc w:val="center"/>
      <w:rPr>
        <w:rFonts w:ascii="Times New Roman" w:hAnsi="Times New Roman" w:cs="Times New Roman"/>
        <w:b/>
        <w:sz w:val="18"/>
        <w:szCs w:val="18"/>
      </w:rPr>
    </w:pPr>
    <w:r w:rsidRPr="00F16FB3">
      <w:rPr>
        <w:rFonts w:ascii="Times New Roman" w:hAnsi="Times New Roman" w:cs="Times New Roman"/>
        <w:b/>
        <w:sz w:val="18"/>
        <w:szCs w:val="18"/>
      </w:rPr>
      <w:t>1085 Budapest, Baross u. 52.</w:t>
    </w:r>
  </w:p>
  <w:p w:rsidR="00CB5A6B" w:rsidRPr="00F16FB3" w:rsidRDefault="00CB5A6B" w:rsidP="00CB5A6B">
    <w:pPr>
      <w:pStyle w:val="llb"/>
      <w:spacing w:after="120"/>
      <w:jc w:val="center"/>
      <w:rPr>
        <w:rFonts w:ascii="Times New Roman" w:hAnsi="Times New Roman" w:cs="Times New Roman"/>
        <w:sz w:val="18"/>
        <w:szCs w:val="18"/>
      </w:rPr>
    </w:pPr>
    <w:r w:rsidRPr="00F16FB3">
      <w:rPr>
        <w:rFonts w:ascii="Times New Roman" w:hAnsi="Times New Roman" w:cs="Times New Roman"/>
        <w:sz w:val="18"/>
        <w:szCs w:val="18"/>
      </w:rPr>
      <w:t>Telefon: 06 1 477 5600 – Fax: 06 1 210 1063 – www.nive.hu</w:t>
    </w:r>
  </w:p>
  <w:p w:rsidR="00CB5A6B" w:rsidRDefault="00CB5A6B" w:rsidP="00CB5A6B">
    <w:pPr>
      <w:pStyle w:val="llb"/>
    </w:pPr>
  </w:p>
  <w:p w:rsidR="00CB5A6B" w:rsidRDefault="00CB5A6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75" w:rsidRDefault="00720875" w:rsidP="00F8228D">
      <w:pPr>
        <w:spacing w:after="0" w:line="240" w:lineRule="auto"/>
      </w:pPr>
      <w:r>
        <w:separator/>
      </w:r>
    </w:p>
  </w:footnote>
  <w:footnote w:type="continuationSeparator" w:id="0">
    <w:p w:rsidR="00720875" w:rsidRDefault="00720875" w:rsidP="00F82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B" w:rsidRDefault="00CB5A6B">
    <w:pPr>
      <w:pStyle w:val="lfej"/>
    </w:pPr>
    <w:r>
      <w:rPr>
        <w:noProof/>
      </w:rPr>
      <w:drawing>
        <wp:anchor distT="0" distB="0" distL="114300" distR="114300" simplePos="0" relativeHeight="251659264" behindDoc="0" locked="0" layoutInCell="0" allowOverlap="1" wp14:anchorId="377D2280" wp14:editId="56A16928">
          <wp:simplePos x="0" y="0"/>
          <wp:positionH relativeFrom="margin">
            <wp:align>center</wp:align>
          </wp:positionH>
          <wp:positionV relativeFrom="margin">
            <wp:posOffset>-1431925</wp:posOffset>
          </wp:positionV>
          <wp:extent cx="334645" cy="543560"/>
          <wp:effectExtent l="0" t="0" r="8255" b="889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543560"/>
                  </a:xfrm>
                  <a:prstGeom prst="rect">
                    <a:avLst/>
                  </a:prstGeom>
                  <a:noFill/>
                  <a:ln>
                    <a:noFill/>
                  </a:ln>
                </pic:spPr>
              </pic:pic>
            </a:graphicData>
          </a:graphic>
        </wp:anchor>
      </w:drawing>
    </w:r>
  </w:p>
  <w:p w:rsidR="00CB5A6B" w:rsidRDefault="00CB5A6B">
    <w:pPr>
      <w:pStyle w:val="lfej"/>
    </w:pPr>
  </w:p>
  <w:p w:rsidR="00CB5A6B" w:rsidRDefault="00CB5A6B">
    <w:pPr>
      <w:pStyle w:val="lfej"/>
    </w:pPr>
  </w:p>
  <w:p w:rsidR="00CB5A6B" w:rsidRDefault="00CB5A6B">
    <w:pPr>
      <w:pStyle w:val="lfej"/>
    </w:pPr>
  </w:p>
  <w:p w:rsidR="00CB5A6B" w:rsidRPr="00CB5A6B" w:rsidRDefault="00CB5A6B" w:rsidP="00CB5A6B">
    <w:pPr>
      <w:pStyle w:val="lfej"/>
      <w:spacing w:before="120" w:after="120"/>
      <w:jc w:val="center"/>
      <w:rPr>
        <w:rFonts w:ascii="Times New Roman" w:hAnsi="Times New Roman" w:cs="Times New Roman"/>
        <w:b/>
        <w:smallCaps/>
        <w:sz w:val="28"/>
        <w:szCs w:val="28"/>
      </w:rPr>
    </w:pPr>
    <w:r w:rsidRPr="00CB5A6B">
      <w:rPr>
        <w:rFonts w:ascii="Times New Roman" w:hAnsi="Times New Roman" w:cs="Times New Roman"/>
        <w:b/>
        <w:smallCaps/>
        <w:sz w:val="28"/>
        <w:szCs w:val="28"/>
      </w:rPr>
      <w:t>Nemzeti Szakképzési és Felnőttképzési Hivatal</w:t>
    </w:r>
  </w:p>
  <w:p w:rsidR="00CB5A6B" w:rsidRDefault="00CB5A6B">
    <w:pPr>
      <w:pStyle w:val="lfej"/>
    </w:pPr>
  </w:p>
  <w:p w:rsidR="00CB5A6B" w:rsidRDefault="00CB5A6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720"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76"/>
        </w:tabs>
        <w:ind w:left="644" w:hanging="360"/>
      </w:pPr>
      <w:rPr>
        <w:b/>
      </w:rPr>
    </w:lvl>
    <w:lvl w:ilvl="1">
      <w:start w:val="1"/>
      <w:numFmt w:val="lowerLetter"/>
      <w:lvlText w:val="%2)"/>
      <w:lvlJc w:val="left"/>
      <w:pPr>
        <w:tabs>
          <w:tab w:val="num" w:pos="0"/>
        </w:tabs>
        <w:ind w:left="644" w:hanging="360"/>
      </w:pPr>
    </w:lvl>
    <w:lvl w:ilvl="2">
      <w:start w:val="1"/>
      <w:numFmt w:val="lowerRoman"/>
      <w:lvlText w:val="%3)"/>
      <w:lvlJc w:val="left"/>
      <w:pPr>
        <w:tabs>
          <w:tab w:val="num" w:pos="0"/>
        </w:tabs>
        <w:ind w:left="1004" w:hanging="360"/>
      </w:pPr>
    </w:lvl>
    <w:lvl w:ilvl="3">
      <w:start w:val="1"/>
      <w:numFmt w:val="decimal"/>
      <w:lvlText w:val="(%4)"/>
      <w:lvlJc w:val="left"/>
      <w:pPr>
        <w:tabs>
          <w:tab w:val="num" w:pos="0"/>
        </w:tabs>
        <w:ind w:left="1364" w:hanging="360"/>
      </w:pPr>
    </w:lvl>
    <w:lvl w:ilvl="4">
      <w:start w:val="1"/>
      <w:numFmt w:val="lowerLetter"/>
      <w:lvlText w:val="(%5)"/>
      <w:lvlJc w:val="left"/>
      <w:pPr>
        <w:tabs>
          <w:tab w:val="num" w:pos="0"/>
        </w:tabs>
        <w:ind w:left="1724" w:hanging="360"/>
      </w:pPr>
    </w:lvl>
    <w:lvl w:ilvl="5">
      <w:start w:val="1"/>
      <w:numFmt w:val="lowerRoman"/>
      <w:lvlText w:val="(%6)"/>
      <w:lvlJc w:val="left"/>
      <w:pPr>
        <w:tabs>
          <w:tab w:val="num" w:pos="0"/>
        </w:tabs>
        <w:ind w:left="2084" w:hanging="360"/>
      </w:pPr>
    </w:lvl>
    <w:lvl w:ilvl="6">
      <w:start w:val="1"/>
      <w:numFmt w:val="decimal"/>
      <w:lvlText w:val="%7."/>
      <w:lvlJc w:val="left"/>
      <w:pPr>
        <w:tabs>
          <w:tab w:val="num" w:pos="0"/>
        </w:tabs>
        <w:ind w:left="2444" w:hanging="360"/>
      </w:pPr>
    </w:lvl>
    <w:lvl w:ilvl="7">
      <w:start w:val="1"/>
      <w:numFmt w:val="lowerLetter"/>
      <w:lvlText w:val="%8."/>
      <w:lvlJc w:val="left"/>
      <w:pPr>
        <w:tabs>
          <w:tab w:val="num" w:pos="0"/>
        </w:tabs>
        <w:ind w:left="2804" w:hanging="360"/>
      </w:pPr>
    </w:lvl>
    <w:lvl w:ilvl="8">
      <w:start w:val="1"/>
      <w:numFmt w:val="lowerRoman"/>
      <w:lvlText w:val="%9."/>
      <w:lvlJc w:val="left"/>
      <w:pPr>
        <w:tabs>
          <w:tab w:val="num" w:pos="0"/>
        </w:tabs>
        <w:ind w:left="3164" w:hanging="36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1080" w:hanging="360"/>
      </w:pPr>
    </w:lvl>
  </w:abstractNum>
  <w:abstractNum w:abstractNumId="4" w15:restartNumberingAfterBreak="0">
    <w:nsid w:val="022A451C"/>
    <w:multiLevelType w:val="multilevel"/>
    <w:tmpl w:val="2BC6D7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3190940"/>
    <w:multiLevelType w:val="multilevel"/>
    <w:tmpl w:val="10444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07405C04"/>
    <w:multiLevelType w:val="hybridMultilevel"/>
    <w:tmpl w:val="93604D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7421651"/>
    <w:multiLevelType w:val="hybridMultilevel"/>
    <w:tmpl w:val="1DBC20EE"/>
    <w:lvl w:ilvl="0" w:tplc="46188238">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7A905B9"/>
    <w:multiLevelType w:val="hybridMultilevel"/>
    <w:tmpl w:val="1DC20EF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C764390"/>
    <w:multiLevelType w:val="multilevel"/>
    <w:tmpl w:val="68D8B228"/>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FC22936"/>
    <w:multiLevelType w:val="hybridMultilevel"/>
    <w:tmpl w:val="BC42C49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156F71B3"/>
    <w:multiLevelType w:val="multilevel"/>
    <w:tmpl w:val="50FC3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1C0822D5"/>
    <w:multiLevelType w:val="multilevel"/>
    <w:tmpl w:val="DA70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 w15:restartNumberingAfterBreak="0">
    <w:nsid w:val="1D1732EA"/>
    <w:multiLevelType w:val="multilevel"/>
    <w:tmpl w:val="106A0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2A7F0E21"/>
    <w:multiLevelType w:val="multilevel"/>
    <w:tmpl w:val="60AC0B34"/>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2.%3."/>
      <w:lvlJc w:val="right"/>
      <w:pPr>
        <w:ind w:left="2508" w:hanging="180"/>
      </w:pPr>
    </w:lvl>
    <w:lvl w:ilvl="3">
      <w:start w:val="1"/>
      <w:numFmt w:val="decimal"/>
      <w:lvlText w:val="%2.%3.%4."/>
      <w:lvlJc w:val="left"/>
      <w:pPr>
        <w:ind w:left="3228" w:hanging="360"/>
      </w:pPr>
    </w:lvl>
    <w:lvl w:ilvl="4">
      <w:start w:val="1"/>
      <w:numFmt w:val="lowerLetter"/>
      <w:lvlText w:val="%2.%3.%4.%5."/>
      <w:lvlJc w:val="left"/>
      <w:pPr>
        <w:ind w:left="3948" w:hanging="360"/>
      </w:pPr>
    </w:lvl>
    <w:lvl w:ilvl="5">
      <w:start w:val="1"/>
      <w:numFmt w:val="lowerRoman"/>
      <w:lvlText w:val="%2.%3.%4.%5.%6."/>
      <w:lvlJc w:val="right"/>
      <w:pPr>
        <w:ind w:left="4668" w:hanging="180"/>
      </w:pPr>
    </w:lvl>
    <w:lvl w:ilvl="6">
      <w:start w:val="1"/>
      <w:numFmt w:val="decimal"/>
      <w:lvlText w:val="%2.%3.%4.%5.%6.%7."/>
      <w:lvlJc w:val="left"/>
      <w:pPr>
        <w:ind w:left="5388" w:hanging="360"/>
      </w:pPr>
    </w:lvl>
    <w:lvl w:ilvl="7">
      <w:start w:val="1"/>
      <w:numFmt w:val="lowerLetter"/>
      <w:lvlText w:val="%2.%3.%4.%5.%6.%7.%8."/>
      <w:lvlJc w:val="left"/>
      <w:pPr>
        <w:ind w:left="6108" w:hanging="360"/>
      </w:pPr>
    </w:lvl>
    <w:lvl w:ilvl="8">
      <w:start w:val="1"/>
      <w:numFmt w:val="lowerRoman"/>
      <w:lvlText w:val="%2.%3.%4.%5.%6.%7.%8.%9."/>
      <w:lvlJc w:val="right"/>
      <w:pPr>
        <w:ind w:left="6828" w:hanging="180"/>
      </w:pPr>
    </w:lvl>
  </w:abstractNum>
  <w:abstractNum w:abstractNumId="15" w15:restartNumberingAfterBreak="0">
    <w:nsid w:val="2AEA0679"/>
    <w:multiLevelType w:val="hybridMultilevel"/>
    <w:tmpl w:val="1012FEF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9643FC"/>
    <w:multiLevelType w:val="multilevel"/>
    <w:tmpl w:val="996A01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9F0AE6"/>
    <w:multiLevelType w:val="multilevel"/>
    <w:tmpl w:val="8FAE9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15:restartNumberingAfterBreak="0">
    <w:nsid w:val="38CA6F0B"/>
    <w:multiLevelType w:val="multilevel"/>
    <w:tmpl w:val="A13C1B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96D43EC"/>
    <w:multiLevelType w:val="multilevel"/>
    <w:tmpl w:val="3F90E328"/>
    <w:lvl w:ilvl="0">
      <w:start w:val="1"/>
      <w:numFmt w:val="none"/>
      <w:suff w:val="nothing"/>
      <w:lvlText w:val=""/>
      <w:lvlJc w:val="left"/>
      <w:pPr>
        <w:ind w:left="432" w:hanging="432"/>
      </w:pPr>
    </w:lvl>
    <w:lvl w:ilvl="1">
      <w:start w:val="1"/>
      <w:numFmt w:val="none"/>
      <w:pStyle w:val="Cmsor2"/>
      <w:suff w:val="nothing"/>
      <w:lvlText w:val=""/>
      <w:lvlJc w:val="left"/>
      <w:pPr>
        <w:ind w:left="576" w:hanging="576"/>
      </w:pPr>
    </w:lvl>
    <w:lvl w:ilvl="2">
      <w:start w:val="1"/>
      <w:numFmt w:val="none"/>
      <w:pStyle w:val="Cmsor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3BBE35C0"/>
    <w:multiLevelType w:val="multilevel"/>
    <w:tmpl w:val="D302A30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498950F1"/>
    <w:multiLevelType w:val="multilevel"/>
    <w:tmpl w:val="D302A30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4C370D77"/>
    <w:multiLevelType w:val="hybridMultilevel"/>
    <w:tmpl w:val="73109E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E611B9D"/>
    <w:multiLevelType w:val="multilevel"/>
    <w:tmpl w:val="3B802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15:restartNumberingAfterBreak="0">
    <w:nsid w:val="521D6DFB"/>
    <w:multiLevelType w:val="multilevel"/>
    <w:tmpl w:val="F2121C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2E02D81"/>
    <w:multiLevelType w:val="multilevel"/>
    <w:tmpl w:val="D39CB870"/>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80A3A1B"/>
    <w:multiLevelType w:val="hybridMultilevel"/>
    <w:tmpl w:val="A7EC83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A565FC8"/>
    <w:multiLevelType w:val="hybridMultilevel"/>
    <w:tmpl w:val="B7220096"/>
    <w:lvl w:ilvl="0" w:tplc="4E56B6C8">
      <w:start w:val="99"/>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5C6961FE"/>
    <w:multiLevelType w:val="multilevel"/>
    <w:tmpl w:val="3E349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15:restartNumberingAfterBreak="0">
    <w:nsid w:val="5E3D27B0"/>
    <w:multiLevelType w:val="multilevel"/>
    <w:tmpl w:val="68D8B228"/>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66F21CFF"/>
    <w:multiLevelType w:val="hybridMultilevel"/>
    <w:tmpl w:val="DF321BEC"/>
    <w:lvl w:ilvl="0" w:tplc="849CDCA0">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703373E"/>
    <w:multiLevelType w:val="hybridMultilevel"/>
    <w:tmpl w:val="F8928E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427A16"/>
    <w:multiLevelType w:val="multilevel"/>
    <w:tmpl w:val="DDE07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3" w15:restartNumberingAfterBreak="0">
    <w:nsid w:val="6FCC3568"/>
    <w:multiLevelType w:val="hybridMultilevel"/>
    <w:tmpl w:val="3ECC7F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067687C"/>
    <w:multiLevelType w:val="multilevel"/>
    <w:tmpl w:val="D302A30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71E937EF"/>
    <w:multiLevelType w:val="multilevel"/>
    <w:tmpl w:val="D302A30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78011819"/>
    <w:multiLevelType w:val="hybridMultilevel"/>
    <w:tmpl w:val="F8D811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11"/>
  </w:num>
  <w:num w:numId="3">
    <w:abstractNumId w:val="17"/>
  </w:num>
  <w:num w:numId="4">
    <w:abstractNumId w:val="32"/>
  </w:num>
  <w:num w:numId="5">
    <w:abstractNumId w:val="12"/>
  </w:num>
  <w:num w:numId="6">
    <w:abstractNumId w:val="5"/>
  </w:num>
  <w:num w:numId="7">
    <w:abstractNumId w:val="28"/>
  </w:num>
  <w:num w:numId="8">
    <w:abstractNumId w:val="13"/>
  </w:num>
  <w:num w:numId="9">
    <w:abstractNumId w:val="23"/>
  </w:num>
  <w:num w:numId="10">
    <w:abstractNumId w:val="16"/>
  </w:num>
  <w:num w:numId="11">
    <w:abstractNumId w:val="18"/>
  </w:num>
  <w:num w:numId="12">
    <w:abstractNumId w:val="14"/>
  </w:num>
  <w:num w:numId="13">
    <w:abstractNumId w:val="10"/>
  </w:num>
  <w:num w:numId="14">
    <w:abstractNumId w:val="26"/>
  </w:num>
  <w:num w:numId="15">
    <w:abstractNumId w:val="22"/>
  </w:num>
  <w:num w:numId="16">
    <w:abstractNumId w:val="33"/>
  </w:num>
  <w:num w:numId="17">
    <w:abstractNumId w:val="6"/>
  </w:num>
  <w:num w:numId="18">
    <w:abstractNumId w:val="30"/>
  </w:num>
  <w:num w:numId="19">
    <w:abstractNumId w:val="7"/>
  </w:num>
  <w:num w:numId="20">
    <w:abstractNumId w:val="36"/>
  </w:num>
  <w:num w:numId="21">
    <w:abstractNumId w:val="0"/>
  </w:num>
  <w:num w:numId="22">
    <w:abstractNumId w:val="1"/>
  </w:num>
  <w:num w:numId="23">
    <w:abstractNumId w:val="2"/>
  </w:num>
  <w:num w:numId="24">
    <w:abstractNumId w:val="3"/>
  </w:num>
  <w:num w:numId="25">
    <w:abstractNumId w:val="8"/>
  </w:num>
  <w:num w:numId="26">
    <w:abstractNumId w:val="4"/>
  </w:num>
  <w:num w:numId="27">
    <w:abstractNumId w:val="27"/>
  </w:num>
  <w:num w:numId="28">
    <w:abstractNumId w:val="29"/>
  </w:num>
  <w:num w:numId="29">
    <w:abstractNumId w:val="9"/>
  </w:num>
  <w:num w:numId="30">
    <w:abstractNumId w:val="21"/>
  </w:num>
  <w:num w:numId="31">
    <w:abstractNumId w:val="35"/>
  </w:num>
  <w:num w:numId="32">
    <w:abstractNumId w:val="34"/>
  </w:num>
  <w:num w:numId="33">
    <w:abstractNumId w:val="20"/>
  </w:num>
  <w:num w:numId="34">
    <w:abstractNumId w:val="25"/>
  </w:num>
  <w:num w:numId="35">
    <w:abstractNumId w:val="24"/>
  </w:num>
  <w:num w:numId="36">
    <w:abstractNumId w:val="31"/>
  </w:num>
  <w:num w:numId="3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8D"/>
    <w:rsid w:val="00052F2D"/>
    <w:rsid w:val="0019319A"/>
    <w:rsid w:val="002106B3"/>
    <w:rsid w:val="00241054"/>
    <w:rsid w:val="002B100B"/>
    <w:rsid w:val="002B422E"/>
    <w:rsid w:val="00300E90"/>
    <w:rsid w:val="00302008"/>
    <w:rsid w:val="00340497"/>
    <w:rsid w:val="003B0F1E"/>
    <w:rsid w:val="003B194F"/>
    <w:rsid w:val="003D4BDE"/>
    <w:rsid w:val="00412E7B"/>
    <w:rsid w:val="00434CA9"/>
    <w:rsid w:val="004450C4"/>
    <w:rsid w:val="004450E3"/>
    <w:rsid w:val="00492161"/>
    <w:rsid w:val="004A52F6"/>
    <w:rsid w:val="004A6767"/>
    <w:rsid w:val="004E3B47"/>
    <w:rsid w:val="0053483D"/>
    <w:rsid w:val="00536E54"/>
    <w:rsid w:val="005400B0"/>
    <w:rsid w:val="00557C34"/>
    <w:rsid w:val="005759AE"/>
    <w:rsid w:val="00585DCA"/>
    <w:rsid w:val="005B526B"/>
    <w:rsid w:val="005B6471"/>
    <w:rsid w:val="00606522"/>
    <w:rsid w:val="00611492"/>
    <w:rsid w:val="006E601E"/>
    <w:rsid w:val="00720875"/>
    <w:rsid w:val="007213FD"/>
    <w:rsid w:val="00735D7A"/>
    <w:rsid w:val="00767D67"/>
    <w:rsid w:val="00775F1A"/>
    <w:rsid w:val="00776D62"/>
    <w:rsid w:val="007F429F"/>
    <w:rsid w:val="00814BA8"/>
    <w:rsid w:val="0082313D"/>
    <w:rsid w:val="00904407"/>
    <w:rsid w:val="00914989"/>
    <w:rsid w:val="0093243D"/>
    <w:rsid w:val="0093512E"/>
    <w:rsid w:val="009669E9"/>
    <w:rsid w:val="00A05A98"/>
    <w:rsid w:val="00A07B69"/>
    <w:rsid w:val="00B011A6"/>
    <w:rsid w:val="00B84063"/>
    <w:rsid w:val="00BA1438"/>
    <w:rsid w:val="00BB282C"/>
    <w:rsid w:val="00BD1FB9"/>
    <w:rsid w:val="00C148EA"/>
    <w:rsid w:val="00C21D42"/>
    <w:rsid w:val="00C37EE0"/>
    <w:rsid w:val="00C61EAF"/>
    <w:rsid w:val="00CB5A6B"/>
    <w:rsid w:val="00D66285"/>
    <w:rsid w:val="00D77837"/>
    <w:rsid w:val="00DD19CC"/>
    <w:rsid w:val="00DE6507"/>
    <w:rsid w:val="00E060D8"/>
    <w:rsid w:val="00E11337"/>
    <w:rsid w:val="00E16E6E"/>
    <w:rsid w:val="00E41F6F"/>
    <w:rsid w:val="00E548B2"/>
    <w:rsid w:val="00E64783"/>
    <w:rsid w:val="00E7549E"/>
    <w:rsid w:val="00EE1388"/>
    <w:rsid w:val="00F029E0"/>
    <w:rsid w:val="00F16FB3"/>
    <w:rsid w:val="00F27F8F"/>
    <w:rsid w:val="00F8228D"/>
    <w:rsid w:val="00FA4BDC"/>
    <w:rsid w:val="00FB3869"/>
    <w:rsid w:val="00FD51E6"/>
    <w:rsid w:val="00FE6109"/>
  </w:rsids>
  <m:mathPr>
    <m:mathFont m:val="Cambria Math"/>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63A991-AAD4-41CB-9CA7-A0E2285B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F8228D"/>
    <w:pPr>
      <w:widowControl w:val="0"/>
      <w:tabs>
        <w:tab w:val="left" w:pos="709"/>
      </w:tabs>
      <w:suppressAutoHyphens/>
      <w:spacing w:line="276" w:lineRule="atLeast"/>
    </w:pPr>
    <w:rPr>
      <w:rFonts w:ascii="Calibri" w:eastAsia="Lucida Sans Unicode" w:hAnsi="Calibri"/>
      <w:lang w:eastAsia="en-US"/>
    </w:rPr>
  </w:style>
  <w:style w:type="paragraph" w:styleId="Cmsor1">
    <w:name w:val="heading 1"/>
    <w:basedOn w:val="Alaprtelmezett"/>
    <w:next w:val="Szvegtrzs"/>
    <w:uiPriority w:val="9"/>
    <w:qFormat/>
    <w:rsid w:val="00F8228D"/>
    <w:pPr>
      <w:outlineLvl w:val="0"/>
    </w:pPr>
    <w:rPr>
      <w:b/>
      <w:bCs/>
      <w:sz w:val="32"/>
      <w:szCs w:val="32"/>
    </w:rPr>
  </w:style>
  <w:style w:type="paragraph" w:styleId="Cmsor2">
    <w:name w:val="heading 2"/>
    <w:basedOn w:val="Alaprtelmezett"/>
    <w:next w:val="Szvegtrzs"/>
    <w:uiPriority w:val="99"/>
    <w:qFormat/>
    <w:rsid w:val="00F8228D"/>
    <w:pPr>
      <w:numPr>
        <w:ilvl w:val="1"/>
        <w:numId w:val="1"/>
      </w:numPr>
      <w:outlineLvl w:val="1"/>
    </w:pPr>
    <w:rPr>
      <w:b/>
      <w:bCs/>
      <w:i/>
      <w:iCs/>
      <w:sz w:val="28"/>
      <w:szCs w:val="28"/>
    </w:rPr>
  </w:style>
  <w:style w:type="paragraph" w:styleId="Cmsor3">
    <w:name w:val="heading 3"/>
    <w:basedOn w:val="Alaprtelmezett"/>
    <w:next w:val="Szvegtrzs"/>
    <w:uiPriority w:val="99"/>
    <w:qFormat/>
    <w:rsid w:val="00F8228D"/>
    <w:pPr>
      <w:numPr>
        <w:ilvl w:val="2"/>
        <w:numId w:val="1"/>
      </w:numPr>
      <w:outlineLvl w:val="2"/>
    </w:pPr>
    <w:rPr>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link w:val="AlaprtelmezettChar"/>
    <w:rsid w:val="00F8228D"/>
    <w:pPr>
      <w:tabs>
        <w:tab w:val="left" w:pos="709"/>
      </w:tabs>
      <w:suppressAutoHyphens/>
      <w:spacing w:after="0" w:line="100" w:lineRule="atLeast"/>
    </w:pPr>
    <w:rPr>
      <w:rFonts w:ascii="Courier New" w:eastAsia="Times New Roman" w:hAnsi="Courier New" w:cs="Courier New"/>
      <w:color w:val="000000"/>
      <w:sz w:val="20"/>
      <w:szCs w:val="20"/>
    </w:rPr>
  </w:style>
  <w:style w:type="character" w:customStyle="1" w:styleId="Cmsor1Char">
    <w:name w:val="Címsor 1 Char"/>
    <w:basedOn w:val="Bekezdsalapbettpusa"/>
    <w:uiPriority w:val="9"/>
    <w:rsid w:val="00F8228D"/>
  </w:style>
  <w:style w:type="character" w:customStyle="1" w:styleId="Cmsor2Char">
    <w:name w:val="Címsor 2 Char"/>
    <w:basedOn w:val="Bekezdsalapbettpusa"/>
    <w:uiPriority w:val="9"/>
    <w:rsid w:val="00F8228D"/>
  </w:style>
  <w:style w:type="character" w:customStyle="1" w:styleId="Cmsor3Char">
    <w:name w:val="Címsor 3 Char"/>
    <w:basedOn w:val="Bekezdsalapbettpusa"/>
    <w:uiPriority w:val="9"/>
    <w:rsid w:val="00F8228D"/>
  </w:style>
  <w:style w:type="character" w:customStyle="1" w:styleId="LbjegyzetszvegChar">
    <w:name w:val="Lábjegyzetszöveg Char"/>
    <w:basedOn w:val="Bekezdsalapbettpusa"/>
    <w:uiPriority w:val="99"/>
    <w:rsid w:val="00F8228D"/>
  </w:style>
  <w:style w:type="character" w:styleId="Lbjegyzet-hivatkozs">
    <w:name w:val="footnote reference"/>
    <w:basedOn w:val="Bekezdsalapbettpusa"/>
    <w:uiPriority w:val="99"/>
    <w:rsid w:val="00F8228D"/>
  </w:style>
  <w:style w:type="character" w:customStyle="1" w:styleId="lfejChar">
    <w:name w:val="Élőfej Char"/>
    <w:basedOn w:val="Bekezdsalapbettpusa"/>
    <w:uiPriority w:val="99"/>
    <w:rsid w:val="00F8228D"/>
  </w:style>
  <w:style w:type="character" w:customStyle="1" w:styleId="llbChar">
    <w:name w:val="Élőláb Char"/>
    <w:basedOn w:val="Bekezdsalapbettpusa"/>
    <w:uiPriority w:val="99"/>
    <w:rsid w:val="00F8228D"/>
  </w:style>
  <w:style w:type="character" w:styleId="Jegyzethivatkozs">
    <w:name w:val="annotation reference"/>
    <w:basedOn w:val="Bekezdsalapbettpusa"/>
    <w:uiPriority w:val="99"/>
    <w:rsid w:val="00F8228D"/>
  </w:style>
  <w:style w:type="character" w:customStyle="1" w:styleId="JegyzetszvegChar">
    <w:name w:val="Jegyzetszöveg Char"/>
    <w:basedOn w:val="Bekezdsalapbettpusa"/>
    <w:uiPriority w:val="99"/>
    <w:rsid w:val="00F8228D"/>
  </w:style>
  <w:style w:type="character" w:customStyle="1" w:styleId="BuborkszvegChar">
    <w:name w:val="Buborékszöveg Char"/>
    <w:basedOn w:val="Bekezdsalapbettpusa"/>
    <w:uiPriority w:val="99"/>
    <w:rsid w:val="00F8228D"/>
  </w:style>
  <w:style w:type="character" w:customStyle="1" w:styleId="Internet-hivatkozs">
    <w:name w:val="Internet-hivatkozás"/>
    <w:basedOn w:val="Bekezdsalapbettpusa"/>
    <w:rsid w:val="00F8228D"/>
    <w:rPr>
      <w:rFonts w:cs="Times New Roman"/>
      <w:color w:val="0000FF"/>
      <w:u w:val="single"/>
      <w:lang w:val="hu-HU" w:eastAsia="hu-HU" w:bidi="hu-HU"/>
    </w:rPr>
  </w:style>
  <w:style w:type="character" w:customStyle="1" w:styleId="CMChar">
    <w:name w:val="CÍM Char"/>
    <w:basedOn w:val="Bekezdsalapbettpusa"/>
    <w:rsid w:val="00F8228D"/>
  </w:style>
  <w:style w:type="character" w:customStyle="1" w:styleId="ListLabel1">
    <w:name w:val="ListLabel 1"/>
    <w:rsid w:val="00F8228D"/>
    <w:rPr>
      <w:rFonts w:cs="Times New Roman"/>
    </w:rPr>
  </w:style>
  <w:style w:type="character" w:customStyle="1" w:styleId="ListLabel2">
    <w:name w:val="ListLabel 2"/>
    <w:rsid w:val="00F8228D"/>
    <w:rPr>
      <w:rFonts w:cs="Courier New"/>
    </w:rPr>
  </w:style>
  <w:style w:type="character" w:customStyle="1" w:styleId="Lbjegyzet-karakterek">
    <w:name w:val="Lábjegyzet-karakterek"/>
    <w:rsid w:val="00F8228D"/>
  </w:style>
  <w:style w:type="character" w:customStyle="1" w:styleId="Lbjegyzet-horgony">
    <w:name w:val="Lábjegyzet-horgony"/>
    <w:rsid w:val="00F8228D"/>
    <w:rPr>
      <w:vertAlign w:val="superscript"/>
    </w:rPr>
  </w:style>
  <w:style w:type="character" w:customStyle="1" w:styleId="Vgjegyzet-horgony">
    <w:name w:val="Végjegyzet-horgony"/>
    <w:rsid w:val="00F8228D"/>
    <w:rPr>
      <w:vertAlign w:val="superscript"/>
    </w:rPr>
  </w:style>
  <w:style w:type="character" w:customStyle="1" w:styleId="Vgjegyzet-karakterek">
    <w:name w:val="Végjegyzet-karakterek"/>
    <w:rsid w:val="00F8228D"/>
  </w:style>
  <w:style w:type="paragraph" w:customStyle="1" w:styleId="Cmsor">
    <w:name w:val="Címsor"/>
    <w:basedOn w:val="Alaprtelmezett"/>
    <w:next w:val="Szvegtrzs"/>
    <w:rsid w:val="00F8228D"/>
    <w:pPr>
      <w:keepNext/>
      <w:spacing w:before="240" w:after="120"/>
    </w:pPr>
    <w:rPr>
      <w:rFonts w:ascii="Arial" w:eastAsia="Lucida Sans Unicode" w:hAnsi="Arial" w:cs="Mangal"/>
      <w:sz w:val="28"/>
      <w:szCs w:val="28"/>
    </w:rPr>
  </w:style>
  <w:style w:type="paragraph" w:styleId="Szvegtrzs">
    <w:name w:val="Body Text"/>
    <w:basedOn w:val="Alaprtelmezett"/>
    <w:rsid w:val="00F8228D"/>
    <w:pPr>
      <w:spacing w:after="120"/>
    </w:pPr>
  </w:style>
  <w:style w:type="paragraph" w:styleId="Lista">
    <w:name w:val="List"/>
    <w:basedOn w:val="Szvegtrzs"/>
    <w:rsid w:val="00F8228D"/>
    <w:rPr>
      <w:rFonts w:cs="Mangal"/>
    </w:rPr>
  </w:style>
  <w:style w:type="paragraph" w:customStyle="1" w:styleId="Felirat">
    <w:name w:val="Felirat"/>
    <w:basedOn w:val="Alaprtelmezett"/>
    <w:rsid w:val="00F8228D"/>
    <w:pPr>
      <w:suppressLineNumbers/>
      <w:spacing w:before="120" w:after="120"/>
    </w:pPr>
    <w:rPr>
      <w:rFonts w:cs="Mangal"/>
      <w:i/>
      <w:iCs/>
      <w:sz w:val="24"/>
      <w:szCs w:val="24"/>
    </w:rPr>
  </w:style>
  <w:style w:type="paragraph" w:customStyle="1" w:styleId="Trgymutat">
    <w:name w:val="Tárgymutató"/>
    <w:basedOn w:val="Alaprtelmezett"/>
    <w:rsid w:val="00F8228D"/>
    <w:pPr>
      <w:suppressLineNumbers/>
    </w:pPr>
    <w:rPr>
      <w:rFonts w:cs="Mangal"/>
    </w:rPr>
  </w:style>
  <w:style w:type="paragraph" w:styleId="Listaszerbekezds">
    <w:name w:val="List Paragraph"/>
    <w:basedOn w:val="Alaprtelmezett"/>
    <w:link w:val="ListaszerbekezdsChar"/>
    <w:uiPriority w:val="99"/>
    <w:qFormat/>
    <w:rsid w:val="00F8228D"/>
  </w:style>
  <w:style w:type="paragraph" w:styleId="Lbjegyzetszveg">
    <w:name w:val="footnote text"/>
    <w:basedOn w:val="Alaprtelmezett"/>
    <w:uiPriority w:val="99"/>
    <w:rsid w:val="00F8228D"/>
  </w:style>
  <w:style w:type="paragraph" w:customStyle="1" w:styleId="WW-Alaprtelmezett">
    <w:name w:val="WW-Alapértelmezett"/>
    <w:rsid w:val="00F8228D"/>
    <w:pPr>
      <w:widowControl w:val="0"/>
      <w:tabs>
        <w:tab w:val="left" w:pos="709"/>
      </w:tabs>
      <w:suppressAutoHyphens/>
      <w:spacing w:line="276" w:lineRule="atLeast"/>
    </w:pPr>
    <w:rPr>
      <w:rFonts w:ascii="Calibri" w:eastAsia="Lucida Sans Unicode" w:hAnsi="Calibri"/>
      <w:lang w:eastAsia="en-US"/>
    </w:rPr>
  </w:style>
  <w:style w:type="paragraph" w:styleId="lfej">
    <w:name w:val="header"/>
    <w:basedOn w:val="Alaprtelmezett"/>
    <w:uiPriority w:val="99"/>
    <w:rsid w:val="00F8228D"/>
    <w:pPr>
      <w:suppressLineNumbers/>
      <w:tabs>
        <w:tab w:val="center" w:pos="4536"/>
        <w:tab w:val="right" w:pos="9072"/>
      </w:tabs>
    </w:pPr>
  </w:style>
  <w:style w:type="paragraph" w:styleId="llb">
    <w:name w:val="footer"/>
    <w:basedOn w:val="Alaprtelmezett"/>
    <w:rsid w:val="00F8228D"/>
    <w:pPr>
      <w:suppressLineNumbers/>
      <w:tabs>
        <w:tab w:val="center" w:pos="4536"/>
        <w:tab w:val="right" w:pos="9072"/>
      </w:tabs>
    </w:pPr>
  </w:style>
  <w:style w:type="paragraph" w:styleId="Jegyzetszveg">
    <w:name w:val="annotation text"/>
    <w:basedOn w:val="Alaprtelmezett"/>
    <w:uiPriority w:val="99"/>
    <w:rsid w:val="00F8228D"/>
  </w:style>
  <w:style w:type="paragraph" w:styleId="Buborkszveg">
    <w:name w:val="Balloon Text"/>
    <w:basedOn w:val="Alaprtelmezett"/>
    <w:uiPriority w:val="99"/>
    <w:rsid w:val="00F8228D"/>
  </w:style>
  <w:style w:type="paragraph" w:styleId="NormlWeb">
    <w:name w:val="Normal (Web)"/>
    <w:basedOn w:val="Alaprtelmezett"/>
    <w:uiPriority w:val="99"/>
    <w:rsid w:val="00F8228D"/>
  </w:style>
  <w:style w:type="paragraph" w:customStyle="1" w:styleId="Tartalomjegyzk-fejlc">
    <w:name w:val="Tartalomjegyzék-fejléc"/>
    <w:basedOn w:val="Cmsor1"/>
    <w:rsid w:val="00F8228D"/>
    <w:pPr>
      <w:keepNext/>
      <w:suppressLineNumbers/>
      <w:spacing w:before="480" w:line="276" w:lineRule="atLeast"/>
    </w:pPr>
    <w:rPr>
      <w:rFonts w:ascii="Cambria" w:hAnsi="Cambria"/>
      <w:color w:val="365F91"/>
      <w:sz w:val="28"/>
      <w:szCs w:val="28"/>
      <w:lang w:eastAsia="en-US"/>
    </w:rPr>
  </w:style>
  <w:style w:type="paragraph" w:customStyle="1" w:styleId="CM">
    <w:name w:val="CÍM"/>
    <w:basedOn w:val="Alaprtelmezett"/>
    <w:qFormat/>
    <w:rsid w:val="00767D67"/>
    <w:pPr>
      <w:pageBreakBefore/>
    </w:pPr>
    <w:rPr>
      <w:rFonts w:asciiTheme="minorHAnsi" w:hAnsiTheme="minorHAnsi" w:cstheme="minorHAnsi"/>
      <w:b/>
      <w:sz w:val="28"/>
      <w:szCs w:val="28"/>
    </w:rPr>
  </w:style>
  <w:style w:type="paragraph" w:customStyle="1" w:styleId="Tartalomjegyzk1">
    <w:name w:val="Tartalomjegyzék 1"/>
    <w:basedOn w:val="Alaprtelmezett"/>
    <w:rsid w:val="00F8228D"/>
    <w:pPr>
      <w:tabs>
        <w:tab w:val="right" w:leader="dot" w:pos="9638"/>
      </w:tabs>
      <w:spacing w:before="120" w:after="120"/>
    </w:pPr>
    <w:rPr>
      <w:rFonts w:ascii="Calibri" w:hAnsi="Calibri"/>
      <w:bCs/>
      <w:sz w:val="24"/>
    </w:rPr>
  </w:style>
  <w:style w:type="paragraph" w:customStyle="1" w:styleId="Tartalomjegyzk2">
    <w:name w:val="Tartalomjegyzék 2"/>
    <w:basedOn w:val="Alaprtelmezett"/>
    <w:rsid w:val="00F8228D"/>
    <w:pPr>
      <w:tabs>
        <w:tab w:val="right" w:leader="dot" w:pos="9555"/>
      </w:tabs>
      <w:ind w:left="200"/>
    </w:pPr>
    <w:rPr>
      <w:rFonts w:ascii="Calibri" w:hAnsi="Calibri"/>
      <w:smallCaps/>
    </w:rPr>
  </w:style>
  <w:style w:type="paragraph" w:customStyle="1" w:styleId="Tartalomjegyzk3">
    <w:name w:val="Tartalomjegyzék 3"/>
    <w:basedOn w:val="Alaprtelmezett"/>
    <w:rsid w:val="00F8228D"/>
    <w:pPr>
      <w:tabs>
        <w:tab w:val="right" w:leader="dot" w:pos="9472"/>
      </w:tabs>
      <w:ind w:left="400"/>
    </w:pPr>
    <w:rPr>
      <w:rFonts w:ascii="Calibri" w:hAnsi="Calibri"/>
      <w:i/>
      <w:iCs/>
    </w:rPr>
  </w:style>
  <w:style w:type="paragraph" w:customStyle="1" w:styleId="Tartalomjegyzk4">
    <w:name w:val="Tartalomjegyzék 4"/>
    <w:basedOn w:val="Alaprtelmezett"/>
    <w:rsid w:val="00F8228D"/>
    <w:pPr>
      <w:tabs>
        <w:tab w:val="right" w:leader="dot" w:pos="9389"/>
      </w:tabs>
      <w:ind w:left="600"/>
    </w:pPr>
    <w:rPr>
      <w:rFonts w:ascii="Calibri" w:hAnsi="Calibri"/>
      <w:sz w:val="18"/>
      <w:szCs w:val="18"/>
    </w:rPr>
  </w:style>
  <w:style w:type="paragraph" w:customStyle="1" w:styleId="Tartalomjegyzk5">
    <w:name w:val="Tartalomjegyzék 5"/>
    <w:basedOn w:val="Alaprtelmezett"/>
    <w:rsid w:val="00F8228D"/>
    <w:pPr>
      <w:tabs>
        <w:tab w:val="right" w:leader="dot" w:pos="9306"/>
      </w:tabs>
      <w:ind w:left="800"/>
    </w:pPr>
    <w:rPr>
      <w:rFonts w:ascii="Calibri" w:hAnsi="Calibri"/>
      <w:sz w:val="18"/>
      <w:szCs w:val="18"/>
    </w:rPr>
  </w:style>
  <w:style w:type="paragraph" w:customStyle="1" w:styleId="Tartalomjegyzk6">
    <w:name w:val="Tartalomjegyzék 6"/>
    <w:basedOn w:val="Alaprtelmezett"/>
    <w:rsid w:val="00F8228D"/>
    <w:pPr>
      <w:tabs>
        <w:tab w:val="right" w:leader="dot" w:pos="9223"/>
      </w:tabs>
      <w:ind w:left="1000"/>
    </w:pPr>
    <w:rPr>
      <w:rFonts w:ascii="Calibri" w:hAnsi="Calibri"/>
      <w:sz w:val="18"/>
      <w:szCs w:val="18"/>
    </w:rPr>
  </w:style>
  <w:style w:type="paragraph" w:customStyle="1" w:styleId="Tartalomjegyzk7">
    <w:name w:val="Tartalomjegyzék 7"/>
    <w:basedOn w:val="Alaprtelmezett"/>
    <w:rsid w:val="00F8228D"/>
    <w:pPr>
      <w:tabs>
        <w:tab w:val="right" w:leader="dot" w:pos="9140"/>
      </w:tabs>
      <w:ind w:left="1200"/>
    </w:pPr>
    <w:rPr>
      <w:rFonts w:ascii="Calibri" w:hAnsi="Calibri"/>
      <w:sz w:val="18"/>
      <w:szCs w:val="18"/>
    </w:rPr>
  </w:style>
  <w:style w:type="paragraph" w:customStyle="1" w:styleId="Tartalomjegyzk8">
    <w:name w:val="Tartalomjegyzék 8"/>
    <w:basedOn w:val="Alaprtelmezett"/>
    <w:rsid w:val="00F8228D"/>
    <w:pPr>
      <w:tabs>
        <w:tab w:val="right" w:leader="dot" w:pos="9057"/>
      </w:tabs>
      <w:ind w:left="1400"/>
    </w:pPr>
    <w:rPr>
      <w:rFonts w:ascii="Calibri" w:hAnsi="Calibri"/>
      <w:sz w:val="18"/>
      <w:szCs w:val="18"/>
    </w:rPr>
  </w:style>
  <w:style w:type="paragraph" w:customStyle="1" w:styleId="Tartalomjegyzk9">
    <w:name w:val="Tartalomjegyzék 9"/>
    <w:basedOn w:val="Alaprtelmezett"/>
    <w:rsid w:val="00F8228D"/>
    <w:pPr>
      <w:tabs>
        <w:tab w:val="right" w:leader="dot" w:pos="8974"/>
      </w:tabs>
      <w:ind w:left="1600"/>
    </w:pPr>
    <w:rPr>
      <w:rFonts w:ascii="Calibri" w:hAnsi="Calibri"/>
      <w:sz w:val="18"/>
      <w:szCs w:val="18"/>
    </w:rPr>
  </w:style>
  <w:style w:type="paragraph" w:customStyle="1" w:styleId="Lbjegyzet">
    <w:name w:val="Lábjegyzet"/>
    <w:basedOn w:val="Alaprtelmezett"/>
    <w:rsid w:val="00F8228D"/>
    <w:pPr>
      <w:suppressLineNumbers/>
      <w:ind w:left="283" w:hanging="283"/>
    </w:pPr>
  </w:style>
  <w:style w:type="paragraph" w:customStyle="1" w:styleId="AlcmLI">
    <w:name w:val="Alcím_LI"/>
    <w:basedOn w:val="Alaprtelmezett"/>
    <w:link w:val="AlcmLIChar"/>
    <w:qFormat/>
    <w:rsid w:val="00767D67"/>
    <w:pPr>
      <w:spacing w:line="360" w:lineRule="atLeast"/>
      <w:jc w:val="both"/>
    </w:pPr>
    <w:rPr>
      <w:rFonts w:asciiTheme="minorHAnsi" w:hAnsiTheme="minorHAnsi" w:cstheme="minorHAnsi"/>
      <w:b/>
      <w:bCs/>
      <w:color w:val="00000A"/>
      <w:sz w:val="24"/>
      <w:szCs w:val="24"/>
      <w:lang w:val="en-US"/>
    </w:rPr>
  </w:style>
  <w:style w:type="paragraph" w:styleId="TJ2">
    <w:name w:val="toc 2"/>
    <w:basedOn w:val="Norml"/>
    <w:next w:val="Norml"/>
    <w:autoRedefine/>
    <w:uiPriority w:val="39"/>
    <w:unhideWhenUsed/>
    <w:rsid w:val="005759AE"/>
    <w:pPr>
      <w:tabs>
        <w:tab w:val="clear" w:pos="709"/>
      </w:tabs>
      <w:spacing w:after="100"/>
      <w:ind w:left="220"/>
    </w:pPr>
  </w:style>
  <w:style w:type="character" w:customStyle="1" w:styleId="AlaprtelmezettChar">
    <w:name w:val="Alapértelmezett Char"/>
    <w:basedOn w:val="Bekezdsalapbettpusa"/>
    <w:link w:val="Alaprtelmezett"/>
    <w:rsid w:val="00767D67"/>
    <w:rPr>
      <w:rFonts w:ascii="Courier New" w:eastAsia="Times New Roman" w:hAnsi="Courier New" w:cs="Courier New"/>
      <w:color w:val="000000"/>
      <w:sz w:val="20"/>
      <w:szCs w:val="20"/>
    </w:rPr>
  </w:style>
  <w:style w:type="character" w:customStyle="1" w:styleId="AlcmLIChar">
    <w:name w:val="Alcím_LI Char"/>
    <w:basedOn w:val="AlaprtelmezettChar"/>
    <w:link w:val="AlcmLI"/>
    <w:rsid w:val="00767D67"/>
    <w:rPr>
      <w:rFonts w:ascii="Courier New" w:eastAsia="Times New Roman" w:hAnsi="Courier New" w:cstheme="minorHAnsi"/>
      <w:b/>
      <w:bCs/>
      <w:color w:val="00000A"/>
      <w:sz w:val="24"/>
      <w:szCs w:val="24"/>
      <w:lang w:val="en-US"/>
    </w:rPr>
  </w:style>
  <w:style w:type="paragraph" w:styleId="TJ1">
    <w:name w:val="toc 1"/>
    <w:next w:val="Norml"/>
    <w:autoRedefine/>
    <w:uiPriority w:val="39"/>
    <w:unhideWhenUsed/>
    <w:rsid w:val="00C37EE0"/>
    <w:pPr>
      <w:spacing w:after="100"/>
    </w:pPr>
    <w:rPr>
      <w:rFonts w:eastAsia="Lucida Sans Unicode"/>
      <w:sz w:val="24"/>
      <w:lang w:eastAsia="en-US"/>
    </w:rPr>
  </w:style>
  <w:style w:type="character" w:styleId="Hiperhivatkozs">
    <w:name w:val="Hyperlink"/>
    <w:basedOn w:val="Bekezdsalapbettpusa"/>
    <w:uiPriority w:val="99"/>
    <w:unhideWhenUsed/>
    <w:rsid w:val="005759AE"/>
    <w:rPr>
      <w:color w:val="0000FF" w:themeColor="hyperlink"/>
      <w:u w:val="single"/>
    </w:rPr>
  </w:style>
  <w:style w:type="paragraph" w:styleId="Nincstrkz">
    <w:name w:val="No Spacing"/>
    <w:uiPriority w:val="1"/>
    <w:qFormat/>
    <w:rsid w:val="005759AE"/>
    <w:pPr>
      <w:widowControl w:val="0"/>
      <w:tabs>
        <w:tab w:val="left" w:pos="709"/>
      </w:tabs>
      <w:suppressAutoHyphens/>
      <w:spacing w:after="0" w:line="240" w:lineRule="auto"/>
    </w:pPr>
    <w:rPr>
      <w:rFonts w:ascii="Calibri" w:eastAsia="Lucida Sans Unicode" w:hAnsi="Calibri"/>
      <w:lang w:eastAsia="en-US"/>
    </w:rPr>
  </w:style>
  <w:style w:type="paragraph" w:styleId="Tartalomjegyzkcmsora">
    <w:name w:val="TOC Heading"/>
    <w:basedOn w:val="Cmsor1"/>
    <w:next w:val="Norml"/>
    <w:uiPriority w:val="39"/>
    <w:semiHidden/>
    <w:unhideWhenUsed/>
    <w:qFormat/>
    <w:rsid w:val="00776D62"/>
    <w:pPr>
      <w:keepNext/>
      <w:keepLines/>
      <w:tabs>
        <w:tab w:val="clear" w:pos="709"/>
      </w:tabs>
      <w:suppressAutoHyphens w:val="0"/>
      <w:spacing w:before="480" w:line="276" w:lineRule="auto"/>
      <w:outlineLvl w:val="9"/>
    </w:pPr>
    <w:rPr>
      <w:rFonts w:asciiTheme="majorHAnsi" w:eastAsiaTheme="majorEastAsia" w:hAnsiTheme="majorHAnsi" w:cs="Times New Roman"/>
      <w:color w:val="365F91" w:themeColor="accent1" w:themeShade="BF"/>
      <w:sz w:val="28"/>
      <w:szCs w:val="28"/>
      <w:lang w:eastAsia="en-US"/>
    </w:rPr>
  </w:style>
  <w:style w:type="paragraph" w:styleId="TJ3">
    <w:name w:val="toc 3"/>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400"/>
    </w:pPr>
    <w:rPr>
      <w:rFonts w:asciiTheme="minorHAnsi" w:eastAsia="Times New Roman" w:hAnsiTheme="minorHAnsi" w:cs="Courier New"/>
      <w:i/>
      <w:iCs/>
      <w:color w:val="000000"/>
      <w:sz w:val="20"/>
      <w:szCs w:val="20"/>
      <w:lang w:eastAsia="hu-HU"/>
    </w:rPr>
  </w:style>
  <w:style w:type="paragraph" w:styleId="TJ4">
    <w:name w:val="toc 4"/>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600"/>
    </w:pPr>
    <w:rPr>
      <w:rFonts w:asciiTheme="minorHAnsi" w:eastAsia="Times New Roman" w:hAnsiTheme="minorHAnsi" w:cs="Courier New"/>
      <w:color w:val="000000"/>
      <w:sz w:val="18"/>
      <w:szCs w:val="18"/>
      <w:lang w:eastAsia="hu-HU"/>
    </w:rPr>
  </w:style>
  <w:style w:type="paragraph" w:styleId="TJ5">
    <w:name w:val="toc 5"/>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800"/>
    </w:pPr>
    <w:rPr>
      <w:rFonts w:asciiTheme="minorHAnsi" w:eastAsia="Times New Roman" w:hAnsiTheme="minorHAnsi" w:cs="Courier New"/>
      <w:color w:val="000000"/>
      <w:sz w:val="18"/>
      <w:szCs w:val="18"/>
      <w:lang w:eastAsia="hu-HU"/>
    </w:rPr>
  </w:style>
  <w:style w:type="paragraph" w:styleId="TJ6">
    <w:name w:val="toc 6"/>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1000"/>
    </w:pPr>
    <w:rPr>
      <w:rFonts w:asciiTheme="minorHAnsi" w:eastAsia="Times New Roman" w:hAnsiTheme="minorHAnsi" w:cs="Courier New"/>
      <w:color w:val="000000"/>
      <w:sz w:val="18"/>
      <w:szCs w:val="18"/>
      <w:lang w:eastAsia="hu-HU"/>
    </w:rPr>
  </w:style>
  <w:style w:type="paragraph" w:styleId="TJ7">
    <w:name w:val="toc 7"/>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1200"/>
    </w:pPr>
    <w:rPr>
      <w:rFonts w:asciiTheme="minorHAnsi" w:eastAsia="Times New Roman" w:hAnsiTheme="minorHAnsi" w:cs="Courier New"/>
      <w:color w:val="000000"/>
      <w:sz w:val="18"/>
      <w:szCs w:val="18"/>
      <w:lang w:eastAsia="hu-HU"/>
    </w:rPr>
  </w:style>
  <w:style w:type="paragraph" w:styleId="TJ8">
    <w:name w:val="toc 8"/>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1400"/>
    </w:pPr>
    <w:rPr>
      <w:rFonts w:asciiTheme="minorHAnsi" w:eastAsia="Times New Roman" w:hAnsiTheme="minorHAnsi" w:cs="Courier New"/>
      <w:color w:val="000000"/>
      <w:sz w:val="18"/>
      <w:szCs w:val="18"/>
      <w:lang w:eastAsia="hu-HU"/>
    </w:rPr>
  </w:style>
  <w:style w:type="paragraph" w:styleId="TJ9">
    <w:name w:val="toc 9"/>
    <w:basedOn w:val="Norml"/>
    <w:next w:val="Norml"/>
    <w:autoRedefine/>
    <w:uiPriority w:val="39"/>
    <w:unhideWhenUsed/>
    <w:rsid w:val="00776D62"/>
    <w:pPr>
      <w:tabs>
        <w:tab w:val="clear" w:pos="709"/>
      </w:tabs>
      <w:suppressAutoHyphens w:val="0"/>
      <w:autoSpaceDE w:val="0"/>
      <w:autoSpaceDN w:val="0"/>
      <w:adjustRightInd w:val="0"/>
      <w:spacing w:after="0" w:line="240" w:lineRule="auto"/>
      <w:ind w:left="1600"/>
    </w:pPr>
    <w:rPr>
      <w:rFonts w:asciiTheme="minorHAnsi" w:eastAsia="Times New Roman" w:hAnsiTheme="minorHAnsi" w:cs="Courier New"/>
      <w:color w:val="000000"/>
      <w:sz w:val="18"/>
      <w:szCs w:val="18"/>
      <w:lang w:eastAsia="hu-HU"/>
    </w:rPr>
  </w:style>
  <w:style w:type="paragraph" w:customStyle="1" w:styleId="Default">
    <w:name w:val="Default"/>
    <w:rsid w:val="00776D62"/>
    <w:pPr>
      <w:autoSpaceDE w:val="0"/>
      <w:autoSpaceDN w:val="0"/>
      <w:adjustRightInd w:val="0"/>
      <w:spacing w:after="0" w:line="240" w:lineRule="auto"/>
    </w:pPr>
    <w:rPr>
      <w:rFonts w:ascii="Arial" w:eastAsia="Times New Roman" w:hAnsi="Arial" w:cs="Arial"/>
      <w:color w:val="000000"/>
      <w:sz w:val="24"/>
      <w:szCs w:val="24"/>
    </w:rPr>
  </w:style>
  <w:style w:type="paragraph" w:styleId="Szvegtrzsbehzssal">
    <w:name w:val="Body Text Indent"/>
    <w:basedOn w:val="Norml"/>
    <w:link w:val="SzvegtrzsbehzssalChar"/>
    <w:uiPriority w:val="99"/>
    <w:rsid w:val="00CB5A6B"/>
    <w:pPr>
      <w:widowControl/>
      <w:tabs>
        <w:tab w:val="clear" w:pos="709"/>
      </w:tabs>
      <w:suppressAutoHyphens w:val="0"/>
      <w:spacing w:after="120" w:line="240" w:lineRule="auto"/>
      <w:ind w:left="283"/>
    </w:pPr>
    <w:rPr>
      <w:rFonts w:ascii="Times New Roman" w:eastAsia="Times New Roman" w:hAnsi="Times New Roman" w:cs="Times New Roman"/>
      <w:sz w:val="28"/>
      <w:szCs w:val="24"/>
      <w:lang w:eastAsia="hu-HU"/>
    </w:rPr>
  </w:style>
  <w:style w:type="character" w:customStyle="1" w:styleId="SzvegtrzsbehzssalChar">
    <w:name w:val="Szövegtörzs behúzással Char"/>
    <w:basedOn w:val="Bekezdsalapbettpusa"/>
    <w:link w:val="Szvegtrzsbehzssal"/>
    <w:uiPriority w:val="99"/>
    <w:rsid w:val="00CB5A6B"/>
    <w:rPr>
      <w:rFonts w:ascii="Times New Roman" w:eastAsia="Times New Roman" w:hAnsi="Times New Roman" w:cs="Times New Roman"/>
      <w:sz w:val="28"/>
      <w:szCs w:val="24"/>
    </w:rPr>
  </w:style>
  <w:style w:type="character" w:customStyle="1" w:styleId="ListaszerbekezdsChar">
    <w:name w:val="Listaszerű bekezdés Char"/>
    <w:link w:val="Listaszerbekezds"/>
    <w:uiPriority w:val="99"/>
    <w:locked/>
    <w:rsid w:val="00F16FB3"/>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1950">
      <w:bodyDiv w:val="1"/>
      <w:marLeft w:val="0"/>
      <w:marRight w:val="0"/>
      <w:marTop w:val="0"/>
      <w:marBottom w:val="0"/>
      <w:divBdr>
        <w:top w:val="none" w:sz="0" w:space="0" w:color="auto"/>
        <w:left w:val="none" w:sz="0" w:space="0" w:color="auto"/>
        <w:bottom w:val="none" w:sz="0" w:space="0" w:color="auto"/>
        <w:right w:val="none" w:sz="0" w:space="0" w:color="auto"/>
      </w:divBdr>
    </w:div>
    <w:div w:id="369574682">
      <w:bodyDiv w:val="1"/>
      <w:marLeft w:val="0"/>
      <w:marRight w:val="0"/>
      <w:marTop w:val="0"/>
      <w:marBottom w:val="0"/>
      <w:divBdr>
        <w:top w:val="none" w:sz="0" w:space="0" w:color="auto"/>
        <w:left w:val="none" w:sz="0" w:space="0" w:color="auto"/>
        <w:bottom w:val="none" w:sz="0" w:space="0" w:color="auto"/>
        <w:right w:val="none" w:sz="0" w:space="0" w:color="auto"/>
      </w:divBdr>
    </w:div>
    <w:div w:id="428231815">
      <w:bodyDiv w:val="1"/>
      <w:marLeft w:val="0"/>
      <w:marRight w:val="0"/>
      <w:marTop w:val="0"/>
      <w:marBottom w:val="0"/>
      <w:divBdr>
        <w:top w:val="none" w:sz="0" w:space="0" w:color="auto"/>
        <w:left w:val="none" w:sz="0" w:space="0" w:color="auto"/>
        <w:bottom w:val="none" w:sz="0" w:space="0" w:color="auto"/>
        <w:right w:val="none" w:sz="0" w:space="0" w:color="auto"/>
      </w:divBdr>
    </w:div>
    <w:div w:id="680739824">
      <w:bodyDiv w:val="1"/>
      <w:marLeft w:val="0"/>
      <w:marRight w:val="0"/>
      <w:marTop w:val="0"/>
      <w:marBottom w:val="0"/>
      <w:divBdr>
        <w:top w:val="none" w:sz="0" w:space="0" w:color="auto"/>
        <w:left w:val="none" w:sz="0" w:space="0" w:color="auto"/>
        <w:bottom w:val="none" w:sz="0" w:space="0" w:color="auto"/>
        <w:right w:val="none" w:sz="0" w:space="0" w:color="auto"/>
      </w:divBdr>
    </w:div>
    <w:div w:id="786236988">
      <w:bodyDiv w:val="1"/>
      <w:marLeft w:val="0"/>
      <w:marRight w:val="0"/>
      <w:marTop w:val="0"/>
      <w:marBottom w:val="0"/>
      <w:divBdr>
        <w:top w:val="none" w:sz="0" w:space="0" w:color="auto"/>
        <w:left w:val="none" w:sz="0" w:space="0" w:color="auto"/>
        <w:bottom w:val="none" w:sz="0" w:space="0" w:color="auto"/>
        <w:right w:val="none" w:sz="0" w:space="0" w:color="auto"/>
      </w:divBdr>
    </w:div>
    <w:div w:id="873731319">
      <w:bodyDiv w:val="1"/>
      <w:marLeft w:val="0"/>
      <w:marRight w:val="0"/>
      <w:marTop w:val="0"/>
      <w:marBottom w:val="0"/>
      <w:divBdr>
        <w:top w:val="none" w:sz="0" w:space="0" w:color="auto"/>
        <w:left w:val="none" w:sz="0" w:space="0" w:color="auto"/>
        <w:bottom w:val="none" w:sz="0" w:space="0" w:color="auto"/>
        <w:right w:val="none" w:sz="0" w:space="0" w:color="auto"/>
      </w:divBdr>
    </w:div>
    <w:div w:id="922569673">
      <w:bodyDiv w:val="1"/>
      <w:marLeft w:val="0"/>
      <w:marRight w:val="0"/>
      <w:marTop w:val="0"/>
      <w:marBottom w:val="0"/>
      <w:divBdr>
        <w:top w:val="none" w:sz="0" w:space="0" w:color="auto"/>
        <w:left w:val="none" w:sz="0" w:space="0" w:color="auto"/>
        <w:bottom w:val="none" w:sz="0" w:space="0" w:color="auto"/>
        <w:right w:val="none" w:sz="0" w:space="0" w:color="auto"/>
      </w:divBdr>
    </w:div>
    <w:div w:id="935674426">
      <w:bodyDiv w:val="1"/>
      <w:marLeft w:val="0"/>
      <w:marRight w:val="0"/>
      <w:marTop w:val="0"/>
      <w:marBottom w:val="0"/>
      <w:divBdr>
        <w:top w:val="none" w:sz="0" w:space="0" w:color="auto"/>
        <w:left w:val="none" w:sz="0" w:space="0" w:color="auto"/>
        <w:bottom w:val="none" w:sz="0" w:space="0" w:color="auto"/>
        <w:right w:val="none" w:sz="0" w:space="0" w:color="auto"/>
      </w:divBdr>
    </w:div>
    <w:div w:id="1241210613">
      <w:bodyDiv w:val="1"/>
      <w:marLeft w:val="0"/>
      <w:marRight w:val="0"/>
      <w:marTop w:val="0"/>
      <w:marBottom w:val="0"/>
      <w:divBdr>
        <w:top w:val="none" w:sz="0" w:space="0" w:color="auto"/>
        <w:left w:val="none" w:sz="0" w:space="0" w:color="auto"/>
        <w:bottom w:val="none" w:sz="0" w:space="0" w:color="auto"/>
        <w:right w:val="none" w:sz="0" w:space="0" w:color="auto"/>
      </w:divBdr>
    </w:div>
    <w:div w:id="1800951914">
      <w:bodyDiv w:val="1"/>
      <w:marLeft w:val="0"/>
      <w:marRight w:val="0"/>
      <w:marTop w:val="0"/>
      <w:marBottom w:val="0"/>
      <w:divBdr>
        <w:top w:val="none" w:sz="0" w:space="0" w:color="auto"/>
        <w:left w:val="none" w:sz="0" w:space="0" w:color="auto"/>
        <w:bottom w:val="none" w:sz="0" w:space="0" w:color="auto"/>
        <w:right w:val="none" w:sz="0" w:space="0" w:color="auto"/>
      </w:divBdr>
    </w:div>
    <w:div w:id="1858082434">
      <w:bodyDiv w:val="1"/>
      <w:marLeft w:val="0"/>
      <w:marRight w:val="0"/>
      <w:marTop w:val="0"/>
      <w:marBottom w:val="0"/>
      <w:divBdr>
        <w:top w:val="none" w:sz="0" w:space="0" w:color="auto"/>
        <w:left w:val="none" w:sz="0" w:space="0" w:color="auto"/>
        <w:bottom w:val="none" w:sz="0" w:space="0" w:color="auto"/>
        <w:right w:val="none" w:sz="0" w:space="0" w:color="auto"/>
      </w:divBdr>
    </w:div>
    <w:div w:id="1869950810">
      <w:bodyDiv w:val="1"/>
      <w:marLeft w:val="0"/>
      <w:marRight w:val="0"/>
      <w:marTop w:val="0"/>
      <w:marBottom w:val="0"/>
      <w:divBdr>
        <w:top w:val="none" w:sz="0" w:space="0" w:color="auto"/>
        <w:left w:val="none" w:sz="0" w:space="0" w:color="auto"/>
        <w:bottom w:val="none" w:sz="0" w:space="0" w:color="auto"/>
        <w:right w:val="none" w:sz="0" w:space="0" w:color="auto"/>
      </w:divBdr>
    </w:div>
    <w:div w:id="1902397536">
      <w:bodyDiv w:val="1"/>
      <w:marLeft w:val="0"/>
      <w:marRight w:val="0"/>
      <w:marTop w:val="0"/>
      <w:marBottom w:val="0"/>
      <w:divBdr>
        <w:top w:val="none" w:sz="0" w:space="0" w:color="auto"/>
        <w:left w:val="none" w:sz="0" w:space="0" w:color="auto"/>
        <w:bottom w:val="none" w:sz="0" w:space="0" w:color="auto"/>
        <w:right w:val="none" w:sz="0" w:space="0" w:color="auto"/>
      </w:divBdr>
    </w:div>
    <w:div w:id="2087264695">
      <w:bodyDiv w:val="1"/>
      <w:marLeft w:val="0"/>
      <w:marRight w:val="0"/>
      <w:marTop w:val="0"/>
      <w:marBottom w:val="0"/>
      <w:divBdr>
        <w:top w:val="none" w:sz="0" w:space="0" w:color="auto"/>
        <w:left w:val="none" w:sz="0" w:space="0" w:color="auto"/>
        <w:bottom w:val="none" w:sz="0" w:space="0" w:color="auto"/>
        <w:right w:val="none" w:sz="0" w:space="0" w:color="auto"/>
      </w:divBdr>
    </w:div>
    <w:div w:id="213728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B65F6-3102-4C0D-8700-A44A13A5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1864</Words>
  <Characters>12864</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Ember</dc:creator>
  <cp:lastModifiedBy>ASUS</cp:lastModifiedBy>
  <cp:revision>3</cp:revision>
  <dcterms:created xsi:type="dcterms:W3CDTF">2017-02-02T07:18:00Z</dcterms:created>
  <dcterms:modified xsi:type="dcterms:W3CDTF">2017-02-02T07:23:00Z</dcterms:modified>
</cp:coreProperties>
</file>