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4BB" w:rsidRDefault="000C64BB" w:rsidP="000C64BB">
      <w:pPr>
        <w:autoSpaceDE w:val="0"/>
        <w:autoSpaceDN w:val="0"/>
        <w:adjustRightInd w:val="0"/>
        <w:spacing w:before="120" w:after="60" w:line="240" w:lineRule="auto"/>
        <w:jc w:val="center"/>
        <w:rPr>
          <w:rFonts w:ascii="Times New Roman" w:hAnsi="Times New Roman" w:cs="Times New Roman"/>
          <w:b/>
          <w:bCs/>
          <w:sz w:val="20"/>
          <w:szCs w:val="20"/>
        </w:rPr>
      </w:pPr>
      <w:bookmarkStart w:id="0" w:name="_GoBack"/>
      <w:r>
        <w:rPr>
          <w:rFonts w:ascii="Times New Roman" w:hAnsi="Times New Roman" w:cs="Times New Roman"/>
          <w:b/>
          <w:bCs/>
          <w:sz w:val="20"/>
          <w:szCs w:val="20"/>
        </w:rPr>
        <w:t>2010. évi XLII. törvény</w:t>
      </w:r>
    </w:p>
    <w:bookmarkEnd w:id="0"/>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Magyar Köztársaság minisztériumainak felsorolásáról</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az Alaptörvény végrehajtására, az Alaptörvény 17. cikk (1) bekezdése alapján a következő törvényt alkotja:</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Magyarország minisztériumai a következők:</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Belügyminisztérium,</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Honvédelmi Minisztérium,</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Közigazgatási és Igazságügyi Minisztérium,</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Külügyminisztérium,</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Nemzetgazdasági Minisztérium,</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Emberi Erőforrások Minisztériuma,</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Nemzeti Fejlesztési Minisztérium,</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Vidékfejlesztési Minisztérium.</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Ahol e törvény hatálybalépését megelőzően kiadott jogszabály</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Egészségügyi Minisztériumot, illetve egészségügyi minisztert említ, ott Nemzeti Erőforrás Minisztériumot, illetve nemzeti erőforrás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Földművelésügyi és Vidékfejlesztési Minisztériumot, illetve földművelésügyi és vidékfejlesztési minisztert említ, ott Vidékfejlesztési Minisztériumot, illetve vidékfejlesztési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Igazságügyi és Rendészeti Minisztériumot, illetve igazságügyi és rendészeti minisztert említ, ott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ca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áldozatsegítéssel, a bűncselekmények megelőzésével, a büntetés-végrehajtással, a határrendészettel, az idegenrendészettel és menekültüggyel, a közlekedésrendészettel, a közterület-felügyelet szabályozásával, a külföldiek társadalmi beilleszkedésének elősegítésével, a külföldre utazás szabályozásával, a rendészettel, a szabálysértési szabályozással, a közbiztonsággal, az élet- és vagyonbiztonság védelmével kapcsolatos feladatok tekintetében Belügyminisztériumot, illetve belügyminisztert,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cb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állampolgársági ügyekkel, az anyakönyvi ügyekkel, az igazságüggyel, a kárpótlással, a </w:t>
      </w:r>
      <w:proofErr w:type="spellStart"/>
      <w:r>
        <w:rPr>
          <w:rFonts w:ascii="Times New Roman" w:hAnsi="Times New Roman" w:cs="Times New Roman"/>
          <w:sz w:val="20"/>
          <w:szCs w:val="20"/>
        </w:rPr>
        <w:t>személyiadat-</w:t>
      </w:r>
      <w:proofErr w:type="spellEnd"/>
      <w:r>
        <w:rPr>
          <w:rFonts w:ascii="Times New Roman" w:hAnsi="Times New Roman" w:cs="Times New Roman"/>
          <w:sz w:val="20"/>
          <w:szCs w:val="20"/>
        </w:rPr>
        <w:t xml:space="preserve"> és lakcímnyilvántartással, valamint a közigazgatás fejlesztésért való felelősségével kapcsolatos feladatok tekintetében Közigazgatási és Igazságügyi Minisztériumot, illetve közigazgatási és igazságügyi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Környezetvédelmi és Vízügyi Minisztériumot, illetve környezetvédelmi vagy vízügyi minisztert említ, ott Vidékfejlesztési Minisztériumot, illetve vidékfejlesztési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Közlekedési, Hírközlési és Energiaügyi Minisztériumot, illetve közlekedési, hírközlési és energiaügyi minisztert említ, ott Nemzeti Fejlesztési Minisztériumot, illetve nemzeti fejlesztési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Miniszterelnöki Hivatalt, illetve miniszterelnöki hivatalt vezető minisztert említ, ott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kormányzati tevékenység összehangolásával, a közigazgatási minőségpolitikáért és személyzetpolitikáért, továbbá a közigazgatási informatika részeként az e-közigazgatásért való felelősségével kapcsolatos feladatok, valamint a miniszterelnöki döntésekkel kapcsolatos igazgatási feladatok tekintetében Közigazgatási és Igazságügyi Minisztériumot, illetve közigazgatási és igazságügyi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fb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audiovizuális politikáért, az informatikáért és a közigazgatási informatika infrastrukturális megvalósíthatóságának biztosításáért, valamint az elektronikus hírközlésért való felelősségével kapcsolatos feladatok tekintetében Nemzeti Fejlesztési Minisztériumot, illetve nemzeti fejlesztési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Nemzeti Fejlesztési és Gazdasági Minisztériumot, illetve nemzeti fejlesztési és gazdasági minisztert említ, ott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ga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gazdaságpolitikáért, az iparügyekért, a kereskedelemért, a külgazdaságért, a kutatás-fejlesztéssel és technológiai innovációért való felelősségével kapcsolatos feladatok tekintetében Nemzetgazdasági Minisztériumot, illetve nemzetgazdasági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gb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fejlesztéspolitikáért és a fejlesztési célelőirányzatok kezeléséért, szabályozásáért és ellenőrzéséért, a területfejlesztésért és az űrkutatásért való felelősségével kapcsolatos feladatok tekintetében Nemzeti Fejlesztési Minisztériumot, illetve nemzeti fejlesztési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gc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építésügyért, a területrendezésért, a településfejlesztésért és településrendezésért, valamint település-üzemeltetésért való felelősségével kapcsolatos feladatok tekintetében Belügyminisztériumot, illetve belügyminisztert,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Oktatási és Kulturális Minisztériumot, illetve oktatási és kulturális minisztert említ, ott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proofErr w:type="gramStart"/>
      <w:r>
        <w:rPr>
          <w:rFonts w:ascii="Times New Roman" w:hAnsi="Times New Roman" w:cs="Times New Roman"/>
          <w:i/>
          <w:iCs/>
          <w:sz w:val="20"/>
          <w:szCs w:val="20"/>
        </w:rPr>
        <w:t>ha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oktatásért, a tudománypolitikai koordinációért és a kultúráért való felelősséggel kapcsolatos feladatok tekintetében Nemzeti Erőforrás Minisztériumot, illetve nemzeti erőforrás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hb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egyházakkal való kapcsolattartás koordinációjával kapcsolatos feladatok tekintetében Közigazgatási és Igazságügyi Minisztériumot, illetve közigazgatási és igazságügyi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Önkormányzati Minisztériumot, illetve önkormányzati minisztert említ, ott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ia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helyi önkormányzatok törvényességi felügyeletéért, a köziratok kezelésének szakmai irányításáért, a választójogi és népszavazási szabályozásért, a választások és népszavazások lebonyolításáért, továbbá a közigazgatás-szervezésért való felelősségével kapcsolatos feladatok tekintetében Közigazgatási és Igazságügyi Minisztériumot, illetve közigazgatási és igazságügyi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ib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helyi önkormányzatokért, a katasztrófák elleni védekezésért való felelősségével kapcsolatos feladatok tekintetében Belügyminisztériumot, illetve belügyminisztert,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ic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sportpolitikáért való felelősségével kapcsolatos feladatok tekintetében Nemzeti Erőforrás Minisztériumot, illetve nemzeti erőforrás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id</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turizmusért, illetve idegenforgalomért, a vendéglátásért, a lakásgazdálkodásért és lakáspolitikáért való felelősségével kapcsolatos feladatok tekintetében Nemzetgazdasági Minisztériumot, illetve nemzetgazdasági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Pénzügyminisztériumot, illetve pénzügyminisztert említ, ott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ja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államháztartással, az adópolitikával, a gazdaságpolitika makrogazdasági szabályozásával, a számviteli szabályozással, a pénz-, tőke- és biztosítási piac szabályozásával, a nemzetközi pénzügyi kapcsolatokkal, a nyugdíjjárulék és nyugdíjbiztosítási járulék-fizetés szabályozásával, valamint az egészségbiztosítási járulékfizetés szabályozásával kapcsolatos feladatok tekintetében Nemzetgazdasági Minisztériumot, illetve nemzetgazdasági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jb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állami vagyonnal való gazdálkodás szabályozásáért és az állami vagyon felügyeletéért való felelősséggel kapcsolatos feladatok tekintetében Nemzeti Fejlesztési Minisztériumot, illetve nemzeti fejlesztési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Szociális és Munkaügyi Minisztériumot, illetve szociális és munkaügyi minisztert említ, ott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ka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szociális és nyugdíjpolitikával, a családpolitikával, a kábítószer-megelőzéssel és kábítószerügyi koordinációs feladatokkal, a gyermek- és ifjúságvédelemmel, a gyermek- és ifjúságpolitikával, a társadalmi esélyegyenlőség előmozdításának részeként a fogyatékosok esélyegyenlőségének előmozdításáért való felelősségével kapcsolatos feladatok tekintetében Nemzeti Erőforrás Minisztériumot, illetve nemzeti erőforrás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kb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foglalkoztatáspolitikával, a szakképzéssel és felnőttképzéssel, a fogyasztóvédelemmel és a társadalmi párbeszéddel kapcsolatos feladatok tekintetében Nemzetgazdasági Minisztériumot, illetve nemzetgazdasági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kc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társadalmi esélyegyenlőség előmozdításának részeként az egyenlő bánásmód biztosításáért, a romák társadalmi integrációjáért és a társadalmi és civil kapcsolatok fejlesztéséért való felelősséggel kapcsolatos feladatok tekintetében Közigazgatási és Igazságügyi Minisztériumot, illetve közigazgatási és igazságügyi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társadalompolitika összehangolásáért felelős tárca nélküli minisztert, illetve társadalompolitikai minisztert említ, ott Közigazgatási és Igazságügyi Minisztériumot, illetve közigazgatási és igazságügyi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polgári nemzetbiztonsági szolgálatokat irányító tárca nélküli minisztert említ, ott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ma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polgári hírszerzési tevékenység kivételével a polgári nemzetbiztonsági szolgálatok irányításával, a Szervezett Bűnözés Elleni Koordinációs Központ irányításáért való felelősséggel kapcsolatos feladatok tekintetében Belügyminisztériumot, valamint belügyminisztert,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mb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minősített adatok védelmének szakmai felügyeletével kapcsolatos feladatok tekintetében Közigazgatási és Igazságügyi Minisztériumot, illetve közigazgatási és igazságügyi 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mc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polgári hírszerzési tevékenység irányításával kapcsolatos feladatok tekintetében Külügyminisztériumot, illetve külügyminisztert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érteni.</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Miniszterelnökség, mint központi államigazgatási szerv a Közigazgatási és Igazságügyi Minisztériumból kiválással jön létre.</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2. § (1) bekezdése eltérően nem rendelkezik, a jogszabályban meghatározott feladatok és hatáskörök tekintetében jogutódnak</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Miniszterelnöki Hivatal esetén a Közigazgatási és Igazságügyi Minisztériumot,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Igazságügyi és Rendészeti Minisztérium esetén a Belügyminisztériumot,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Nemzeti Fejlesztési és Gazdasági Minisztérium esetén a Nemzetgazdasági Minisztériumot,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Oktatási ás Kulturális Minisztérium esetén a Nemzeti Erőforrás Minisztériumot,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Önkormányzati Minisztérium esetén a Közigazgatási és Igazságügyi Minisztériumot,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Pénzügyminisztérium esetén a Nemzetgazdasági Minisztériumot,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Szociális és Munkaügyi Minisztérium esetén a Nemzeti Erőforrás Minisztériumot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tekinteni.</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 törvény hatálybalépését követően a más miniszterhez vagy az 1.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meghatározott más minisztériumhoz átkerülő feladat- és hatáskörök tekintetében a központi államigazgatási szervekről, valamint a Kormány tagjai és az államtitkárok jogállásáról szóló 2010. évi XLIII. törvény 34. § (3) és (4) bekezdése és a 35. § (4) és (5) bekezdése az irányadó.</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Ahol a Magyar Köztársaság minisztériumainak felsorolásáról szóló 2010. évi XLII. törvény módosításáról szóló 2012. évi XLII. törvény hatálybalépését megelőzőnek kiadott jogszabály vagy közjogi szervezetszabályozó eszköz</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Nemzeti Erőforrás Minisztériumot említ, ott Emberi Erőforrások Minisztériumát,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nemzeti erőforrás minisztert említ, ott emberi erőforrások miniszterét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érteni.</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Emberi Erőforrások Minisztériuma a Nemzeti Erőforrás Minisztérium jogutódja.</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Ez a törvény – a (2) bekezdésben foglalt kivételekkel – az országgyűlési képviselők 2010. évi általános választását követően megalakult Országgyűlés által választott miniszterelnök megválasztásával egyidejűleg lép hatályba.</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törvény 4.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(1)–(2) bekezdése, 6. §</w:t>
      </w:r>
      <w:proofErr w:type="spellStart"/>
      <w:r>
        <w:rPr>
          <w:rFonts w:ascii="Times New Roman" w:hAnsi="Times New Roman" w:cs="Times New Roman"/>
          <w:sz w:val="20"/>
          <w:szCs w:val="20"/>
        </w:rPr>
        <w:t>-</w:t>
      </w:r>
      <w:proofErr w:type="gramStart"/>
      <w:r>
        <w:rPr>
          <w:rFonts w:ascii="Times New Roman" w:hAnsi="Times New Roman" w:cs="Times New Roman"/>
          <w:sz w:val="20"/>
          <w:szCs w:val="20"/>
        </w:rPr>
        <w:t>a</w:t>
      </w:r>
      <w:proofErr w:type="spellEnd"/>
      <w:proofErr w:type="gramEnd"/>
      <w:r>
        <w:rPr>
          <w:rFonts w:ascii="Times New Roman" w:hAnsi="Times New Roman" w:cs="Times New Roman"/>
          <w:sz w:val="20"/>
          <w:szCs w:val="20"/>
        </w:rPr>
        <w:t xml:space="preserve"> és mellékletei a kihirdetés napján lépnek hatályba.</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törvény hatálybalépésével egyidejűleg hatályát veszti a Magyar Köztársaság minisztériumainak felsorolásáról szóló 2006. évi LV. törvény, valamint a Magyar Köztársaság minisztériumainak felsorolásáról szóló 2006. évi LV. törvény módosításáról szóló 2008. évi XX. törvény.</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 törvény hatálybalépésével egyidejűleg hatályát veszti a nemzetbiztonsági szolgálatokról szóló 1995. évi CXXV. törvény (a továbbiakban: </w:t>
      </w:r>
      <w:proofErr w:type="spellStart"/>
      <w:r>
        <w:rPr>
          <w:rFonts w:ascii="Times New Roman" w:hAnsi="Times New Roman" w:cs="Times New Roman"/>
          <w:sz w:val="20"/>
          <w:szCs w:val="20"/>
        </w:rPr>
        <w:t>Nbtv</w:t>
      </w:r>
      <w:proofErr w:type="spellEnd"/>
      <w:r>
        <w:rPr>
          <w:rFonts w:ascii="Times New Roman" w:hAnsi="Times New Roman" w:cs="Times New Roman"/>
          <w:sz w:val="20"/>
          <w:szCs w:val="20"/>
        </w:rPr>
        <w:t>.) 10. § (2) bekezdése.</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 törvény hatálybalépésével egyidejűleg az </w:t>
      </w:r>
      <w:proofErr w:type="spellStart"/>
      <w:r>
        <w:rPr>
          <w:rFonts w:ascii="Times New Roman" w:hAnsi="Times New Roman" w:cs="Times New Roman"/>
          <w:sz w:val="20"/>
          <w:szCs w:val="20"/>
        </w:rPr>
        <w:t>Nbtv</w:t>
      </w:r>
      <w:proofErr w:type="spellEnd"/>
      <w:r>
        <w:rPr>
          <w:rFonts w:ascii="Times New Roman" w:hAnsi="Times New Roman" w:cs="Times New Roman"/>
          <w:sz w:val="20"/>
          <w:szCs w:val="20"/>
        </w:rPr>
        <w:t xml:space="preserve">. 1. § </w:t>
      </w:r>
      <w:r>
        <w:rPr>
          <w:rFonts w:ascii="Times New Roman" w:hAnsi="Times New Roman" w:cs="Times New Roman"/>
          <w:i/>
          <w:iCs/>
          <w:sz w:val="20"/>
          <w:szCs w:val="20"/>
        </w:rPr>
        <w:t>b)</w:t>
      </w:r>
      <w:r>
        <w:rPr>
          <w:rFonts w:ascii="Times New Roman" w:hAnsi="Times New Roman" w:cs="Times New Roman"/>
          <w:sz w:val="20"/>
          <w:szCs w:val="20"/>
        </w:rPr>
        <w:t xml:space="preserve"> pontjában, 2. § (1) bekezdésében, 5.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5. § </w:t>
      </w:r>
      <w:r>
        <w:rPr>
          <w:rFonts w:ascii="Times New Roman" w:hAnsi="Times New Roman" w:cs="Times New Roman"/>
          <w:i/>
          <w:iCs/>
          <w:sz w:val="20"/>
          <w:szCs w:val="20"/>
        </w:rPr>
        <w:t>i)</w:t>
      </w:r>
      <w:r>
        <w:rPr>
          <w:rFonts w:ascii="Times New Roman" w:hAnsi="Times New Roman" w:cs="Times New Roman"/>
          <w:sz w:val="20"/>
          <w:szCs w:val="20"/>
        </w:rPr>
        <w:t xml:space="preserve"> pontjában, 19. § (3) bekezdésében, 57. § (1) bekezdésében a „Nemzetbiztonsági Hivatal” szövegrész helyébe az „Alkotmányvédelmi Hivatal” szöveg; az 5. § </w:t>
      </w:r>
      <w:r>
        <w:rPr>
          <w:rFonts w:ascii="Times New Roman" w:hAnsi="Times New Roman" w:cs="Times New Roman"/>
          <w:i/>
          <w:iCs/>
          <w:sz w:val="20"/>
          <w:szCs w:val="20"/>
        </w:rPr>
        <w:t>i)</w:t>
      </w:r>
      <w:r>
        <w:rPr>
          <w:rFonts w:ascii="Times New Roman" w:hAnsi="Times New Roman" w:cs="Times New Roman"/>
          <w:sz w:val="20"/>
          <w:szCs w:val="20"/>
        </w:rPr>
        <w:t xml:space="preserve"> pontjában a „Nemzetbiztonsági Hivatalhoz” szövegrész helyébe az „Alkotmányvédelmi Hivatalhoz” szöveg lép.</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Ahol e törvény hatálybalépését megelőzően kiadott jogszabály Nemzetbiztonsági Hivatalt említ, ott Alkotmányvédelmi Hivatalt kell érteni.</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költségvetési szervek jogállásáról és gazdálkodásáról szóló 2008. évi CV. törvény 13. § (1) bekezdése helyébe a következő rendelkezés lép:</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 (1) Az átalakításról, megszüntetésről – az alapításnak megfelelően – jogszabályban vagy határozatban kell rendelkezni, melyet legalább negyvenöt nappal az átalakítás, megszüntetés kérelmezett napja előtt ki kell hirdetni (közzé kell tenni), mely határidőtől a központi államigazgatási szervek esetében törvényi rendelkezés, illetve bármely költségvetési szerv esetében, illetve az ország alapvető biztonsági, nemzetbiztonsági érdekeit érintő esetben kivételesen a Kormány eltérően rendelkezhet. Ha a költségvetési szervet bizonyos feltétel bekövetkeztéig hozták létre, akkor a megszűnés tényét megállapító jogszabályt (határozatot) kell kiadni, melyet haladéktalanul ki kell hirdetni (közzé kell tenni).”</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Felhatalmazást kap a Kormány, hogy – a költségvetési törvény keretei között – az e törvény, valamint a miniszteri feladat- és hatáskörök gyakorlásához szükséges fejezetek közötti, illetve új fejezetekhez történő előirányzat-átcsoportosításokat elvégezze.</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Az e törvény 1.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felsorolt minisztériumokat vezető miniszterek új feladat- és hatáskörének gyakorlásával összefüggésben szükséges törvénymódosításokról külön törvény rendelkezik.</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köztisztviselők jogállásáról szóló 1992. évi XXIII. törvény 14.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pontjának alkalmazása szempontjából a 2.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megjelölt minisztériumot, illetve közigazgatási szervet kell közigazgatási szervnek tekinteni.</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w:t>
      </w:r>
      <w:proofErr w:type="gramStart"/>
      <w:r>
        <w:rPr>
          <w:rFonts w:ascii="Times New Roman" w:hAnsi="Times New Roman" w:cs="Times New Roman"/>
          <w:sz w:val="20"/>
          <w:szCs w:val="20"/>
        </w:rPr>
        <w:t>A miniszterelnök, miniszter és a nem miniszter irányítása alá tartozó központi államigazgatási szerv – az autonóm államigazgatási szervek és az önálló szabályozó szervek kivételével – vezetője (a továbbiakban: átadó) tisztségének megszűnése esetén, a hatásköre gyakorlása megszűnésének napján jegyzőkönyv felvétele mellett személyesen adja át munkakörét, feladat- és hatásköreinek gyakorlását, továbbá az általa vezetett szervet a jogszabály alapján az átadó munkakörébe kinevezett személy, illetve az átadó által vezetett szervnek az e törvényben meghatározott általános jogutódjának minősülő szerv</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kinevezett</w:t>
      </w:r>
      <w:proofErr w:type="gramEnd"/>
      <w:r>
        <w:rPr>
          <w:rFonts w:ascii="Times New Roman" w:hAnsi="Times New Roman" w:cs="Times New Roman"/>
          <w:sz w:val="20"/>
          <w:szCs w:val="20"/>
        </w:rPr>
        <w:t xml:space="preserve"> vezetője, illetve annak helyettese, valamint azok meghatalmazottai részére (a továbbiakban: átvevő) a (2)–(15) bekezdésekben meghatározott módon.</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átadás-átvételi eljárás levezetője az átvevő. Az átvevő dönt az átadás-átvétel pontos helyéről, időpontjáról, továbbá az átvevőn kívüli jelenlévőkről, az átadás-átvételről készített jegyzőkönyv (a továbbiakban: jegyzőkönyv) hitelesítésének módjáról, egyes részletek zárt kezeléséről, illetve titkosításáról, szó szerinti jegyzőkönyv felvételéről, továbbá adott </w:t>
      </w:r>
      <w:proofErr w:type="gramStart"/>
      <w:r>
        <w:rPr>
          <w:rFonts w:ascii="Times New Roman" w:hAnsi="Times New Roman" w:cs="Times New Roman"/>
          <w:sz w:val="20"/>
          <w:szCs w:val="20"/>
        </w:rPr>
        <w:t>esetben</w:t>
      </w:r>
      <w:proofErr w:type="gramEnd"/>
      <w:r>
        <w:rPr>
          <w:rFonts w:ascii="Times New Roman" w:hAnsi="Times New Roman" w:cs="Times New Roman"/>
          <w:sz w:val="20"/>
          <w:szCs w:val="20"/>
        </w:rPr>
        <w:t xml:space="preserve"> a nevében és helyette eljáró meghatalmazott személyről. A jegyzőkönyvet az átadó és az átvevő írja alá, a jegyzőkönyv mintáját és tartalmi követelményeit e törvény 1. számú melléklete tartalmazta.</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átadás-átvétel során az átadó a részére használatra, illetve leltárfelelősséggel átadott, vagy egyébként a tisztségéből fakadóan birtokába került eszközöket, használati tárgyakat, egyéb dolgokat köteles </w:t>
      </w:r>
      <w:proofErr w:type="spellStart"/>
      <w:r>
        <w:rPr>
          <w:rFonts w:ascii="Times New Roman" w:hAnsi="Times New Roman" w:cs="Times New Roman"/>
          <w:sz w:val="20"/>
          <w:szCs w:val="20"/>
        </w:rPr>
        <w:t>teljeskörűen</w:t>
      </w:r>
      <w:proofErr w:type="spellEnd"/>
      <w:r>
        <w:rPr>
          <w:rFonts w:ascii="Times New Roman" w:hAnsi="Times New Roman" w:cs="Times New Roman"/>
          <w:sz w:val="20"/>
          <w:szCs w:val="20"/>
        </w:rPr>
        <w:t xml:space="preserve"> átadni, és ezek állapotáról, jog- és kellékszavatosságáról, valamint az átadás időpontjáig terjedő szabályszerű használatáról nyilatkozni. A személyi használatú eszközök esetében a személyi leltárában lévő dolgok szabályszerű leadásáról az átadó – az átadást megelőzően – gondoskodni köteles. A jegyzőkönyv </w:t>
      </w:r>
      <w:proofErr w:type="gramStart"/>
      <w:r>
        <w:rPr>
          <w:rFonts w:ascii="Times New Roman" w:hAnsi="Times New Roman" w:cs="Times New Roman"/>
          <w:sz w:val="20"/>
          <w:szCs w:val="20"/>
        </w:rPr>
        <w:t>ezen</w:t>
      </w:r>
      <w:proofErr w:type="gramEnd"/>
      <w:r>
        <w:rPr>
          <w:rFonts w:ascii="Times New Roman" w:hAnsi="Times New Roman" w:cs="Times New Roman"/>
          <w:sz w:val="20"/>
          <w:szCs w:val="20"/>
        </w:rPr>
        <w:t xml:space="preserve"> része külön íven kerül felvételre.</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jegyzőkönyvben az átadó teljes körű személyi felelősséget vállal az általa tett nyilatkozatok és az átadott, ismertetett adatok, információk, tények, okiratok, dokumentumok valóságtartalmáért, </w:t>
      </w:r>
      <w:proofErr w:type="spellStart"/>
      <w:r>
        <w:rPr>
          <w:rFonts w:ascii="Times New Roman" w:hAnsi="Times New Roman" w:cs="Times New Roman"/>
          <w:sz w:val="20"/>
          <w:szCs w:val="20"/>
        </w:rPr>
        <w:t>teljeskörűségéért</w:t>
      </w:r>
      <w:proofErr w:type="spellEnd"/>
      <w:r>
        <w:rPr>
          <w:rFonts w:ascii="Times New Roman" w:hAnsi="Times New Roman" w:cs="Times New Roman"/>
          <w:sz w:val="20"/>
          <w:szCs w:val="20"/>
        </w:rPr>
        <w:t>, és az érdemi vizsgálatra alkalmas voltáért az 1. számú melléklet részét képező teljességi nyilatkozattal.</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az átadás-átvétellel egyidejűleg szervezeti változás is történik, az átadás-átvétel a vonatkozó szabályozás alapján a feladat- és hatáskörök új gyakorlói, mint átvevők irányában együttesen történik meg azzal, hogy a (2) bekezdésben meghatározott átvevői jogokat az általános jogutód gyakorolja.</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átadó, illetve az átvevő elháríthatatlan akadályoztatása esetén az átadás-átvételt az átvevő döntése szerint – akár részlegesen, akár az átadó helyettese által –, de legkésőbb az átadó hatásköre gyakorlásának megszűnését követő 3 napon belül le kell folytatni.</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átadó az átadás-átvétel eredményességétől függetlenül a hatásköre gyakorlásának megszűnését követően is köteles az átadott munkakör, feladat- és hatáskör eredményes ellátása érdekében tájékoztatást adni és az átvevő rendelkezésére állni, különös tekintettel tisztázandó tények, adatok későbbi felmerülése esetén.</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átadás-átvétel megtörténte az átadót – jogszabályból fakadó és adott esetben a tisztségének megszűnését követően is – terhelő kötelezettségektől és felelősségtől nem mentesíti.</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Amennyiben az átadás-átvétel részben vagy egészben akár az átadó, akár az átvevő mulasztása miatt ellehetetlenül, annak eredményes megtörténtéig a mulasztó fél részére az átadás-átvétellel összefüggő jogviszonyán alapuló juttatás nem teljesíthető.</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Amennyiben az átadó halála valamint tartós egészségügyi természetű akadályoztatása miatt válik szükségessé az átadás-átvétel, úgy az átadó helyettese jár el, mint átadó, és az átvevő megválasztását, kinevezését, megbízását követően az átvevő irányában gondoskodik az átadás-átvétel haladéktalan végrehajtásáról.</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átadás-átvétel során az átadó a központi államigazgatási szervnél foglalkoztatott legmagasabb beosztású, az információtechnológiáért felelős vezető közreműködésével </w:t>
      </w:r>
      <w:proofErr w:type="spellStart"/>
      <w:r>
        <w:rPr>
          <w:rFonts w:ascii="Times New Roman" w:hAnsi="Times New Roman" w:cs="Times New Roman"/>
          <w:sz w:val="20"/>
          <w:szCs w:val="20"/>
        </w:rPr>
        <w:t>teljeskörűen</w:t>
      </w:r>
      <w:proofErr w:type="spellEnd"/>
      <w:r>
        <w:rPr>
          <w:rFonts w:ascii="Times New Roman" w:hAnsi="Times New Roman" w:cs="Times New Roman"/>
          <w:sz w:val="20"/>
          <w:szCs w:val="20"/>
        </w:rPr>
        <w:t xml:space="preserve"> átadja az általa vezetett szerv információtechnológiai infrastruktúráját, rendszereit, ide értve a szerv feladatainak ellátásához, illetve működésének biztosításához szükséges valamennyi alkalmazást és az általa kezelt adatvagyont (a továbbiakban: informatikai átadás-átvétel). Az informatikai átadás-átvételről szóló informatikai jegyzőkönyv tartalmi követelményeit és a hozzá tartozó teljességi nyilatkozatot e törvény 2. számú melléklete tartalmazza (a továbbiakban: informatikai jegyzőkönyv).</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jegyzőkönyvben és az informatikai jegyzőkönyvben (a továbbiakban együttesen: jegyzőkönyvek) az átadó és az átvevő az eljárással kapcsolatosan írásban észrevételeket tehetnek, amelynek teljesítése nem </w:t>
      </w:r>
      <w:proofErr w:type="spellStart"/>
      <w:r>
        <w:rPr>
          <w:rFonts w:ascii="Times New Roman" w:hAnsi="Times New Roman" w:cs="Times New Roman"/>
          <w:sz w:val="20"/>
          <w:szCs w:val="20"/>
        </w:rPr>
        <w:t>lehetetlenítheti</w:t>
      </w:r>
      <w:proofErr w:type="spellEnd"/>
      <w:r>
        <w:rPr>
          <w:rFonts w:ascii="Times New Roman" w:hAnsi="Times New Roman" w:cs="Times New Roman"/>
          <w:sz w:val="20"/>
          <w:szCs w:val="20"/>
        </w:rPr>
        <w:t xml:space="preserve"> el az átadás-átvételi eljárás eredményes végrehajtását.</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jegyzőkönyveket öt eredeti példányban kell elkészíteni, amelyből egy példány az átadót illeti, a többi négy példány felhasználásáról az átvevő rendelkezik.</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 miniszterelnök megbízatásának megszűnésekor az átadó miniszterelnök a Kormány, a kormánybizottságok és a kormányhivatalok esetében az 1. sz. mellékletben foglaltak megfelelő alkalmazásával átadás-átvételi dokumentáció elkészítéséről gondoskodik. A miniszterelnöki átadás-átvételhez kapcsolódóan a kormányhivatalok vezetői az 1. sz. melléklet szerinti teljességi nyilatkozatot tesznek, függetlenül attól, hogy megbízatásuk a miniszterelnök megbízatásának megszűnésével együtt nem szűnik meg.</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A miniszterelnök megbízatásának megszűnésekor az államháztartásért felelős miniszter a kincstár, az adópolitikáért felelős miniszter az állami adóhatóság és az államadósság-kezelő szervezet esetében a (11) bekezdésben, valamint az 1. sz. mellékletben foglaltak megfelelő alkalmazásával átadás-átvételi dokumentáció elkészítéséről, mint átadó gondoskodik. A kincstár, az állami adóhatóság, valamint az államadósság-kezelő szervezet vezetője az 1. sz. melléklet szerinti teljességi nyilatkozatot tesznek, függetlenül attól, hogy megbízatásuk a miniszterelnök megbízatásának megszűnésével együtt nem szűnik meg.</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Felhatalmazást kap a kormányzati tevékenység összehangolásáért felelős miniszter, hogy a 6. § (1) bekezdésben meghatározott vezetők irányítása, illetve felügyelete alá tartozó központi államigazgatási </w:t>
      </w:r>
      <w:r>
        <w:rPr>
          <w:rFonts w:ascii="Times New Roman" w:hAnsi="Times New Roman" w:cs="Times New Roman"/>
          <w:sz w:val="20"/>
          <w:szCs w:val="20"/>
        </w:rPr>
        <w:lastRenderedPageBreak/>
        <w:t>szervekkel, illetve költségvetési szervekkel, valamint alapítványokkal és gazdasági társaságokkal kapcsolatos átadás-átvételi eljárására vonatkozó szabályokat rendeletben határozza meg.</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2010. évi XLII. törvényhez</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Jegyzőkönyv az átadás-átvételéről</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567"/>
        <w:jc w:val="both"/>
        <w:rPr>
          <w:rFonts w:ascii="Times New Roman" w:hAnsi="Times New Roman" w:cs="Times New Roman"/>
          <w:b/>
          <w:bCs/>
          <w:sz w:val="20"/>
          <w:szCs w:val="20"/>
        </w:rPr>
      </w:pPr>
      <w:r>
        <w:rPr>
          <w:rFonts w:ascii="Times New Roman" w:hAnsi="Times New Roman" w:cs="Times New Roman"/>
          <w:b/>
          <w:bCs/>
          <w:vanish/>
          <w:sz w:val="20"/>
          <w:szCs w:val="20"/>
        </w:rPr>
        <w:t>Jegyzőkönyv az átadás-átvételéről</w:t>
      </w: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jegyzőkönyv tartalmazza:</w:t>
      </w: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I.</w:t>
      </w:r>
      <w:r>
        <w:rPr>
          <w:rFonts w:ascii="Times New Roman" w:hAnsi="Times New Roman" w:cs="Times New Roman"/>
          <w:sz w:val="20"/>
          <w:szCs w:val="20"/>
        </w:rPr>
        <w:tab/>
        <w:t>Fejléc</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az átadó és átvevő személy neve, beosztása</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az átadás – átvétel helye és időpontja</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az átadás – átvételi folyamatban résztvevő személyek neve, beosztása</w:t>
      </w:r>
    </w:p>
    <w:p w:rsidR="000C64BB" w:rsidRDefault="000C64BB" w:rsidP="000C64BB">
      <w:pPr>
        <w:autoSpaceDE w:val="0"/>
        <w:autoSpaceDN w:val="0"/>
        <w:adjustRightInd w:val="0"/>
        <w:spacing w:after="0" w:line="240" w:lineRule="auto"/>
        <w:ind w:left="851" w:hanging="851"/>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II.</w:t>
      </w:r>
      <w:r>
        <w:rPr>
          <w:rFonts w:ascii="Times New Roman" w:hAnsi="Times New Roman" w:cs="Times New Roman"/>
          <w:sz w:val="20"/>
          <w:szCs w:val="20"/>
        </w:rPr>
        <w:tab/>
        <w:t>Az átvevő nyilatkozatát az érintett szervezet és tisztség meghatározásról, adott esetben utalást szervezeti változásra.</w:t>
      </w:r>
    </w:p>
    <w:p w:rsidR="000C64BB" w:rsidRDefault="000C64BB" w:rsidP="000C64BB">
      <w:pPr>
        <w:autoSpaceDE w:val="0"/>
        <w:autoSpaceDN w:val="0"/>
        <w:adjustRightInd w:val="0"/>
        <w:spacing w:after="0" w:line="240" w:lineRule="auto"/>
        <w:ind w:left="851" w:hanging="851"/>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III.</w:t>
      </w:r>
      <w:r>
        <w:rPr>
          <w:rFonts w:ascii="Times New Roman" w:hAnsi="Times New Roman" w:cs="Times New Roman"/>
          <w:sz w:val="20"/>
          <w:szCs w:val="20"/>
        </w:rPr>
        <w:tab/>
        <w:t xml:space="preserve">Az alábbi nyilatkozatok megtételét és dokumentumok (elektronikus módon átadásra kerülő dokumentumok esetében a dokumentumoknak az átadó részéről elektronikus aláírással hitelesített és időbélyegzővel ellátott </w:t>
      </w:r>
      <w:proofErr w:type="spellStart"/>
      <w:r>
        <w:rPr>
          <w:rFonts w:ascii="Times New Roman" w:hAnsi="Times New Roman" w:cs="Times New Roman"/>
          <w:sz w:val="20"/>
          <w:szCs w:val="20"/>
        </w:rPr>
        <w:t>formá-</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történő) átadását, azzal, hogy az adatszolgáltatás tekintetében az irányadó időpont az átadás-átvétel napja. Ettől eltérő esetben fel kell tüntetni a korábbi dátumot és az átadót indokolási kötelezettség terheli az időeltérés tekintetében. Amennyiben az átadás-átvétel során az átadó oldalán részt vevő személy saját nevében nyilatkozik, a lenti teljességi nyilatkozatot kell megfelelően alkalmazni.</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 xml:space="preserve">Az átadó által vezetett szerv által a jogszabályok alapján ellátott állami/közfeladatok tételes leírása, valamint azok végrehajtásának módja és minősítése. Ennek keretében tételesen számba kell venni a szervezet feladat- és hatáskörébe tartozó tevékenységeket figyelembe véve az ún. </w:t>
      </w:r>
      <w:proofErr w:type="gramStart"/>
      <w:r>
        <w:rPr>
          <w:rFonts w:ascii="Times New Roman" w:hAnsi="Times New Roman" w:cs="Times New Roman"/>
          <w:sz w:val="20"/>
          <w:szCs w:val="20"/>
        </w:rPr>
        <w:t>közfeladatok</w:t>
      </w:r>
      <w:proofErr w:type="gramEnd"/>
      <w:r>
        <w:rPr>
          <w:rFonts w:ascii="Times New Roman" w:hAnsi="Times New Roman" w:cs="Times New Roman"/>
          <w:sz w:val="20"/>
          <w:szCs w:val="20"/>
        </w:rPr>
        <w:t xml:space="preserve"> kataszterét, a kormányhatározatokban, országgyűlési és alkotmánybírósági határozatokban, továbbá intézkedési tervekben meghatározott, vagy más formában vállalt feladatokat, továbbá át kell adni a szervezet munkatervét.</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Feladat megnevezése</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Feladat végrehajtásának felelőse</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Feladat végrehajtása iránt tett intézkedés(</w:t>
      </w:r>
      <w:proofErr w:type="spellStart"/>
      <w:r>
        <w:rPr>
          <w:rFonts w:ascii="Times New Roman" w:hAnsi="Times New Roman" w:cs="Times New Roman"/>
          <w:sz w:val="20"/>
          <w:szCs w:val="20"/>
        </w:rPr>
        <w:t>ek</w:t>
      </w:r>
      <w:proofErr w:type="spellEnd"/>
      <w:r>
        <w:rPr>
          <w:rFonts w:ascii="Times New Roman" w:hAnsi="Times New Roman" w:cs="Times New Roman"/>
          <w:sz w:val="20"/>
          <w:szCs w:val="20"/>
        </w:rPr>
        <w:t>), feladat végrehajtásának jelenlegi állása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Következő teendők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t>Elintézés határideje</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f</w:t>
      </w:r>
      <w:proofErr w:type="gramEnd"/>
      <w:r>
        <w:rPr>
          <w:rFonts w:ascii="Times New Roman" w:hAnsi="Times New Roman" w:cs="Times New Roman"/>
          <w:sz w:val="20"/>
          <w:szCs w:val="20"/>
        </w:rPr>
        <w:t>.</w:t>
      </w:r>
      <w:r>
        <w:rPr>
          <w:rFonts w:ascii="Times New Roman" w:hAnsi="Times New Roman" w:cs="Times New Roman"/>
          <w:sz w:val="20"/>
          <w:szCs w:val="20"/>
        </w:rPr>
        <w:tab/>
        <w:t>Elektronikus módon tárolt dokumentumok hozzáférésének biztosítása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g</w:t>
      </w:r>
      <w:proofErr w:type="gramEnd"/>
      <w:r>
        <w:rPr>
          <w:rFonts w:ascii="Times New Roman" w:hAnsi="Times New Roman" w:cs="Times New Roman"/>
          <w:sz w:val="20"/>
          <w:szCs w:val="20"/>
        </w:rPr>
        <w:t>.</w:t>
      </w:r>
      <w:r>
        <w:rPr>
          <w:rFonts w:ascii="Times New Roman" w:hAnsi="Times New Roman" w:cs="Times New Roman"/>
          <w:sz w:val="20"/>
          <w:szCs w:val="20"/>
        </w:rPr>
        <w:tab/>
        <w:t>Kapcsolattartók megnevezése</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h</w:t>
      </w:r>
      <w:proofErr w:type="gramEnd"/>
      <w:r>
        <w:rPr>
          <w:rFonts w:ascii="Times New Roman" w:hAnsi="Times New Roman" w:cs="Times New Roman"/>
          <w:sz w:val="20"/>
          <w:szCs w:val="20"/>
        </w:rPr>
        <w:t>.</w:t>
      </w:r>
      <w:r>
        <w:rPr>
          <w:rFonts w:ascii="Times New Roman" w:hAnsi="Times New Roman" w:cs="Times New Roman"/>
          <w:sz w:val="20"/>
          <w:szCs w:val="20"/>
        </w:rPr>
        <w:tab/>
        <w:t>Tisztségből fakadó általános feladatok menetének leírása a feladathoz tartozó kapcsolattartók megjelölésével, az átadó tisztségéhez tartozó dokumentumok, információk</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Az átadó által vezetett szerv jogszerű működését biztosító, leíró okiratok, szabályzatok eredeti illetőleg hitelesített példányainak átadása, így különösem létesítő okiratok, szervezetre, működésre, gazdálkodásra vonatkozó szabályzatok, illetve azok módosításai (adott esetben utasításokkal kiegészítve)</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Az átadó által vezetett szerv foglalkoztatási adatai, dokumentumai:</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Foglalkoztatottak létszáma foglalkoztatási jogviszony szerinti bontásban, és a szervezet teljes személyi nyilvántartása (ide értve a nem közszolgálati jogviszonyban foglalkoztatottakat is);</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r>
      <w:proofErr w:type="gramStart"/>
      <w:r>
        <w:rPr>
          <w:rFonts w:ascii="Times New Roman" w:hAnsi="Times New Roman" w:cs="Times New Roman"/>
          <w:sz w:val="20"/>
          <w:szCs w:val="20"/>
        </w:rPr>
        <w:t>foglalkoztatási</w:t>
      </w:r>
      <w:proofErr w:type="gramEnd"/>
      <w:r>
        <w:rPr>
          <w:rFonts w:ascii="Times New Roman" w:hAnsi="Times New Roman" w:cs="Times New Roman"/>
          <w:sz w:val="20"/>
          <w:szCs w:val="20"/>
        </w:rPr>
        <w:t xml:space="preserve"> jogviszonyok létesítésének, illetve megszűnésének, valamint visszaminősítések tételes kimutatása, a jogcím és adott esetben a teljesített juttatás feltüntetésével az átadás-átvétel napját megelőző év január 1. napjától kezdődően;</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foglalkoztatottak javadalmazása, jutalmazási gyakorlat, nem pénzbeli juttatások rendszere, végkielégítési gyakorlat (közös megegyezést követő juttatások);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r>
      <w:proofErr w:type="gramStart"/>
      <w:r>
        <w:rPr>
          <w:rFonts w:ascii="Times New Roman" w:hAnsi="Times New Roman" w:cs="Times New Roman"/>
          <w:sz w:val="20"/>
          <w:szCs w:val="20"/>
        </w:rPr>
        <w:t>határozott</w:t>
      </w:r>
      <w:proofErr w:type="gramEnd"/>
      <w:r>
        <w:rPr>
          <w:rFonts w:ascii="Times New Roman" w:hAnsi="Times New Roman" w:cs="Times New Roman"/>
          <w:sz w:val="20"/>
          <w:szCs w:val="20"/>
        </w:rPr>
        <w:t xml:space="preserve"> idejű köztisztviselői, illetve megbízási jogviszonyban foglalkoztatottak jogviszonyának külön indoklása;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foglalkoztatottak</w:t>
      </w:r>
      <w:proofErr w:type="gramEnd"/>
      <w:r>
        <w:rPr>
          <w:rFonts w:ascii="Times New Roman" w:hAnsi="Times New Roman" w:cs="Times New Roman"/>
          <w:sz w:val="20"/>
          <w:szCs w:val="20"/>
        </w:rPr>
        <w:t xml:space="preserve"> hazai és nemzetközi testületi tagságainak, képviseleti feladatainak kimutatása (szervezeten kívül és </w:t>
      </w:r>
      <w:proofErr w:type="spellStart"/>
      <w:r>
        <w:rPr>
          <w:rFonts w:ascii="Times New Roman" w:hAnsi="Times New Roman" w:cs="Times New Roman"/>
          <w:sz w:val="20"/>
          <w:szCs w:val="20"/>
        </w:rPr>
        <w:t>belü</w:t>
      </w:r>
      <w:proofErr w:type="spellEnd"/>
      <w:r>
        <w:rPr>
          <w:rFonts w:ascii="Times New Roman" w:hAnsi="Times New Roman" w:cs="Times New Roman"/>
          <w:sz w:val="20"/>
          <w:szCs w:val="20"/>
        </w:rPr>
        <w:t>]).</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r>
      <w:proofErr w:type="gramStart"/>
      <w:r>
        <w:rPr>
          <w:rFonts w:ascii="Times New Roman" w:hAnsi="Times New Roman" w:cs="Times New Roman"/>
          <w:sz w:val="20"/>
          <w:szCs w:val="20"/>
        </w:rPr>
        <w:t>Az átadó által tett, illetőleg az általa vezetett szervre háruló, az átadás-átvétel napján hatályos, illetve ezt követően hatályba lépő kötelezettségvállalások külön a természetes és a jogi személyek tekintetében (különös tekintettel közbeszerzésekre, döntési moratórium alatt érkezett és még döntés előtt álló közbeszerzési mentességi kérelmekre, központi beruházásokra, intézményi épület beruházásokra, felújításokra, a hosszú távú kötelezettségvállalásokra és a PPP konstrukció keretén belül megvalósult beruházásokra) és egyéb kötelezettséget alapító intézkedésekről (beleértve a pályázatokat, ígérvényeket,</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szándéknyilatkozatokat</w:t>
      </w:r>
      <w:proofErr w:type="gramEnd"/>
      <w:r>
        <w:rPr>
          <w:rFonts w:ascii="Times New Roman" w:hAnsi="Times New Roman" w:cs="Times New Roman"/>
          <w:sz w:val="20"/>
          <w:szCs w:val="20"/>
        </w:rPr>
        <w:t>) szóló tételes és a szükséges magyarázatokkal ellátott kimutatás átadása;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Felek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Tárgy</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Teljesítési határidő, részhatáridők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Ellenszolgáltatás értéke</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t>Tényleges felhasználás</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f</w:t>
      </w:r>
      <w:proofErr w:type="gramEnd"/>
      <w:r>
        <w:rPr>
          <w:rFonts w:ascii="Times New Roman" w:hAnsi="Times New Roman" w:cs="Times New Roman"/>
          <w:sz w:val="20"/>
          <w:szCs w:val="20"/>
        </w:rPr>
        <w:t>.</w:t>
      </w:r>
      <w:r>
        <w:rPr>
          <w:rFonts w:ascii="Times New Roman" w:hAnsi="Times New Roman" w:cs="Times New Roman"/>
          <w:sz w:val="20"/>
          <w:szCs w:val="20"/>
        </w:rPr>
        <w:tab/>
        <w:t>Egyéb lényeges feltétel</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g</w:t>
      </w:r>
      <w:proofErr w:type="gramEnd"/>
      <w:r>
        <w:rPr>
          <w:rFonts w:ascii="Times New Roman" w:hAnsi="Times New Roman" w:cs="Times New Roman"/>
          <w:sz w:val="20"/>
          <w:szCs w:val="20"/>
        </w:rPr>
        <w:t>.</w:t>
      </w:r>
      <w:r>
        <w:rPr>
          <w:rFonts w:ascii="Times New Roman" w:hAnsi="Times New Roman" w:cs="Times New Roman"/>
          <w:sz w:val="20"/>
          <w:szCs w:val="20"/>
        </w:rPr>
        <w:tab/>
        <w:t>Az átadó indokoltnak tartott megjegyzése a jogviszonnyal kapcsolatban</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Az átadó által vezetett szerv tervezési feladatkörébe tartozó európai uniós társfinanszírozású projektek helyzetéről szóló tételes és a szükséges magyarázatokkal ellátott kimutatás átadása;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Felek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Tárgy</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A kötelezettséget vállalt, de még ki nem fizetett állomány értéke</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Teljesítési határidő, részhatáridők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t>Ellenszolgáltatás értéke</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f</w:t>
      </w:r>
      <w:proofErr w:type="gramEnd"/>
      <w:r>
        <w:rPr>
          <w:rFonts w:ascii="Times New Roman" w:hAnsi="Times New Roman" w:cs="Times New Roman"/>
          <w:sz w:val="20"/>
          <w:szCs w:val="20"/>
        </w:rPr>
        <w:t>.</w:t>
      </w:r>
      <w:r>
        <w:rPr>
          <w:rFonts w:ascii="Times New Roman" w:hAnsi="Times New Roman" w:cs="Times New Roman"/>
          <w:sz w:val="20"/>
          <w:szCs w:val="20"/>
        </w:rPr>
        <w:tab/>
        <w:t>Egyéb lényeges feltétel</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g</w:t>
      </w:r>
      <w:proofErr w:type="gramEnd"/>
      <w:r>
        <w:rPr>
          <w:rFonts w:ascii="Times New Roman" w:hAnsi="Times New Roman" w:cs="Times New Roman"/>
          <w:sz w:val="20"/>
          <w:szCs w:val="20"/>
        </w:rPr>
        <w:t>.</w:t>
      </w:r>
      <w:r>
        <w:rPr>
          <w:rFonts w:ascii="Times New Roman" w:hAnsi="Times New Roman" w:cs="Times New Roman"/>
          <w:sz w:val="20"/>
          <w:szCs w:val="20"/>
        </w:rPr>
        <w:tab/>
        <w:t>Az átadó indokoltnak tartott megjegyzése a jogviszonnyal kapcsolatban</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 xml:space="preserve">Az átadás-átvétel napján hatályos, illetve később hatályba lépő, az átadó vagy jogelődje által tett igény- vagy joglemondások és </w:t>
      </w:r>
      <w:proofErr w:type="spellStart"/>
      <w:r>
        <w:rPr>
          <w:rFonts w:ascii="Times New Roman" w:hAnsi="Times New Roman" w:cs="Times New Roman"/>
          <w:sz w:val="20"/>
          <w:szCs w:val="20"/>
        </w:rPr>
        <w:t>-elismerések</w:t>
      </w:r>
      <w:proofErr w:type="spellEnd"/>
      <w:r>
        <w:rPr>
          <w:rFonts w:ascii="Times New Roman" w:hAnsi="Times New Roman" w:cs="Times New Roman"/>
          <w:sz w:val="20"/>
          <w:szCs w:val="20"/>
        </w:rPr>
        <w:t xml:space="preserve"> felsorolása, ezekről szóló tételes és a szükséges magyarázatokkal ellátott kimutatás átadása;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Felek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Tárgy és érték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Egyéb lényeges feltétel</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átadó indokoltnak tartott megjegyzése a jogviszonnyal kapcsolatban</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rPr>
        <w:tab/>
        <w:t>Az átadás-átvétel napján hatályos, illetve később hatályba lépő, harmadik személlyel szemben fennálló, adott esetben nem jogszabályi rendelkezésen alapuló, de érvényesíthető bármilyen jogosultságról, igényről tételes átadás;</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Felek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Tárgy és érték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Egyéb lényeges feltétel</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átadó indokoltnak tartott megjegyzése a jogviszonnyal kapcsolatban</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rPr>
        <w:tab/>
        <w:t>A vitatott, adott esetben per vagy más vitarendezési eljárás tárgyává tett kérdésről, az azzal kapcsolatos álláspontjáról és annak indokairól szóló tételes átadás, külön kiemelve az európai uniós programokkal kapcsolatos vitás kérdéseket;</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rPr>
        <w:tab/>
        <w:t>Az igazgatási működéssel összefüggő, meghatározott okiratok, nyilvántartások, adatok és alkalmazások állapotáról, állásáról és az akadálytalan hozzáférés biztosításáról szóló tételes átadás, kitérve mind a papír alapú, mind az elektronikus úton vezetett nyilvántartásokra, így különösen:</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Iktatási rend</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Személyi és egyéb nyilvántartások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Adatkezelés</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Számlakezelés</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t>Pecsét</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f</w:t>
      </w:r>
      <w:proofErr w:type="gramEnd"/>
      <w:r>
        <w:rPr>
          <w:rFonts w:ascii="Times New Roman" w:hAnsi="Times New Roman" w:cs="Times New Roman"/>
          <w:sz w:val="20"/>
          <w:szCs w:val="20"/>
        </w:rPr>
        <w:t>.</w:t>
      </w:r>
      <w:r>
        <w:rPr>
          <w:rFonts w:ascii="Times New Roman" w:hAnsi="Times New Roman" w:cs="Times New Roman"/>
          <w:sz w:val="20"/>
          <w:szCs w:val="20"/>
        </w:rPr>
        <w:tab/>
        <w:t>Aláírási jogosultságok</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lastRenderedPageBreak/>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rPr>
        <w:tab/>
        <w:t>Az eszköz- és vagyonleltár (ingatlanok jegyzéke figyelemmel azok terheire, illetve a nem hasznosított ingatlanokra, ingó vagyon és egyéb vagyonelemek összesített bemutatása), valamint az előző évi beszámoló tételes átadása;</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 xml:space="preserve">A személyi használatra kapott eszközök tételes leírása külön íven [6. § (3) </w:t>
      </w:r>
      <w:proofErr w:type="spellStart"/>
      <w:r>
        <w:rPr>
          <w:rFonts w:ascii="Times New Roman" w:hAnsi="Times New Roman" w:cs="Times New Roman"/>
          <w:sz w:val="20"/>
          <w:szCs w:val="20"/>
        </w:rPr>
        <w:t>bek</w:t>
      </w:r>
      <w:proofErr w:type="spellEnd"/>
      <w:r>
        <w:rPr>
          <w:rFonts w:ascii="Times New Roman" w:hAnsi="Times New Roman" w:cs="Times New Roman"/>
          <w:sz w:val="20"/>
          <w:szCs w:val="20"/>
        </w:rPr>
        <w:t>.]</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 xml:space="preserve">Az irányított, illetve felügyelt intézmény-rendszer (költségvetési szervek, háttérintézmények, vállalkozások, </w:t>
      </w:r>
      <w:proofErr w:type="spellStart"/>
      <w:r>
        <w:rPr>
          <w:rFonts w:ascii="Times New Roman" w:hAnsi="Times New Roman" w:cs="Times New Roman"/>
          <w:sz w:val="20"/>
          <w:szCs w:val="20"/>
        </w:rPr>
        <w:t>közalapít-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ványok</w:t>
      </w:r>
      <w:proofErr w:type="spellEnd"/>
      <w:r>
        <w:rPr>
          <w:rFonts w:ascii="Times New Roman" w:hAnsi="Times New Roman" w:cs="Times New Roman"/>
          <w:sz w:val="20"/>
          <w:szCs w:val="20"/>
        </w:rPr>
        <w:t>) költségvetési, vagyoni, személyi, igazgatási és szakmai helyzete, a megfelelő tételes kimutatások átadásával;</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Intézmény, szervezet neve, jogállása;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r>
      <w:proofErr w:type="gramStart"/>
      <w:r>
        <w:rPr>
          <w:rFonts w:ascii="Times New Roman" w:hAnsi="Times New Roman" w:cs="Times New Roman"/>
          <w:sz w:val="20"/>
          <w:szCs w:val="20"/>
        </w:rPr>
        <w:t>költségvetési</w:t>
      </w:r>
      <w:proofErr w:type="gramEnd"/>
      <w:r>
        <w:rPr>
          <w:rFonts w:ascii="Times New Roman" w:hAnsi="Times New Roman" w:cs="Times New Roman"/>
          <w:sz w:val="20"/>
          <w:szCs w:val="20"/>
        </w:rPr>
        <w:t xml:space="preserve"> helyzete: tárgyévi költségvetés és előző évi beszámoló; kötelezettségvállalás teljesítés, pénzeszköz állomány, előirányzat-maradvány-, és pénzmaradvány-felhasználások; beruházások és felújítások;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vagyoni helyzete: saját tulajdonban álló, illetve egyéb jogcímen működtetett eszköz- és ingatlanvagyon, vagy más vagyonelem bemutatása, ezzel kapcsolatos nyilvántartások;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r>
      <w:proofErr w:type="gramStart"/>
      <w:r>
        <w:rPr>
          <w:rFonts w:ascii="Times New Roman" w:hAnsi="Times New Roman" w:cs="Times New Roman"/>
          <w:sz w:val="20"/>
          <w:szCs w:val="20"/>
        </w:rPr>
        <w:t>szakmai-igazgatási</w:t>
      </w:r>
      <w:proofErr w:type="gramEnd"/>
      <w:r>
        <w:rPr>
          <w:rFonts w:ascii="Times New Roman" w:hAnsi="Times New Roman" w:cs="Times New Roman"/>
          <w:sz w:val="20"/>
          <w:szCs w:val="20"/>
        </w:rPr>
        <w:t xml:space="preserve"> működés feladat szerinti, tételes bemutatása;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személyi</w:t>
      </w:r>
      <w:proofErr w:type="gramEnd"/>
      <w:r>
        <w:rPr>
          <w:rFonts w:ascii="Times New Roman" w:hAnsi="Times New Roman" w:cs="Times New Roman"/>
          <w:sz w:val="20"/>
          <w:szCs w:val="20"/>
        </w:rPr>
        <w:t xml:space="preserve"> állományának részletes leírása;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f</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irányító, felügyeletet gyakorló szervezet és az adott intézmény, szervezet jogviszonyrendszere.</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További nyilatkozatok, dokumentumok</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Minden olyan körülmény, veszély, illetve lehetőség számbavételéről, amely az adott szervezet, illetve szakterület működését érdemben befolyásolhatja.</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átvevő kérésére az átadó részéről a közigazgatási és ágazati jogszabályi előírásokra tekintettel az eredményes feladat- és hatáskörellátáshoz szükséges további tényekről, körülményekről szóló tételes tájékoztatás.</w:t>
      </w:r>
    </w:p>
    <w:p w:rsidR="000C64BB" w:rsidRDefault="000C64BB" w:rsidP="000C64BB">
      <w:pPr>
        <w:autoSpaceDE w:val="0"/>
        <w:autoSpaceDN w:val="0"/>
        <w:adjustRightInd w:val="0"/>
        <w:spacing w:after="0" w:line="240" w:lineRule="auto"/>
        <w:ind w:left="1135"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Államtitkot, illetve szolgálati titkot képező nyilatkozatok, dokumentumok külön íven.</w:t>
      </w:r>
    </w:p>
    <w:p w:rsidR="000C64BB" w:rsidRDefault="000C64BB" w:rsidP="000C64BB">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Számozott mellékletek (az átadásra került, illetve az átadással érintett anyagokról):</w:t>
      </w: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Függelék a 1. számú melléklethez</w:t>
      </w:r>
    </w:p>
    <w:p w:rsidR="000C64BB" w:rsidRDefault="000C64BB" w:rsidP="000C64BB">
      <w:pPr>
        <w:autoSpaceDE w:val="0"/>
        <w:autoSpaceDN w:val="0"/>
        <w:adjustRightInd w:val="0"/>
        <w:spacing w:after="0" w:line="240" w:lineRule="auto"/>
        <w:jc w:val="right"/>
        <w:rPr>
          <w:rFonts w:ascii="Times New Roman" w:hAnsi="Times New Roman" w:cs="Times New Roman"/>
          <w:sz w:val="20"/>
          <w:szCs w:val="20"/>
        </w:rPr>
      </w:pPr>
    </w:p>
    <w:p w:rsidR="000C64BB" w:rsidRDefault="000C64BB" w:rsidP="000C64BB">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TELJESSÉGI NYILATKOZAT</w:t>
      </w:r>
    </w:p>
    <w:p w:rsidR="000C64BB" w:rsidRDefault="000C64BB" w:rsidP="000C64BB">
      <w:pPr>
        <w:autoSpaceDE w:val="0"/>
        <w:autoSpaceDN w:val="0"/>
        <w:adjustRightInd w:val="0"/>
        <w:spacing w:after="0" w:line="240" w:lineRule="auto"/>
        <w:rPr>
          <w:rFonts w:ascii="Times New Roman" w:hAnsi="Times New Roman" w:cs="Times New Roman"/>
          <w:sz w:val="20"/>
          <w:szCs w:val="20"/>
        </w:rPr>
      </w:pP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Alulírott .</w:t>
      </w:r>
      <w:proofErr w:type="gramEnd"/>
      <w:r>
        <w:rPr>
          <w:rFonts w:ascii="Times New Roman" w:hAnsi="Times New Roman" w:cs="Times New Roman"/>
          <w:sz w:val="20"/>
          <w:szCs w:val="20"/>
        </w:rPr>
        <w:t>................................., mint a .................................. (szervezet, szervezeti egység</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tisztségben</w:t>
      </w:r>
      <w:proofErr w:type="gramEnd"/>
      <w:r>
        <w:rPr>
          <w:rFonts w:ascii="Times New Roman" w:hAnsi="Times New Roman" w:cs="Times New Roman"/>
          <w:sz w:val="20"/>
          <w:szCs w:val="20"/>
        </w:rPr>
        <w:t xml:space="preserve"> lévő vezetője (a továbbiakban: átadó) kijelentem, hogy a mai napon ........................ – az átvevő részére (a továbbiakban: átvevő) a jegyzőkönyvben átadottakon túlmenően nem áll rendelkezésemre </w:t>
      </w:r>
      <w:proofErr w:type="gramStart"/>
      <w:r>
        <w:rPr>
          <w:rFonts w:ascii="Times New Roman" w:hAnsi="Times New Roman" w:cs="Times New Roman"/>
          <w:sz w:val="20"/>
          <w:szCs w:val="20"/>
        </w:rPr>
        <w:t>a ..</w:t>
      </w:r>
      <w:proofErr w:type="gramEnd"/>
      <w:r>
        <w:rPr>
          <w:rFonts w:ascii="Times New Roman" w:hAnsi="Times New Roman" w:cs="Times New Roman"/>
          <w:sz w:val="20"/>
          <w:szCs w:val="20"/>
        </w:rPr>
        <w:t xml:space="preserve">........................ (szervezet, szervezeti egység) működése körébe eső adat, információ, tény, okirat, dokumentum, valamint kijelentem, hogy az általam tett nyilatkozatok és az átadott, ismertetett adatok, információk, tények, okiratok, dokumentumok valóságtartalmáért, </w:t>
      </w:r>
      <w:proofErr w:type="spellStart"/>
      <w:r>
        <w:rPr>
          <w:rFonts w:ascii="Times New Roman" w:hAnsi="Times New Roman" w:cs="Times New Roman"/>
          <w:sz w:val="20"/>
          <w:szCs w:val="20"/>
        </w:rPr>
        <w:t>teljeskörűségéért</w:t>
      </w:r>
      <w:proofErr w:type="spellEnd"/>
      <w:r>
        <w:rPr>
          <w:rFonts w:ascii="Times New Roman" w:hAnsi="Times New Roman" w:cs="Times New Roman"/>
          <w:sz w:val="20"/>
          <w:szCs w:val="20"/>
        </w:rPr>
        <w:t>, és az érdemi vizsgálatra alkalmas voltáért teljes felelősséget vállalok.</w:t>
      </w:r>
    </w:p>
    <w:p w:rsidR="000C64BB" w:rsidRDefault="000C64BB" w:rsidP="000C64B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Jelen nyilatkozat elválaszthatatlan részét képezi az átadás-átvételi jegyzőkönyvnek.</w:t>
      </w:r>
    </w:p>
    <w:p w:rsidR="000C64BB" w:rsidRDefault="000C64BB" w:rsidP="000C64BB">
      <w:pPr>
        <w:autoSpaceDE w:val="0"/>
        <w:autoSpaceDN w:val="0"/>
        <w:adjustRightInd w:val="0"/>
        <w:spacing w:after="0" w:line="240" w:lineRule="auto"/>
        <w:rPr>
          <w:rFonts w:ascii="Times New Roman" w:hAnsi="Times New Roman" w:cs="Times New Roman"/>
          <w:sz w:val="20"/>
          <w:szCs w:val="20"/>
        </w:rPr>
      </w:pPr>
    </w:p>
    <w:p w:rsidR="000C64BB" w:rsidRDefault="000C64BB" w:rsidP="000C64B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Budapest, </w:t>
      </w:r>
      <w:proofErr w:type="gramStart"/>
      <w:r>
        <w:rPr>
          <w:rFonts w:ascii="Times New Roman" w:hAnsi="Times New Roman" w:cs="Times New Roman"/>
          <w:sz w:val="20"/>
          <w:szCs w:val="20"/>
        </w:rPr>
        <w:t>20 ..</w:t>
      </w:r>
      <w:proofErr w:type="gramEnd"/>
      <w:r>
        <w:rPr>
          <w:rFonts w:ascii="Times New Roman" w:hAnsi="Times New Roman" w:cs="Times New Roman"/>
          <w:sz w:val="20"/>
          <w:szCs w:val="20"/>
        </w:rPr>
        <w:t>.......................</w:t>
      </w:r>
    </w:p>
    <w:p w:rsidR="000C64BB" w:rsidRDefault="000C64BB" w:rsidP="000C64BB">
      <w:pPr>
        <w:autoSpaceDE w:val="0"/>
        <w:autoSpaceDN w:val="0"/>
        <w:adjustRightInd w:val="0"/>
        <w:spacing w:after="0" w:line="240" w:lineRule="auto"/>
        <w:ind w:left="5670"/>
        <w:jc w:val="center"/>
        <w:rPr>
          <w:rFonts w:ascii="Times New Roman" w:hAnsi="Times New Roman" w:cs="Times New Roman"/>
          <w:sz w:val="20"/>
          <w:szCs w:val="20"/>
        </w:rPr>
      </w:pPr>
      <w:r>
        <w:rPr>
          <w:rFonts w:ascii="Times New Roman" w:hAnsi="Times New Roman" w:cs="Times New Roman"/>
          <w:sz w:val="20"/>
          <w:szCs w:val="20"/>
        </w:rPr>
        <w:t>......................................................................</w:t>
      </w:r>
    </w:p>
    <w:p w:rsidR="000C64BB" w:rsidRDefault="000C64BB" w:rsidP="000C64BB">
      <w:pPr>
        <w:autoSpaceDE w:val="0"/>
        <w:autoSpaceDN w:val="0"/>
        <w:adjustRightInd w:val="0"/>
        <w:spacing w:after="0" w:line="240" w:lineRule="auto"/>
        <w:ind w:left="5670"/>
        <w:jc w:val="center"/>
        <w:rPr>
          <w:rFonts w:ascii="Times New Roman" w:hAnsi="Times New Roman" w:cs="Times New Roman"/>
          <w:sz w:val="20"/>
          <w:szCs w:val="20"/>
        </w:rPr>
      </w:pPr>
      <w:proofErr w:type="gramStart"/>
      <w:r>
        <w:rPr>
          <w:rFonts w:ascii="Times New Roman" w:hAnsi="Times New Roman" w:cs="Times New Roman"/>
          <w:sz w:val="20"/>
          <w:szCs w:val="20"/>
        </w:rPr>
        <w:t>átadó</w:t>
      </w:r>
      <w:proofErr w:type="gramEnd"/>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2010. évi XLII. törvényhez</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Jegyzőkönyv az információtechnológiai rendszerek átadás-átvételéről</w:t>
      </w: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567"/>
        <w:jc w:val="both"/>
        <w:rPr>
          <w:rFonts w:ascii="Times New Roman" w:hAnsi="Times New Roman" w:cs="Times New Roman"/>
          <w:b/>
          <w:bCs/>
          <w:sz w:val="20"/>
          <w:szCs w:val="20"/>
        </w:rPr>
      </w:pPr>
      <w:r>
        <w:rPr>
          <w:rFonts w:ascii="Times New Roman" w:hAnsi="Times New Roman" w:cs="Times New Roman"/>
          <w:b/>
          <w:bCs/>
          <w:vanish/>
          <w:sz w:val="20"/>
          <w:szCs w:val="20"/>
        </w:rPr>
        <w:lastRenderedPageBreak/>
        <w:t>Jegyzőkönyv az információtechnológiai rendszerek átadás-átvételéről</w:t>
      </w: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jegyzőkönyv tartalma:</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I.</w:t>
      </w:r>
      <w:r>
        <w:rPr>
          <w:rFonts w:ascii="Times New Roman" w:hAnsi="Times New Roman" w:cs="Times New Roman"/>
          <w:sz w:val="20"/>
          <w:szCs w:val="20"/>
        </w:rPr>
        <w:tab/>
        <w:t>Fejléc</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átadó és átvevő személy neve, beosztása</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átadás-átvétel helye és időpontja</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az átadás-átvételi folyamatban résztvevő személyek neve, beosztása</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II.</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szervezet által informatikai támogatással végzett feladatok</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feladat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feladat végrehajtásának oka (jogszabályi hely, belső utasítás stb.)</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a feladat végzését támogató informatikai alkalmazások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feladat végrehajtásához szükséges adatvagyon leírása, adatbázisok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feladat végrehajtásához szükséges külső adatkapcsolatok és azok megvalósulási formája (direkt valósidejű kapcsolat, file </w:t>
      </w:r>
      <w:proofErr w:type="spellStart"/>
      <w:r>
        <w:rPr>
          <w:rFonts w:ascii="Times New Roman" w:hAnsi="Times New Roman" w:cs="Times New Roman"/>
          <w:sz w:val="20"/>
          <w:szCs w:val="20"/>
        </w:rPr>
        <w:t>transfer</w:t>
      </w:r>
      <w:proofErr w:type="spellEnd"/>
      <w:r>
        <w:rPr>
          <w:rFonts w:ascii="Times New Roman" w:hAnsi="Times New Roman" w:cs="Times New Roman"/>
          <w:sz w:val="20"/>
          <w:szCs w:val="20"/>
        </w:rPr>
        <w:t xml:space="preserve"> stb.)</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III.</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szervezet által működtetett alkalmazások</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alkalmazás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r>
      <w:proofErr w:type="gramStart"/>
      <w:r>
        <w:rPr>
          <w:rFonts w:ascii="Times New Roman" w:hAnsi="Times New Roman" w:cs="Times New Roman"/>
          <w:sz w:val="20"/>
          <w:szCs w:val="20"/>
        </w:rPr>
        <w:t>rövid</w:t>
      </w:r>
      <w:proofErr w:type="gramEnd"/>
      <w:r>
        <w:rPr>
          <w:rFonts w:ascii="Times New Roman" w:hAnsi="Times New Roman" w:cs="Times New Roman"/>
          <w:sz w:val="20"/>
          <w:szCs w:val="20"/>
        </w:rPr>
        <w:t xml:space="preserve"> (</w:t>
      </w:r>
      <w:proofErr w:type="spellStart"/>
      <w:r>
        <w:rPr>
          <w:rFonts w:ascii="Times New Roman" w:hAnsi="Times New Roman" w:cs="Times New Roman"/>
          <w:sz w:val="20"/>
          <w:szCs w:val="20"/>
        </w:rPr>
        <w:t>max</w:t>
      </w:r>
      <w:proofErr w:type="spellEnd"/>
      <w:r>
        <w:rPr>
          <w:rFonts w:ascii="Times New Roman" w:hAnsi="Times New Roman" w:cs="Times New Roman"/>
          <w:sz w:val="20"/>
          <w:szCs w:val="20"/>
        </w:rPr>
        <w:t>. 500 kar.) ismertetése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az alkalmazás működési környezetének ismertetése (ha nincs speciális információ, akkor a fejlesztési környezet feltüntetése)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r>
      <w:proofErr w:type="gramStart"/>
      <w:r>
        <w:rPr>
          <w:rFonts w:ascii="Times New Roman" w:hAnsi="Times New Roman" w:cs="Times New Roman"/>
          <w:sz w:val="20"/>
          <w:szCs w:val="20"/>
        </w:rPr>
        <w:t>futtató</w:t>
      </w:r>
      <w:proofErr w:type="gramEnd"/>
      <w:r>
        <w:rPr>
          <w:rFonts w:ascii="Times New Roman" w:hAnsi="Times New Roman" w:cs="Times New Roman"/>
          <w:sz w:val="20"/>
          <w:szCs w:val="20"/>
        </w:rPr>
        <w:t xml:space="preserve"> szerver azonosítására alkalmas adatok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alkalmazás által használt adatbázisok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f</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alkalmazás üzemeltetője (saját üzemeltetés esetében az üzemeltetésért közvetlenül felelős személyek neve, beosztása, külső üzemeltetés esetén az üzemeltető szervezet megnevezése és az üzemeltető szervezet nevében eljáró üzemeltető neve, elérhetősége)</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IV.</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szervezet által kezelt adatvagyon</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adatkör</w:t>
      </w:r>
      <w:proofErr w:type="gramEnd"/>
      <w:r>
        <w:rPr>
          <w:rFonts w:ascii="Times New Roman" w:hAnsi="Times New Roman" w:cs="Times New Roman"/>
          <w:sz w:val="20"/>
          <w:szCs w:val="20"/>
        </w:rPr>
        <w:t xml:space="preserve"> leírása</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adatkört tartalmazó adatbázisok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az adatbázisok működési környezetének ismertetése (ha nincs speciális információ, akkor legalább az adatbázis kezelő rendszer pontos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adatbázist futtató szerver azonosítására alkalmas adatok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adatbázis üzemeltetőjének megnevezése (saját üzemeltetés esetében az üzemeltetésért közvetlenül felelős személyek neve, beosztása, külső üzemeltetés esetén az üzemeltető szervezet megnevezése és az üzemeltető szervezet nevében eljáró üzemeltető neve, elérhetősége)</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V.</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szervezet működése, feladatainak ellátása során használt alkalmazások és adatbázisok futtatását végző alkalmazás, adatbázis szerverek leltára</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 xml:space="preserve">Szerver belső azonosítására alkalmas azonosító (név, fix IP stb.) megadása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w:t>
      </w:r>
      <w:proofErr w:type="spellStart"/>
      <w:r>
        <w:rPr>
          <w:rFonts w:ascii="Times New Roman" w:hAnsi="Times New Roman" w:cs="Times New Roman"/>
          <w:sz w:val="20"/>
          <w:szCs w:val="20"/>
        </w:rPr>
        <w:t>III.d</w:t>
      </w:r>
      <w:proofErr w:type="spellEnd"/>
      <w:r>
        <w:rPr>
          <w:rFonts w:ascii="Times New Roman" w:hAnsi="Times New Roman" w:cs="Times New Roman"/>
          <w:sz w:val="20"/>
          <w:szCs w:val="20"/>
        </w:rPr>
        <w:t xml:space="preserve"> és </w:t>
      </w:r>
      <w:proofErr w:type="spellStart"/>
      <w:r>
        <w:rPr>
          <w:rFonts w:ascii="Times New Roman" w:hAnsi="Times New Roman" w:cs="Times New Roman"/>
          <w:sz w:val="20"/>
          <w:szCs w:val="20"/>
        </w:rPr>
        <w:t>IV.d</w:t>
      </w:r>
      <w:proofErr w:type="spellEnd"/>
      <w:r>
        <w:rPr>
          <w:rFonts w:ascii="Times New Roman" w:hAnsi="Times New Roman" w:cs="Times New Roman"/>
          <w:sz w:val="20"/>
          <w:szCs w:val="20"/>
        </w:rPr>
        <w:t xml:space="preserve"> pontban </w:t>
      </w:r>
      <w:proofErr w:type="spellStart"/>
      <w:r>
        <w:rPr>
          <w:rFonts w:ascii="Times New Roman" w:hAnsi="Times New Roman" w:cs="Times New Roman"/>
          <w:sz w:val="20"/>
          <w:szCs w:val="20"/>
        </w:rPr>
        <w:t>meghatá-</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rozottakkal</w:t>
      </w:r>
      <w:proofErr w:type="spellEnd"/>
      <w:r>
        <w:rPr>
          <w:rFonts w:ascii="Times New Roman" w:hAnsi="Times New Roman" w:cs="Times New Roman"/>
          <w:sz w:val="20"/>
          <w:szCs w:val="20"/>
        </w:rPr>
        <w:t xml:space="preserve"> összhangban.</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szerver konfigurációja</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gramStart"/>
      <w:r>
        <w:rPr>
          <w:rFonts w:ascii="Times New Roman" w:hAnsi="Times New Roman" w:cs="Times New Roman"/>
          <w:sz w:val="20"/>
          <w:szCs w:val="20"/>
        </w:rPr>
        <w:t>i.</w:t>
      </w:r>
      <w:proofErr w:type="gramEnd"/>
      <w:r>
        <w:rPr>
          <w:rFonts w:ascii="Times New Roman" w:hAnsi="Times New Roman" w:cs="Times New Roman"/>
          <w:sz w:val="20"/>
          <w:szCs w:val="20"/>
        </w:rPr>
        <w:tab/>
        <w:t>típus</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w:t>
      </w:r>
      <w:proofErr w:type="spellEnd"/>
      <w:r>
        <w:rPr>
          <w:rFonts w:ascii="Times New Roman" w:hAnsi="Times New Roman" w:cs="Times New Roman"/>
          <w:sz w:val="20"/>
          <w:szCs w:val="20"/>
        </w:rPr>
        <w:t>.</w:t>
      </w:r>
      <w:r>
        <w:rPr>
          <w:rFonts w:ascii="Times New Roman" w:hAnsi="Times New Roman" w:cs="Times New Roman"/>
          <w:sz w:val="20"/>
          <w:szCs w:val="20"/>
        </w:rPr>
        <w:tab/>
        <w:t>konfiguráció</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iii</w:t>
      </w:r>
      <w:proofErr w:type="spellEnd"/>
      <w:r>
        <w:rPr>
          <w:rFonts w:ascii="Times New Roman" w:hAnsi="Times New Roman" w:cs="Times New Roman"/>
          <w:sz w:val="20"/>
          <w:szCs w:val="20"/>
        </w:rPr>
        <w:t>.</w:t>
      </w:r>
      <w:r>
        <w:rPr>
          <w:rFonts w:ascii="Times New Roman" w:hAnsi="Times New Roman" w:cs="Times New Roman"/>
          <w:sz w:val="20"/>
          <w:szCs w:val="20"/>
        </w:rPr>
        <w:tab/>
        <w:t>operációs rendszer (és) adatbázis kezelő rendszer</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VI.</w:t>
      </w:r>
      <w:r>
        <w:rPr>
          <w:rFonts w:ascii="Times New Roman" w:hAnsi="Times New Roman" w:cs="Times New Roman"/>
          <w:sz w:val="20"/>
          <w:szCs w:val="20"/>
        </w:rPr>
        <w:tab/>
        <w:t>Dokumentum leltárak</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r>
      <w:proofErr w:type="gramStart"/>
      <w:r>
        <w:rPr>
          <w:rFonts w:ascii="Times New Roman" w:hAnsi="Times New Roman" w:cs="Times New Roman"/>
          <w:sz w:val="20"/>
          <w:szCs w:val="20"/>
        </w:rPr>
        <w:t>hatályos</w:t>
      </w:r>
      <w:proofErr w:type="gramEnd"/>
      <w:r>
        <w:rPr>
          <w:rFonts w:ascii="Times New Roman" w:hAnsi="Times New Roman" w:cs="Times New Roman"/>
          <w:sz w:val="20"/>
          <w:szCs w:val="20"/>
        </w:rPr>
        <w:t xml:space="preserve"> mentési utasítások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gramStart"/>
      <w:r>
        <w:rPr>
          <w:rFonts w:ascii="Times New Roman" w:hAnsi="Times New Roman" w:cs="Times New Roman"/>
          <w:sz w:val="20"/>
          <w:szCs w:val="20"/>
        </w:rPr>
        <w:t>i.</w:t>
      </w:r>
      <w:proofErr w:type="gramEnd"/>
      <w:r>
        <w:rPr>
          <w:rFonts w:ascii="Times New Roman" w:hAnsi="Times New Roman" w:cs="Times New Roman"/>
          <w:sz w:val="20"/>
          <w:szCs w:val="20"/>
        </w:rPr>
        <w:tab/>
        <w:t>a dokumentum megnevezése</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w:t>
      </w:r>
      <w:proofErr w:type="spellEnd"/>
      <w:r>
        <w:rPr>
          <w:rFonts w:ascii="Times New Roman" w:hAnsi="Times New Roman" w:cs="Times New Roman"/>
          <w:sz w:val="20"/>
          <w:szCs w:val="20"/>
        </w:rPr>
        <w:t>.</w:t>
      </w:r>
      <w:r>
        <w:rPr>
          <w:rFonts w:ascii="Times New Roman" w:hAnsi="Times New Roman" w:cs="Times New Roman"/>
          <w:sz w:val="20"/>
          <w:szCs w:val="20"/>
        </w:rPr>
        <w:tab/>
        <w:t>a dokumentum hatálya, időpontja és annak megállapítása, hogy mely alkalmazásra/alkalmazásokra vagy mely adatbázisra/adatbázisokra vonatkozik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iii</w:t>
      </w:r>
      <w:proofErr w:type="spellEnd"/>
      <w:r>
        <w:rPr>
          <w:rFonts w:ascii="Times New Roman" w:hAnsi="Times New Roman" w:cs="Times New Roman"/>
          <w:sz w:val="20"/>
          <w:szCs w:val="20"/>
        </w:rPr>
        <w:t>.</w:t>
      </w:r>
      <w:r>
        <w:rPr>
          <w:rFonts w:ascii="Times New Roman" w:hAnsi="Times New Roman" w:cs="Times New Roman"/>
          <w:sz w:val="20"/>
          <w:szCs w:val="20"/>
        </w:rPr>
        <w:tab/>
        <w:t>a hatályos utasítás egy másolati példányát az átadó és átvevő részéről aláírva a jegyzőkönyvhöz mellékelni kell</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Hatályos archiválási utasítások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gramStart"/>
      <w:r>
        <w:rPr>
          <w:rFonts w:ascii="Times New Roman" w:hAnsi="Times New Roman" w:cs="Times New Roman"/>
          <w:sz w:val="20"/>
          <w:szCs w:val="20"/>
        </w:rPr>
        <w:t>i.</w:t>
      </w:r>
      <w:proofErr w:type="gramEnd"/>
      <w:r>
        <w:rPr>
          <w:rFonts w:ascii="Times New Roman" w:hAnsi="Times New Roman" w:cs="Times New Roman"/>
          <w:sz w:val="20"/>
          <w:szCs w:val="20"/>
        </w:rPr>
        <w:tab/>
        <w:t>a dokumentum megnevezése</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w:t>
      </w:r>
      <w:proofErr w:type="spellEnd"/>
      <w:r>
        <w:rPr>
          <w:rFonts w:ascii="Times New Roman" w:hAnsi="Times New Roman" w:cs="Times New Roman"/>
          <w:sz w:val="20"/>
          <w:szCs w:val="20"/>
        </w:rPr>
        <w:t>.</w:t>
      </w:r>
      <w:r>
        <w:rPr>
          <w:rFonts w:ascii="Times New Roman" w:hAnsi="Times New Roman" w:cs="Times New Roman"/>
          <w:sz w:val="20"/>
          <w:szCs w:val="20"/>
        </w:rPr>
        <w:tab/>
        <w:t>a dokumentum hatálya, időpontja és annak megállapítása, hogy mely alkalmazásra/alkalmazásokra vagy mely adatbázisra/adatbázisokra vonatkozik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iii</w:t>
      </w:r>
      <w:proofErr w:type="spellEnd"/>
      <w:r>
        <w:rPr>
          <w:rFonts w:ascii="Times New Roman" w:hAnsi="Times New Roman" w:cs="Times New Roman"/>
          <w:sz w:val="20"/>
          <w:szCs w:val="20"/>
        </w:rPr>
        <w:t>.</w:t>
      </w:r>
      <w:r>
        <w:rPr>
          <w:rFonts w:ascii="Times New Roman" w:hAnsi="Times New Roman" w:cs="Times New Roman"/>
          <w:sz w:val="20"/>
          <w:szCs w:val="20"/>
        </w:rPr>
        <w:tab/>
        <w:t>a hatályos utasítás egy másolati példányát az átadó és átvevő részéről aláírva a jegyzőkönyvhöz mellékelni kell</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lastRenderedPageBreak/>
        <w:t>c.</w:t>
      </w:r>
      <w:proofErr w:type="gramEnd"/>
      <w:r>
        <w:rPr>
          <w:rFonts w:ascii="Times New Roman" w:hAnsi="Times New Roman" w:cs="Times New Roman"/>
          <w:sz w:val="20"/>
          <w:szCs w:val="20"/>
        </w:rPr>
        <w:tab/>
        <w:t>Hatályos katasztrófa tervek, rendszer és adat visszaállítási tervek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gramStart"/>
      <w:r>
        <w:rPr>
          <w:rFonts w:ascii="Times New Roman" w:hAnsi="Times New Roman" w:cs="Times New Roman"/>
          <w:sz w:val="20"/>
          <w:szCs w:val="20"/>
        </w:rPr>
        <w:t>i.</w:t>
      </w:r>
      <w:proofErr w:type="gramEnd"/>
      <w:r>
        <w:rPr>
          <w:rFonts w:ascii="Times New Roman" w:hAnsi="Times New Roman" w:cs="Times New Roman"/>
          <w:sz w:val="20"/>
          <w:szCs w:val="20"/>
        </w:rPr>
        <w:tab/>
        <w:t>a dokumentum megnevezése</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w:t>
      </w:r>
      <w:proofErr w:type="spellEnd"/>
      <w:r>
        <w:rPr>
          <w:rFonts w:ascii="Times New Roman" w:hAnsi="Times New Roman" w:cs="Times New Roman"/>
          <w:sz w:val="20"/>
          <w:szCs w:val="20"/>
        </w:rPr>
        <w:t>.</w:t>
      </w:r>
      <w:r>
        <w:rPr>
          <w:rFonts w:ascii="Times New Roman" w:hAnsi="Times New Roman" w:cs="Times New Roman"/>
          <w:sz w:val="20"/>
          <w:szCs w:val="20"/>
        </w:rPr>
        <w:tab/>
        <w:t>a dokumentum hatálya, időpontja és annak megállapítása, hogy mely alkalmazásra/alkalmazásokra vagy mely adatbázisra/adatbázisokra vonatkozik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iii</w:t>
      </w:r>
      <w:proofErr w:type="spellEnd"/>
      <w:r>
        <w:rPr>
          <w:rFonts w:ascii="Times New Roman" w:hAnsi="Times New Roman" w:cs="Times New Roman"/>
          <w:sz w:val="20"/>
          <w:szCs w:val="20"/>
        </w:rPr>
        <w:t>.</w:t>
      </w:r>
      <w:r>
        <w:rPr>
          <w:rFonts w:ascii="Times New Roman" w:hAnsi="Times New Roman" w:cs="Times New Roman"/>
          <w:sz w:val="20"/>
          <w:szCs w:val="20"/>
        </w:rPr>
        <w:tab/>
        <w:t>a hatályos utasítás egy másolati példányát az átadó és átvevő részéről aláírva a jegyzőkönyvhöz mellékelni kell</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Kezelési, üzemeltetési kézikönyvek, utasítások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gramStart"/>
      <w:r>
        <w:rPr>
          <w:rFonts w:ascii="Times New Roman" w:hAnsi="Times New Roman" w:cs="Times New Roman"/>
          <w:sz w:val="20"/>
          <w:szCs w:val="20"/>
        </w:rPr>
        <w:t>i.</w:t>
      </w:r>
      <w:proofErr w:type="gramEnd"/>
      <w:r>
        <w:rPr>
          <w:rFonts w:ascii="Times New Roman" w:hAnsi="Times New Roman" w:cs="Times New Roman"/>
          <w:sz w:val="20"/>
          <w:szCs w:val="20"/>
        </w:rPr>
        <w:tab/>
        <w:t>a dokumentum megnevezése</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w:t>
      </w:r>
      <w:proofErr w:type="spellEnd"/>
      <w:r>
        <w:rPr>
          <w:rFonts w:ascii="Times New Roman" w:hAnsi="Times New Roman" w:cs="Times New Roman"/>
          <w:sz w:val="20"/>
          <w:szCs w:val="20"/>
        </w:rPr>
        <w:t>.</w:t>
      </w:r>
      <w:r>
        <w:rPr>
          <w:rFonts w:ascii="Times New Roman" w:hAnsi="Times New Roman" w:cs="Times New Roman"/>
          <w:sz w:val="20"/>
          <w:szCs w:val="20"/>
        </w:rPr>
        <w:tab/>
        <w:t>a dokumentum hatálya, időpont és mely alkalmazásra/alkalmazásokra vagy mely adatbázisra/adat- bázisokra vonatkozik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iii</w:t>
      </w:r>
      <w:proofErr w:type="spellEnd"/>
      <w:r>
        <w:rPr>
          <w:rFonts w:ascii="Times New Roman" w:hAnsi="Times New Roman" w:cs="Times New Roman"/>
          <w:sz w:val="20"/>
          <w:szCs w:val="20"/>
        </w:rPr>
        <w:t>.</w:t>
      </w:r>
      <w:r>
        <w:rPr>
          <w:rFonts w:ascii="Times New Roman" w:hAnsi="Times New Roman" w:cs="Times New Roman"/>
          <w:sz w:val="20"/>
          <w:szCs w:val="20"/>
        </w:rPr>
        <w:tab/>
        <w:t>a hatályos utasítás egy másolati példányát az átadó és átvevő részéről aláírva a jegyzőkönyvhöz mellékelni kell</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iv</w:t>
      </w:r>
      <w:proofErr w:type="spellEnd"/>
      <w:r>
        <w:rPr>
          <w:rFonts w:ascii="Times New Roman" w:hAnsi="Times New Roman" w:cs="Times New Roman"/>
          <w:sz w:val="20"/>
          <w:szCs w:val="20"/>
        </w:rPr>
        <w:t>.</w:t>
      </w:r>
      <w:r>
        <w:rPr>
          <w:rFonts w:ascii="Times New Roman" w:hAnsi="Times New Roman" w:cs="Times New Roman"/>
          <w:sz w:val="20"/>
          <w:szCs w:val="20"/>
        </w:rPr>
        <w:tab/>
        <w:t>a szervezet alkalmazás és hálózati térképe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t>Hatályos szerződések (valamennyi, az IT működésére bármilyen módon hatást gyakorló szerződést az e törvény 1. számú melléklete szerinti átadás-átvételi jegyzőkönyvben foglaltaktól elkülönülten fel kell tüntetni, illetve fel kell tüntetni a szerződés hatályos példányának fizikai lokalizációját)</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i.</w:t>
      </w:r>
      <w:r>
        <w:rPr>
          <w:rFonts w:ascii="Times New Roman" w:hAnsi="Times New Roman" w:cs="Times New Roman"/>
          <w:sz w:val="20"/>
          <w:szCs w:val="20"/>
        </w:rPr>
        <w:tab/>
        <w:t xml:space="preserve">A dokumentum megnevezése és egyértelmű azonosításához szükséges jellemző megadása (pl. szerződés- szám, iktatási szám, munkaszám, </w:t>
      </w:r>
      <w:proofErr w:type="gramStart"/>
      <w:r>
        <w:rPr>
          <w:rFonts w:ascii="Times New Roman" w:hAnsi="Times New Roman" w:cs="Times New Roman"/>
          <w:sz w:val="20"/>
          <w:szCs w:val="20"/>
        </w:rPr>
        <w:t>projekt azonosító</w:t>
      </w:r>
      <w:proofErr w:type="gramEnd"/>
      <w:r>
        <w:rPr>
          <w:rFonts w:ascii="Times New Roman" w:hAnsi="Times New Roman" w:cs="Times New Roman"/>
          <w:sz w:val="20"/>
          <w:szCs w:val="20"/>
        </w:rPr>
        <w:t xml:space="preserve"> stb.)</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w:t>
      </w:r>
      <w:proofErr w:type="spellEnd"/>
      <w:r>
        <w:rPr>
          <w:rFonts w:ascii="Times New Roman" w:hAnsi="Times New Roman" w:cs="Times New Roman"/>
          <w:sz w:val="20"/>
          <w:szCs w:val="20"/>
        </w:rPr>
        <w:t>.</w:t>
      </w:r>
      <w:r>
        <w:rPr>
          <w:rFonts w:ascii="Times New Roman" w:hAnsi="Times New Roman" w:cs="Times New Roman"/>
          <w:sz w:val="20"/>
          <w:szCs w:val="20"/>
        </w:rPr>
        <w:tab/>
        <w:t>A szerződő partner megnevezése</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iii</w:t>
      </w:r>
      <w:proofErr w:type="spellEnd"/>
      <w:r>
        <w:rPr>
          <w:rFonts w:ascii="Times New Roman" w:hAnsi="Times New Roman" w:cs="Times New Roman"/>
          <w:sz w:val="20"/>
          <w:szCs w:val="20"/>
        </w:rPr>
        <w:t>.</w:t>
      </w:r>
      <w:r>
        <w:rPr>
          <w:rFonts w:ascii="Times New Roman" w:hAnsi="Times New Roman" w:cs="Times New Roman"/>
          <w:sz w:val="20"/>
          <w:szCs w:val="20"/>
        </w:rPr>
        <w:tab/>
        <w:t>A szerződés típusa: fejlesztési, üzemeltetési, a kettő együttesen, egyéb:</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iv</w:t>
      </w:r>
      <w:proofErr w:type="spellEnd"/>
      <w:r>
        <w:rPr>
          <w:rFonts w:ascii="Times New Roman" w:hAnsi="Times New Roman" w:cs="Times New Roman"/>
          <w:sz w:val="20"/>
          <w:szCs w:val="20"/>
        </w:rPr>
        <w:t>.</w:t>
      </w:r>
      <w:r>
        <w:rPr>
          <w:rFonts w:ascii="Times New Roman" w:hAnsi="Times New Roman" w:cs="Times New Roman"/>
          <w:sz w:val="20"/>
          <w:szCs w:val="20"/>
        </w:rPr>
        <w:tab/>
        <w:t>A szerződés teljesítése során a szervezet, illetve a szerződő partner részéről eljáró kapcsolattartók meg- nevezése és elérhetősége</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VII.</w:t>
      </w:r>
      <w:r>
        <w:rPr>
          <w:rFonts w:ascii="Times New Roman" w:hAnsi="Times New Roman" w:cs="Times New Roman"/>
          <w:sz w:val="20"/>
          <w:szCs w:val="20"/>
        </w:rPr>
        <w:tab/>
        <w:t>Mentési és archívum leltárak</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Az alkalmazás és/vagy adatbázis mentési és/vagy archiválási utasításában szabályozott mentések/archívumok számbavétele</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gramStart"/>
      <w:r>
        <w:rPr>
          <w:rFonts w:ascii="Times New Roman" w:hAnsi="Times New Roman" w:cs="Times New Roman"/>
          <w:sz w:val="20"/>
          <w:szCs w:val="20"/>
        </w:rPr>
        <w:t>i.</w:t>
      </w:r>
      <w:proofErr w:type="gramEnd"/>
      <w:r>
        <w:rPr>
          <w:rFonts w:ascii="Times New Roman" w:hAnsi="Times New Roman" w:cs="Times New Roman"/>
          <w:sz w:val="20"/>
          <w:szCs w:val="20"/>
        </w:rPr>
        <w:tab/>
        <w:t>A hatályos utasítások szerinti mentések/archívumok fizikai meglétének ellenőrzése és azok valódiságának ellenőrzése (az adathordozó nem üres, fizikai lehetőség esetén az adathordozón található adatok szúró- próbaszerű ellenőrzése).</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w:t>
      </w:r>
      <w:proofErr w:type="spellEnd"/>
      <w:r>
        <w:rPr>
          <w:rFonts w:ascii="Times New Roman" w:hAnsi="Times New Roman" w:cs="Times New Roman"/>
          <w:sz w:val="20"/>
          <w:szCs w:val="20"/>
        </w:rPr>
        <w:t>.</w:t>
      </w:r>
      <w:r>
        <w:rPr>
          <w:rFonts w:ascii="Times New Roman" w:hAnsi="Times New Roman" w:cs="Times New Roman"/>
          <w:sz w:val="20"/>
          <w:szCs w:val="20"/>
        </w:rPr>
        <w:tab/>
        <w:t>A mentések/archívumok hiteles lezárása és biztonságos tárolásának megoldása helyben vagy az átvevő birtokbavétele útján.</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iii</w:t>
      </w:r>
      <w:proofErr w:type="spellEnd"/>
      <w:r>
        <w:rPr>
          <w:rFonts w:ascii="Times New Roman" w:hAnsi="Times New Roman" w:cs="Times New Roman"/>
          <w:sz w:val="20"/>
          <w:szCs w:val="20"/>
        </w:rPr>
        <w:t>.</w:t>
      </w:r>
      <w:r>
        <w:rPr>
          <w:rFonts w:ascii="Times New Roman" w:hAnsi="Times New Roman" w:cs="Times New Roman"/>
          <w:sz w:val="20"/>
          <w:szCs w:val="20"/>
        </w:rPr>
        <w:tab/>
        <w:t>A hatályos mentési/archiválási utasítások alapján teljes mentés/archiválás végrehajtása.</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iv</w:t>
      </w:r>
      <w:proofErr w:type="spellEnd"/>
      <w:r>
        <w:rPr>
          <w:rFonts w:ascii="Times New Roman" w:hAnsi="Times New Roman" w:cs="Times New Roman"/>
          <w:sz w:val="20"/>
          <w:szCs w:val="20"/>
        </w:rPr>
        <w:t>.</w:t>
      </w:r>
      <w:r>
        <w:rPr>
          <w:rFonts w:ascii="Times New Roman" w:hAnsi="Times New Roman" w:cs="Times New Roman"/>
          <w:sz w:val="20"/>
          <w:szCs w:val="20"/>
        </w:rPr>
        <w:tab/>
        <w:t>Az ilyen módon keletkező mentéseket/archiválásokat tartalmazó adathordozók hiteles lezárása és – helyben vagy az adathordozók birtokba vételével történő – biztonságos tárolásról való gondoskodás.</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gramStart"/>
      <w:r>
        <w:rPr>
          <w:rFonts w:ascii="Times New Roman" w:hAnsi="Times New Roman" w:cs="Times New Roman"/>
          <w:sz w:val="20"/>
          <w:szCs w:val="20"/>
        </w:rPr>
        <w:t>v.</w:t>
      </w:r>
      <w:proofErr w:type="gramEnd"/>
      <w:r>
        <w:rPr>
          <w:rFonts w:ascii="Times New Roman" w:hAnsi="Times New Roman" w:cs="Times New Roman"/>
          <w:sz w:val="20"/>
          <w:szCs w:val="20"/>
        </w:rPr>
        <w:tab/>
        <w:t>Az átadó nyilatkozata arról, hogy a hatályos mentési/archiválási utasítás szerint elkészített mentések alapján az alkalmazások és az adattartalom teljes körűen visszaállíthatók és a rendszer(</w:t>
      </w:r>
      <w:proofErr w:type="spellStart"/>
      <w:r>
        <w:rPr>
          <w:rFonts w:ascii="Times New Roman" w:hAnsi="Times New Roman" w:cs="Times New Roman"/>
          <w:sz w:val="20"/>
          <w:szCs w:val="20"/>
        </w:rPr>
        <w:t>ek</w:t>
      </w:r>
      <w:proofErr w:type="spellEnd"/>
      <w:r>
        <w:rPr>
          <w:rFonts w:ascii="Times New Roman" w:hAnsi="Times New Roman" w:cs="Times New Roman"/>
          <w:sz w:val="20"/>
          <w:szCs w:val="20"/>
        </w:rPr>
        <w:t>) további folyamatos működése, működtetése biztosítható.</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Naplófájl leltárak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gramStart"/>
      <w:r>
        <w:rPr>
          <w:rFonts w:ascii="Times New Roman" w:hAnsi="Times New Roman" w:cs="Times New Roman"/>
          <w:sz w:val="20"/>
          <w:szCs w:val="20"/>
        </w:rPr>
        <w:t>i.</w:t>
      </w:r>
      <w:proofErr w:type="gramEnd"/>
      <w:r>
        <w:rPr>
          <w:rFonts w:ascii="Times New Roman" w:hAnsi="Times New Roman" w:cs="Times New Roman"/>
          <w:sz w:val="20"/>
          <w:szCs w:val="20"/>
        </w:rPr>
        <w:tab/>
        <w:t>A mentési/archiválási utasításokban leírtak szerint történő meggyőződés a naplófájlok meglétéről és arról, hogy a bemutatott adathordozók (fájlok) ténylegesen adatokat tartalmaznak.</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w:t>
      </w:r>
      <w:proofErr w:type="spellEnd"/>
      <w:r>
        <w:rPr>
          <w:rFonts w:ascii="Times New Roman" w:hAnsi="Times New Roman" w:cs="Times New Roman"/>
          <w:sz w:val="20"/>
          <w:szCs w:val="20"/>
        </w:rPr>
        <w:t>.</w:t>
      </w:r>
      <w:r>
        <w:rPr>
          <w:rFonts w:ascii="Times New Roman" w:hAnsi="Times New Roman" w:cs="Times New Roman"/>
          <w:sz w:val="20"/>
          <w:szCs w:val="20"/>
        </w:rPr>
        <w:tab/>
        <w:t>A naplófájlokat tartalmazó adathordozók hiteles lezárása és – helyben vagy az adathordozók birtokba vételével történő – biztonságos tárolásról való gondoskodás.</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sz w:val="20"/>
          <w:szCs w:val="20"/>
        </w:rPr>
      </w:pPr>
      <w:proofErr w:type="spellStart"/>
      <w:r>
        <w:rPr>
          <w:rFonts w:ascii="Times New Roman" w:hAnsi="Times New Roman" w:cs="Times New Roman"/>
          <w:sz w:val="20"/>
          <w:szCs w:val="20"/>
        </w:rPr>
        <w:t>iii</w:t>
      </w:r>
      <w:proofErr w:type="spellEnd"/>
      <w:r>
        <w:rPr>
          <w:rFonts w:ascii="Times New Roman" w:hAnsi="Times New Roman" w:cs="Times New Roman"/>
          <w:sz w:val="20"/>
          <w:szCs w:val="20"/>
        </w:rPr>
        <w:t>.</w:t>
      </w:r>
      <w:r>
        <w:rPr>
          <w:rFonts w:ascii="Times New Roman" w:hAnsi="Times New Roman" w:cs="Times New Roman"/>
          <w:sz w:val="20"/>
          <w:szCs w:val="20"/>
        </w:rPr>
        <w:tab/>
        <w:t>Amennyiben a mentési/archiválási utasítások a naplófájlok mentéséről/archiválásáról nem rendelkeznek, úgy a helyi specialitások (operációs, adatbázis kezelő rendszer, a használt alkalmazások) figyelembe- vételével, helyben történő felmérés az elérhető és releváns információkat hordozó naplófájlokról és azoknak azonnali mentéséről történő gondoskodás.</w:t>
      </w:r>
    </w:p>
    <w:p w:rsidR="000C64BB" w:rsidRDefault="000C64BB" w:rsidP="000C64BB">
      <w:pPr>
        <w:tabs>
          <w:tab w:val="left" w:pos="1134"/>
        </w:tabs>
        <w:autoSpaceDE w:val="0"/>
        <w:autoSpaceDN w:val="0"/>
        <w:adjustRightInd w:val="0"/>
        <w:spacing w:after="0" w:line="240" w:lineRule="auto"/>
        <w:ind w:left="1134" w:hanging="283"/>
        <w:jc w:val="both"/>
        <w:rPr>
          <w:rFonts w:ascii="Times New Roman" w:hAnsi="Times New Roman" w:cs="Times New Roman"/>
          <w:color w:val="000000"/>
          <w:sz w:val="20"/>
          <w:szCs w:val="20"/>
        </w:rPr>
      </w:pPr>
      <w:proofErr w:type="spellStart"/>
      <w:r>
        <w:rPr>
          <w:rFonts w:ascii="Times New Roman" w:hAnsi="Times New Roman" w:cs="Times New Roman"/>
          <w:sz w:val="20"/>
          <w:szCs w:val="20"/>
        </w:rPr>
        <w:t>iv</w:t>
      </w:r>
      <w:proofErr w:type="spellEnd"/>
      <w:r>
        <w:rPr>
          <w:rFonts w:ascii="Times New Roman" w:hAnsi="Times New Roman" w:cs="Times New Roman"/>
          <w:sz w:val="20"/>
          <w:szCs w:val="20"/>
        </w:rPr>
        <w:t>.</w:t>
      </w:r>
      <w:r>
        <w:rPr>
          <w:rFonts w:ascii="Times New Roman" w:hAnsi="Times New Roman" w:cs="Times New Roman"/>
          <w:sz w:val="20"/>
          <w:szCs w:val="20"/>
        </w:rPr>
        <w:tab/>
        <w:t xml:space="preserve">Az üzemeltető személyzet (vagy az IT rendszerek </w:t>
      </w:r>
      <w:proofErr w:type="spellStart"/>
      <w:r>
        <w:rPr>
          <w:rFonts w:ascii="Times New Roman" w:hAnsi="Times New Roman" w:cs="Times New Roman"/>
          <w:sz w:val="20"/>
          <w:szCs w:val="20"/>
        </w:rPr>
        <w:t>műkődéséért</w:t>
      </w:r>
      <w:proofErr w:type="spellEnd"/>
      <w:r>
        <w:rPr>
          <w:rFonts w:ascii="Times New Roman" w:hAnsi="Times New Roman" w:cs="Times New Roman"/>
          <w:sz w:val="20"/>
          <w:szCs w:val="20"/>
        </w:rPr>
        <w:t xml:space="preserve"> felelős szervezet vezetője) nyilatkozata arról, hogy az általuk</w:t>
      </w:r>
      <w:r>
        <w:rPr>
          <w:rFonts w:ascii="Times New Roman" w:hAnsi="Times New Roman" w:cs="Times New Roman"/>
          <w:color w:val="000000"/>
          <w:sz w:val="20"/>
          <w:szCs w:val="20"/>
        </w:rPr>
        <w:t xml:space="preserve"> használt/üzemeltetett rendszerek tekintetében nincs tudomásuk olyan elérhető és menthető napló fájlokról, amelyek releváns információt tartalmazhatnak a használt/üzemeltetett rend- szerek működésével, működtetésével, hozzáférésével (ide értve a törléseket, módosításokat és </w:t>
      </w:r>
      <w:proofErr w:type="spellStart"/>
      <w:r>
        <w:rPr>
          <w:rFonts w:ascii="Times New Roman" w:hAnsi="Times New Roman" w:cs="Times New Roman"/>
          <w:color w:val="000000"/>
          <w:sz w:val="20"/>
          <w:szCs w:val="20"/>
        </w:rPr>
        <w:t>lekérde-</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zéseket</w:t>
      </w:r>
      <w:proofErr w:type="spellEnd"/>
      <w:r>
        <w:rPr>
          <w:rFonts w:ascii="Times New Roman" w:hAnsi="Times New Roman" w:cs="Times New Roman"/>
          <w:color w:val="000000"/>
          <w:sz w:val="20"/>
          <w:szCs w:val="20"/>
        </w:rPr>
        <w:t>, nem üzemszerűen végzett leállításokat stb.) kapcsolatosan.</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VIII.</w:t>
      </w:r>
      <w:r>
        <w:rPr>
          <w:rFonts w:ascii="Times New Roman" w:hAnsi="Times New Roman" w:cs="Times New Roman"/>
          <w:sz w:val="20"/>
          <w:szCs w:val="20"/>
        </w:rPr>
        <w:tab/>
        <w:t>Jogosultságok</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 xml:space="preserve">Jogosultságok kezelését szabályozó </w:t>
      </w:r>
      <w:proofErr w:type="gramStart"/>
      <w:r>
        <w:rPr>
          <w:rFonts w:ascii="Times New Roman" w:hAnsi="Times New Roman" w:cs="Times New Roman"/>
          <w:sz w:val="20"/>
          <w:szCs w:val="20"/>
        </w:rPr>
        <w:t>dokumentum(</w:t>
      </w:r>
      <w:proofErr w:type="gramEnd"/>
      <w:r>
        <w:rPr>
          <w:rFonts w:ascii="Times New Roman" w:hAnsi="Times New Roman" w:cs="Times New Roman"/>
          <w:sz w:val="20"/>
          <w:szCs w:val="20"/>
        </w:rPr>
        <w:t>ok), amennyiben nincsen egységes jogosultságkezelési rendszer.</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Jogosultságokat tartalmazó leltár (jogosult neve, jogosultság tárgya: alkalmazás; jogosultsági szint). A jogosultsági leltárt operációs rendszer, alkalmazás és adatbázisszerver valamint szakalkalmazási szinten külön- külön és összesítve is szükséges megadni.</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lastRenderedPageBreak/>
        <w:t>c.</w:t>
      </w:r>
      <w:proofErr w:type="gramEnd"/>
      <w:r>
        <w:rPr>
          <w:rFonts w:ascii="Times New Roman" w:hAnsi="Times New Roman" w:cs="Times New Roman"/>
          <w:sz w:val="20"/>
          <w:szCs w:val="20"/>
        </w:rPr>
        <w:tab/>
        <w:t>A jelszavakat tartalmazó file-ok (minden alkalmazás és adatbázis szerver, minden egyes szakalkalmazás esetében) kötelező mentése, a mentések hiteles lezárása és a biztonságosan tárolásról való gondoskodás.</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IX.</w:t>
      </w:r>
      <w:r>
        <w:rPr>
          <w:rFonts w:ascii="Times New Roman" w:hAnsi="Times New Roman" w:cs="Times New Roman"/>
          <w:sz w:val="20"/>
          <w:szCs w:val="20"/>
        </w:rPr>
        <w:tab/>
        <w:t>Folyamatban lévő fejlesztések, projektek (továbbiakban projekt)</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A projekt megnevezése: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Felelős/témavezető neve</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 beosztása: ................................................</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A projekt megvalósulásának végső dátuma:</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projekt teljes megvalósulási értéke:</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t>Eddig kifizetve összesen:</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f</w:t>
      </w:r>
      <w:proofErr w:type="gramEnd"/>
      <w:r>
        <w:rPr>
          <w:rFonts w:ascii="Times New Roman" w:hAnsi="Times New Roman" w:cs="Times New Roman"/>
          <w:sz w:val="20"/>
          <w:szCs w:val="20"/>
        </w:rPr>
        <w:t>.</w:t>
      </w:r>
      <w:r>
        <w:rPr>
          <w:rFonts w:ascii="Times New Roman" w:hAnsi="Times New Roman" w:cs="Times New Roman"/>
          <w:sz w:val="20"/>
          <w:szCs w:val="20"/>
        </w:rPr>
        <w:tab/>
        <w:t>Teljesítés elfogadva, de még ki nem fizetve összesen:</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g</w:t>
      </w:r>
      <w:proofErr w:type="gramEnd"/>
      <w:r>
        <w:rPr>
          <w:rFonts w:ascii="Times New Roman" w:hAnsi="Times New Roman" w:cs="Times New Roman"/>
          <w:sz w:val="20"/>
          <w:szCs w:val="20"/>
        </w:rPr>
        <w:t>.</w:t>
      </w:r>
      <w:r>
        <w:rPr>
          <w:rFonts w:ascii="Times New Roman" w:hAnsi="Times New Roman" w:cs="Times New Roman"/>
          <w:sz w:val="20"/>
          <w:szCs w:val="20"/>
        </w:rPr>
        <w:tab/>
        <w:t>A megvalósításhoz felhasznált forrás (pl. EKOP, saját költségvetés stb.)</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h</w:t>
      </w:r>
      <w:proofErr w:type="gramEnd"/>
      <w:r>
        <w:rPr>
          <w:rFonts w:ascii="Times New Roman" w:hAnsi="Times New Roman" w:cs="Times New Roman"/>
          <w:sz w:val="20"/>
          <w:szCs w:val="20"/>
        </w:rPr>
        <w:t>.</w:t>
      </w:r>
      <w:r>
        <w:rPr>
          <w:rFonts w:ascii="Times New Roman" w:hAnsi="Times New Roman" w:cs="Times New Roman"/>
          <w:sz w:val="20"/>
          <w:szCs w:val="20"/>
        </w:rPr>
        <w:tab/>
        <w:t xml:space="preserve">A </w:t>
      </w:r>
      <w:proofErr w:type="gramStart"/>
      <w:r>
        <w:rPr>
          <w:rFonts w:ascii="Times New Roman" w:hAnsi="Times New Roman" w:cs="Times New Roman"/>
          <w:sz w:val="20"/>
          <w:szCs w:val="20"/>
        </w:rPr>
        <w:t>projekt szerződésben</w:t>
      </w:r>
      <w:proofErr w:type="gramEnd"/>
      <w:r>
        <w:rPr>
          <w:rFonts w:ascii="Times New Roman" w:hAnsi="Times New Roman" w:cs="Times New Roman"/>
          <w:sz w:val="20"/>
          <w:szCs w:val="20"/>
        </w:rPr>
        <w:t xml:space="preserve"> meghatározott mérföldkövei és a mérföldkövekhez tartozó kifizetések az alábbi táblázat szerint</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ab/>
        <w:t xml:space="preserve">Mérföldkő: A szerződés és/vagy </w:t>
      </w:r>
      <w:proofErr w:type="gramStart"/>
      <w:r>
        <w:rPr>
          <w:rFonts w:ascii="Times New Roman" w:hAnsi="Times New Roman" w:cs="Times New Roman"/>
          <w:sz w:val="20"/>
          <w:szCs w:val="20"/>
        </w:rPr>
        <w:t>projekt alapító</w:t>
      </w:r>
      <w:proofErr w:type="gramEnd"/>
      <w:r>
        <w:rPr>
          <w:rFonts w:ascii="Times New Roman" w:hAnsi="Times New Roman" w:cs="Times New Roman"/>
          <w:sz w:val="20"/>
          <w:szCs w:val="20"/>
        </w:rPr>
        <w:t xml:space="preserve"> dokumentumban meghatározott mérföldkövek. Egészében belső erőforrásból megvalósuló projektek esetén is meg kell adni.</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ab/>
        <w:t>Megvalósító: Az adott mérföldkő teljesítésében résztvevő szervezet, külön feltüntetve, ha a teljesítés részben vagy egészében belső erőforrásból történik.</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ab/>
        <w:t xml:space="preserve">Határidő: A szerződésben és/vagy </w:t>
      </w:r>
      <w:proofErr w:type="gramStart"/>
      <w:r>
        <w:rPr>
          <w:rFonts w:ascii="Times New Roman" w:hAnsi="Times New Roman" w:cs="Times New Roman"/>
          <w:sz w:val="20"/>
          <w:szCs w:val="20"/>
        </w:rPr>
        <w:t>projekt alapító</w:t>
      </w:r>
      <w:proofErr w:type="gramEnd"/>
      <w:r>
        <w:rPr>
          <w:rFonts w:ascii="Times New Roman" w:hAnsi="Times New Roman" w:cs="Times New Roman"/>
          <w:sz w:val="20"/>
          <w:szCs w:val="20"/>
        </w:rPr>
        <w:t xml:space="preserve"> dokumentumban megadott határidő. Amennyiben az eredeti szerződés és/vagy alapító </w:t>
      </w:r>
      <w:proofErr w:type="gramStart"/>
      <w:r>
        <w:rPr>
          <w:rFonts w:ascii="Times New Roman" w:hAnsi="Times New Roman" w:cs="Times New Roman"/>
          <w:sz w:val="20"/>
          <w:szCs w:val="20"/>
        </w:rPr>
        <w:t>dokumentum módosításra</w:t>
      </w:r>
      <w:proofErr w:type="gramEnd"/>
      <w:r>
        <w:rPr>
          <w:rFonts w:ascii="Times New Roman" w:hAnsi="Times New Roman" w:cs="Times New Roman"/>
          <w:sz w:val="20"/>
          <w:szCs w:val="20"/>
        </w:rPr>
        <w:t xml:space="preserve"> került, az utolsó érvényesen meghatározott határidő.</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ab/>
        <w:t xml:space="preserve">Összeg: A mérföldkő megvalósításához rendelt összeg. Amennyiben az eredeti szerződés és/vagy alapító </w:t>
      </w:r>
      <w:proofErr w:type="gramStart"/>
      <w:r>
        <w:rPr>
          <w:rFonts w:ascii="Times New Roman" w:hAnsi="Times New Roman" w:cs="Times New Roman"/>
          <w:sz w:val="20"/>
          <w:szCs w:val="20"/>
        </w:rPr>
        <w:t>dokumentum módosításra</w:t>
      </w:r>
      <w:proofErr w:type="gramEnd"/>
      <w:r>
        <w:rPr>
          <w:rFonts w:ascii="Times New Roman" w:hAnsi="Times New Roman" w:cs="Times New Roman"/>
          <w:sz w:val="20"/>
          <w:szCs w:val="20"/>
        </w:rPr>
        <w:t xml:space="preserve"> került, az utolsó érvényesen meghatározott összeg.</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ab/>
        <w:t>Státusz: Teljesítve, kifizetve; Teljesítés elismerve, de még ki nem fizetve; Folyamatban van; Még nem kezdődött meg;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055"/>
        <w:gridCol w:w="2055"/>
        <w:gridCol w:w="2056"/>
        <w:gridCol w:w="2055"/>
        <w:gridCol w:w="2056"/>
      </w:tblGrid>
      <w:tr w:rsidR="000C64BB">
        <w:tblPrEx>
          <w:tblCellMar>
            <w:top w:w="0" w:type="dxa"/>
            <w:bottom w:w="0" w:type="dxa"/>
          </w:tblCellMar>
        </w:tblPrEx>
        <w:tc>
          <w:tcPr>
            <w:tcW w:w="2055" w:type="dxa"/>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Mérföldkő</w:t>
            </w:r>
          </w:p>
        </w:tc>
        <w:tc>
          <w:tcPr>
            <w:tcW w:w="2055" w:type="dxa"/>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Megvalósító</w:t>
            </w:r>
          </w:p>
        </w:tc>
        <w:tc>
          <w:tcPr>
            <w:tcW w:w="2056" w:type="dxa"/>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Határidő</w:t>
            </w:r>
          </w:p>
        </w:tc>
        <w:tc>
          <w:tcPr>
            <w:tcW w:w="2055" w:type="dxa"/>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Összeg</w:t>
            </w:r>
          </w:p>
        </w:tc>
        <w:tc>
          <w:tcPr>
            <w:tcW w:w="2056" w:type="dxa"/>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Státusz</w:t>
            </w:r>
          </w:p>
        </w:tc>
      </w:tr>
      <w:tr w:rsidR="000C64BB">
        <w:tblPrEx>
          <w:tblCellMar>
            <w:top w:w="0" w:type="dxa"/>
            <w:bottom w:w="0" w:type="dxa"/>
          </w:tblCellMar>
        </w:tblPrEx>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r>
      <w:tr w:rsidR="000C64BB">
        <w:tblPrEx>
          <w:tblCellMar>
            <w:top w:w="0" w:type="dxa"/>
            <w:bottom w:w="0" w:type="dxa"/>
          </w:tblCellMar>
        </w:tblPrEx>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r>
    </w:tbl>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i.</w:t>
      </w:r>
      <w:proofErr w:type="gramEnd"/>
      <w:r>
        <w:rPr>
          <w:rFonts w:ascii="Times New Roman" w:hAnsi="Times New Roman" w:cs="Times New Roman"/>
          <w:sz w:val="20"/>
          <w:szCs w:val="20"/>
        </w:rPr>
        <w:tab/>
        <w:t>A projektben dolgozó belső résztvevő munkatársak neve, beosztása, szerepe a projekt megvalósításában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425"/>
        <w:gridCol w:w="3426"/>
        <w:gridCol w:w="3426"/>
      </w:tblGrid>
      <w:tr w:rsidR="000C64BB">
        <w:tblPrEx>
          <w:tblCellMar>
            <w:top w:w="0" w:type="dxa"/>
            <w:bottom w:w="0" w:type="dxa"/>
          </w:tblCellMar>
        </w:tblPrEx>
        <w:tc>
          <w:tcPr>
            <w:tcW w:w="3425" w:type="dxa"/>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Név</w:t>
            </w:r>
          </w:p>
        </w:tc>
        <w:tc>
          <w:tcPr>
            <w:tcW w:w="3426" w:type="dxa"/>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Beosztás</w:t>
            </w:r>
          </w:p>
        </w:tc>
        <w:tc>
          <w:tcPr>
            <w:tcW w:w="3426" w:type="dxa"/>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Szerepkör (rövid szabad szöveg)</w:t>
            </w:r>
          </w:p>
        </w:tc>
      </w:tr>
      <w:tr w:rsidR="000C64BB">
        <w:tblPrEx>
          <w:tblCellMar>
            <w:top w:w="0" w:type="dxa"/>
            <w:bottom w:w="0" w:type="dxa"/>
          </w:tblCellMar>
        </w:tblPrEx>
        <w:tc>
          <w:tcPr>
            <w:tcW w:w="342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342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342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r>
      <w:tr w:rsidR="000C64BB">
        <w:tblPrEx>
          <w:tblCellMar>
            <w:top w:w="0" w:type="dxa"/>
            <w:bottom w:w="0" w:type="dxa"/>
          </w:tblCellMar>
        </w:tblPrEx>
        <w:tc>
          <w:tcPr>
            <w:tcW w:w="342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342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342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r>
    </w:tbl>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j.</w:t>
      </w:r>
      <w:r>
        <w:rPr>
          <w:rFonts w:ascii="Times New Roman" w:hAnsi="Times New Roman" w:cs="Times New Roman"/>
          <w:sz w:val="20"/>
          <w:szCs w:val="20"/>
        </w:rPr>
        <w:tab/>
        <w:t>A projekt megvalósításában közreműködő külső szervezetek (fővállalkozó és alvállalkozók)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055"/>
        <w:gridCol w:w="2055"/>
        <w:gridCol w:w="2056"/>
        <w:gridCol w:w="2055"/>
        <w:gridCol w:w="2056"/>
      </w:tblGrid>
      <w:tr w:rsidR="000C64BB">
        <w:tblPrEx>
          <w:tblCellMar>
            <w:top w:w="0" w:type="dxa"/>
            <w:bottom w:w="0" w:type="dxa"/>
          </w:tblCellMar>
        </w:tblPrEx>
        <w:tc>
          <w:tcPr>
            <w:tcW w:w="2055" w:type="dxa"/>
            <w:vAlign w:val="center"/>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Szervezet</w:t>
            </w:r>
          </w:p>
        </w:tc>
        <w:tc>
          <w:tcPr>
            <w:tcW w:w="2055" w:type="dxa"/>
            <w:vAlign w:val="center"/>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Alanyi minőség</w:t>
            </w:r>
            <w:r>
              <w:rPr>
                <w:rFonts w:ascii="Times New Roman" w:hAnsi="Times New Roman" w:cs="Times New Roman"/>
                <w:sz w:val="16"/>
                <w:szCs w:val="16"/>
              </w:rPr>
              <w:br/>
              <w:t>(fővállalkozó, alvállalkozó, minőségbiztosító, projekt menedzsment stb.)</w:t>
            </w:r>
          </w:p>
        </w:tc>
        <w:tc>
          <w:tcPr>
            <w:tcW w:w="2056" w:type="dxa"/>
            <w:vAlign w:val="center"/>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Kapcsolattartó neve, beosztása, elérhetősége</w:t>
            </w:r>
          </w:p>
        </w:tc>
        <w:tc>
          <w:tcPr>
            <w:tcW w:w="2055" w:type="dxa"/>
            <w:vAlign w:val="center"/>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Szerződés szerinti összeg</w:t>
            </w:r>
          </w:p>
        </w:tc>
        <w:tc>
          <w:tcPr>
            <w:tcW w:w="2056" w:type="dxa"/>
            <w:vAlign w:val="center"/>
          </w:tcPr>
          <w:p w:rsidR="000C64BB" w:rsidRDefault="000C64BB">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Vonatkozó szerződés megjelölése</w:t>
            </w:r>
            <w:r>
              <w:rPr>
                <w:rFonts w:ascii="Times New Roman" w:hAnsi="Times New Roman" w:cs="Times New Roman"/>
                <w:sz w:val="16"/>
                <w:szCs w:val="16"/>
              </w:rPr>
              <w:br/>
              <w:t xml:space="preserve">a </w:t>
            </w:r>
            <w:proofErr w:type="spellStart"/>
            <w:r>
              <w:rPr>
                <w:rFonts w:ascii="Times New Roman" w:hAnsi="Times New Roman" w:cs="Times New Roman"/>
                <w:sz w:val="16"/>
                <w:szCs w:val="16"/>
              </w:rPr>
              <w:t>VI.e</w:t>
            </w:r>
            <w:proofErr w:type="spellEnd"/>
            <w:r>
              <w:rPr>
                <w:rFonts w:ascii="Times New Roman" w:hAnsi="Times New Roman" w:cs="Times New Roman"/>
                <w:sz w:val="16"/>
                <w:szCs w:val="16"/>
              </w:rPr>
              <w:t>. pont szerint</w:t>
            </w:r>
          </w:p>
        </w:tc>
      </w:tr>
      <w:tr w:rsidR="000C64BB">
        <w:tblPrEx>
          <w:tblCellMar>
            <w:top w:w="0" w:type="dxa"/>
            <w:bottom w:w="0" w:type="dxa"/>
          </w:tblCellMar>
        </w:tblPrEx>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r>
      <w:tr w:rsidR="000C64BB">
        <w:tblPrEx>
          <w:tblCellMar>
            <w:top w:w="0" w:type="dxa"/>
            <w:bottom w:w="0" w:type="dxa"/>
          </w:tblCellMar>
        </w:tblPrEx>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5"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c>
          <w:tcPr>
            <w:tcW w:w="2056" w:type="dxa"/>
          </w:tcPr>
          <w:p w:rsidR="000C64BB" w:rsidRDefault="000C64BB">
            <w:pPr>
              <w:autoSpaceDE w:val="0"/>
              <w:autoSpaceDN w:val="0"/>
              <w:adjustRightInd w:val="0"/>
              <w:spacing w:before="40" w:after="20" w:line="240" w:lineRule="auto"/>
              <w:jc w:val="both"/>
              <w:rPr>
                <w:rFonts w:ascii="Times New Roman" w:hAnsi="Times New Roman" w:cs="Times New Roman"/>
                <w:sz w:val="20"/>
                <w:szCs w:val="20"/>
              </w:rPr>
            </w:pPr>
          </w:p>
        </w:tc>
      </w:tr>
    </w:tbl>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k.</w:t>
      </w:r>
      <w:proofErr w:type="gramEnd"/>
      <w:r>
        <w:rPr>
          <w:rFonts w:ascii="Times New Roman" w:hAnsi="Times New Roman" w:cs="Times New Roman"/>
          <w:sz w:val="20"/>
          <w:szCs w:val="20"/>
        </w:rPr>
        <w:tab/>
        <w:t>A projekt szöveges ismertetése (célja, rövid leírása, pillanatnyi állapota, értékelést, az esetleges problémák, beavatkozást igénylő döntési pontok)</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l</w:t>
      </w:r>
      <w:proofErr w:type="gramEnd"/>
      <w:r>
        <w:rPr>
          <w:rFonts w:ascii="Times New Roman" w:hAnsi="Times New Roman" w:cs="Times New Roman"/>
          <w:sz w:val="20"/>
          <w:szCs w:val="20"/>
        </w:rPr>
        <w:t>.</w:t>
      </w:r>
      <w:r>
        <w:rPr>
          <w:rFonts w:ascii="Times New Roman" w:hAnsi="Times New Roman" w:cs="Times New Roman"/>
          <w:sz w:val="20"/>
          <w:szCs w:val="20"/>
        </w:rPr>
        <w:tab/>
        <w:t xml:space="preserve">A projekt során vagy bármilyen kapcsolatában keletkezett dokumentumok leltár szerinti felsorolása. Ha valamely dokumentum (pl. szerződés) már valamelyik pontban szerepelt, akkor az erre történő hivatkozás. A </w:t>
      </w:r>
      <w:proofErr w:type="spellStart"/>
      <w:r>
        <w:rPr>
          <w:rFonts w:ascii="Times New Roman" w:hAnsi="Times New Roman" w:cs="Times New Roman"/>
          <w:sz w:val="20"/>
          <w:szCs w:val="20"/>
        </w:rPr>
        <w:t>dokumen-</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tumok</w:t>
      </w:r>
      <w:proofErr w:type="spellEnd"/>
      <w:r>
        <w:rPr>
          <w:rFonts w:ascii="Times New Roman" w:hAnsi="Times New Roman" w:cs="Times New Roman"/>
          <w:sz w:val="20"/>
          <w:szCs w:val="20"/>
        </w:rPr>
        <w:t xml:space="preserve"> másolati példányait a jegyzőkönyvhöz csatolni szükséges.</w:t>
      </w:r>
    </w:p>
    <w:p w:rsidR="000C64BB" w:rsidRDefault="000C64BB" w:rsidP="000C64BB">
      <w:pPr>
        <w:autoSpaceDE w:val="0"/>
        <w:autoSpaceDN w:val="0"/>
        <w:adjustRightInd w:val="0"/>
        <w:spacing w:after="0" w:line="240" w:lineRule="auto"/>
        <w:ind w:left="567" w:hanging="567"/>
        <w:jc w:val="both"/>
        <w:rPr>
          <w:rFonts w:ascii="Times New Roman" w:hAnsi="Times New Roman" w:cs="Times New Roman"/>
          <w:sz w:val="20"/>
          <w:szCs w:val="20"/>
        </w:rPr>
      </w:pPr>
    </w:p>
    <w:p w:rsidR="000C64BB" w:rsidRDefault="000C64BB" w:rsidP="000C64BB">
      <w:pPr>
        <w:tabs>
          <w:tab w:val="left" w:pos="567"/>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X.</w:t>
      </w:r>
      <w:r>
        <w:rPr>
          <w:rFonts w:ascii="Times New Roman" w:hAnsi="Times New Roman" w:cs="Times New Roman"/>
          <w:sz w:val="20"/>
          <w:szCs w:val="20"/>
        </w:rPr>
        <w:tab/>
        <w:t>Nyilatkozatokkal kapcsolatos követelmények</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 xml:space="preserve">A </w:t>
      </w:r>
      <w:proofErr w:type="spellStart"/>
      <w:r>
        <w:rPr>
          <w:rFonts w:ascii="Times New Roman" w:hAnsi="Times New Roman" w:cs="Times New Roman"/>
          <w:sz w:val="20"/>
          <w:szCs w:val="20"/>
        </w:rPr>
        <w:t>VI.d.iv</w:t>
      </w:r>
      <w:proofErr w:type="spellEnd"/>
      <w:r>
        <w:rPr>
          <w:rFonts w:ascii="Times New Roman" w:hAnsi="Times New Roman" w:cs="Times New Roman"/>
          <w:sz w:val="20"/>
          <w:szCs w:val="20"/>
        </w:rPr>
        <w:t xml:space="preserve">. </w:t>
      </w:r>
      <w:proofErr w:type="gramStart"/>
      <w:r>
        <w:rPr>
          <w:rFonts w:ascii="Times New Roman" w:hAnsi="Times New Roman" w:cs="Times New Roman"/>
          <w:sz w:val="20"/>
          <w:szCs w:val="20"/>
        </w:rPr>
        <w:t>pontban</w:t>
      </w:r>
      <w:proofErr w:type="gramEnd"/>
      <w:r>
        <w:rPr>
          <w:rFonts w:ascii="Times New Roman" w:hAnsi="Times New Roman" w:cs="Times New Roman"/>
          <w:sz w:val="20"/>
          <w:szCs w:val="20"/>
        </w:rPr>
        <w:t xml:space="preserve"> és a VII. pontban meghatározott esetekben foglaltakról az átadó köteles nyilatkozni.</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Az átadó köteles nyilatkozni, hogy létezik-e jogszabályi, illetve belső szabályzaton, egyéb rendelkezésen, utasításon alapuló előírás, ami a </w:t>
      </w:r>
      <w:proofErr w:type="spellStart"/>
      <w:r>
        <w:rPr>
          <w:rFonts w:ascii="Times New Roman" w:hAnsi="Times New Roman" w:cs="Times New Roman"/>
          <w:sz w:val="20"/>
          <w:szCs w:val="20"/>
        </w:rPr>
        <w:t>VI.d.iv</w:t>
      </w:r>
      <w:proofErr w:type="spellEnd"/>
      <w:r>
        <w:rPr>
          <w:rFonts w:ascii="Times New Roman" w:hAnsi="Times New Roman" w:cs="Times New Roman"/>
          <w:sz w:val="20"/>
          <w:szCs w:val="20"/>
        </w:rPr>
        <w:t>. pontban és a VII. pontban meghatározott eseteket kötelezővé teszi.</w:t>
      </w:r>
    </w:p>
    <w:p w:rsidR="000C64BB" w:rsidRDefault="000C64BB" w:rsidP="000C64BB">
      <w:pPr>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proofErr w:type="gramStart"/>
      <w:r>
        <w:rPr>
          <w:rFonts w:ascii="Times New Roman" w:hAnsi="Times New Roman" w:cs="Times New Roman"/>
          <w:sz w:val="20"/>
          <w:szCs w:val="20"/>
        </w:rPr>
        <w:t>c.</w:t>
      </w:r>
      <w:proofErr w:type="gramEnd"/>
      <w:r>
        <w:rPr>
          <w:rFonts w:ascii="Times New Roman" w:hAnsi="Times New Roman" w:cs="Times New Roman"/>
          <w:sz w:val="20"/>
          <w:szCs w:val="20"/>
        </w:rPr>
        <w:tab/>
        <w:t xml:space="preserve">Amennyiben létezik ilyen előírás, az átadó köteles a </w:t>
      </w:r>
      <w:proofErr w:type="spellStart"/>
      <w:r>
        <w:rPr>
          <w:rFonts w:ascii="Times New Roman" w:hAnsi="Times New Roman" w:cs="Times New Roman"/>
          <w:sz w:val="20"/>
          <w:szCs w:val="20"/>
        </w:rPr>
        <w:t>VI.d.iv</w:t>
      </w:r>
      <w:proofErr w:type="spellEnd"/>
      <w:r>
        <w:rPr>
          <w:rFonts w:ascii="Times New Roman" w:hAnsi="Times New Roman" w:cs="Times New Roman"/>
          <w:sz w:val="20"/>
          <w:szCs w:val="20"/>
        </w:rPr>
        <w:t>. pontban és a VII. pontban meghatározott esetekben foglaltakat végrehajtani, illetve a végrehajtás akadályáról nyilatkozni.</w:t>
      </w:r>
    </w:p>
    <w:p w:rsidR="000C64BB" w:rsidRDefault="000C64BB" w:rsidP="000C64BB">
      <w:pPr>
        <w:autoSpaceDE w:val="0"/>
        <w:autoSpaceDN w:val="0"/>
        <w:adjustRightInd w:val="0"/>
        <w:spacing w:after="0" w:line="240" w:lineRule="auto"/>
        <w:ind w:left="567"/>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Függelék a 2. számú melléklethez</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TELJESSÉGI NYILATKOZAT</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Alulírott .</w:t>
      </w:r>
      <w:proofErr w:type="gramEnd"/>
      <w:r>
        <w:rPr>
          <w:rFonts w:ascii="Times New Roman" w:hAnsi="Times New Roman" w:cs="Times New Roman"/>
          <w:sz w:val="20"/>
          <w:szCs w:val="20"/>
        </w:rPr>
        <w:t>.............................., mint a ................................... (szervezet, szervezeti egység</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tisztségben</w:t>
      </w:r>
      <w:proofErr w:type="gramEnd"/>
      <w:r>
        <w:rPr>
          <w:rFonts w:ascii="Times New Roman" w:hAnsi="Times New Roman" w:cs="Times New Roman"/>
          <w:sz w:val="20"/>
          <w:szCs w:val="20"/>
        </w:rPr>
        <w:t xml:space="preserve"> lévő vezetője (a továbbiakban: átadó)</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nyilatkozom</w:t>
      </w:r>
      <w:proofErr w:type="gramEnd"/>
      <w:r>
        <w:rPr>
          <w:rFonts w:ascii="Times New Roman" w:hAnsi="Times New Roman" w:cs="Times New Roman"/>
          <w:sz w:val="20"/>
          <w:szCs w:val="20"/>
        </w:rPr>
        <w:t>, hogy az információtechnológiai rendszerek átadás-átvételéről készült jegyzőkönyvben foglaltakon kívül egyéb alkalmazások működtetéséről, használatáról, adatvagyon létéről, kezeléséről, felhasználásáról tudomásom nincsen. Minden rendelkezésemre álló információt, tényt, adatot, amely mind az adatvagyon jogszerű felhasználásához, mind az alkalmazói rendszerek rendeltetésszerű működtetéséhez szükségesek, megadtam.</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Nyilatkozom, hogy mind az alkalmazói rendszerek, mind az adatbázisok jelenlegi állapota olyan, hogy az a folyamatos, biztonságos és rendeltetésszerű </w:t>
      </w:r>
      <w:proofErr w:type="spellStart"/>
      <w:r>
        <w:rPr>
          <w:rFonts w:ascii="Times New Roman" w:hAnsi="Times New Roman" w:cs="Times New Roman"/>
          <w:sz w:val="20"/>
          <w:szCs w:val="20"/>
        </w:rPr>
        <w:t>használatót</w:t>
      </w:r>
      <w:proofErr w:type="spellEnd"/>
      <w:r>
        <w:rPr>
          <w:rFonts w:ascii="Times New Roman" w:hAnsi="Times New Roman" w:cs="Times New Roman"/>
          <w:sz w:val="20"/>
          <w:szCs w:val="20"/>
        </w:rPr>
        <w:t xml:space="preserve"> biztosítja.</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Nyilatkozom, hogy az egyes rendszerek és adatbázisok tekintetében átadott mentések/archívumok biztosítják adott alkalmazás és/vagy adatbázis – a mentés időpontjára történő – visszaállíthatóságát.</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Nyilatkozom, hogy minden alkalmazás/adatbázis vonatkozásában, amelyekről mentés/archiválás készült – beleértve olyat is, melynek készítéséről utasítás nem rendelkezik –, minden szükséges felvilágosítást és információt megadtam, a mentéseket/archívumokat tartalmazó adathordozókat a szükséges biztonságos lezárást követően átadtam. Továbbá minden olyan esetben, amelyben tudomásom és ismereteim </w:t>
      </w:r>
      <w:proofErr w:type="gramStart"/>
      <w:r>
        <w:rPr>
          <w:rFonts w:ascii="Times New Roman" w:hAnsi="Times New Roman" w:cs="Times New Roman"/>
          <w:sz w:val="20"/>
          <w:szCs w:val="20"/>
        </w:rPr>
        <w:t>szerint</w:t>
      </w:r>
      <w:proofErr w:type="gramEnd"/>
      <w:r>
        <w:rPr>
          <w:rFonts w:ascii="Times New Roman" w:hAnsi="Times New Roman" w:cs="Times New Roman"/>
          <w:sz w:val="20"/>
          <w:szCs w:val="20"/>
        </w:rPr>
        <w:t xml:space="preserve"> amikor az átadás-átvétel időpontjában mentés/archiválás készíthető azok elkészítéséről gondoskodtam és az átvevővel egyeztetett módon biztonságos tárulásukról azok hiteles lezárását követően gondoskodtam.</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Nyilatkozom, hogy minden, a szervezet működése és feladatainak ellátásához felhasznált – akár egyedi fejlesztésű, akár licence díjas – információtechnológiai termék jogtiszta, és nincsenek olyan körülmények, amelyek a zavartalan, rendeltetésszerű működés biztonságát befolyásolnák.</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Nyilatkozom, hogy minden, a fentiekkel kapcsolatos folyamatok/alkalmazások során az adatkezelés jogszerű módon, az 1992. évi LXIII. törvényben meghatározottaknak megfelelően történt.</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Jelen nyilatkozat az átadás-átvételi jegyzőkönyv elválaszthatatlan részét képezi.</w:t>
      </w: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Budapest, </w:t>
      </w:r>
      <w:proofErr w:type="gramStart"/>
      <w:r>
        <w:rPr>
          <w:rFonts w:ascii="Times New Roman" w:hAnsi="Times New Roman" w:cs="Times New Roman"/>
          <w:sz w:val="20"/>
          <w:szCs w:val="20"/>
        </w:rPr>
        <w:t>20 ..</w:t>
      </w:r>
      <w:proofErr w:type="gramEnd"/>
      <w:r>
        <w:rPr>
          <w:rFonts w:ascii="Times New Roman" w:hAnsi="Times New Roman" w:cs="Times New Roman"/>
          <w:sz w:val="20"/>
          <w:szCs w:val="20"/>
        </w:rPr>
        <w:t>........................</w:t>
      </w:r>
    </w:p>
    <w:p w:rsidR="000C64BB" w:rsidRDefault="000C64BB" w:rsidP="000C64BB">
      <w:pPr>
        <w:autoSpaceDE w:val="0"/>
        <w:autoSpaceDN w:val="0"/>
        <w:adjustRightInd w:val="0"/>
        <w:spacing w:after="0" w:line="240" w:lineRule="auto"/>
        <w:ind w:left="5670"/>
        <w:jc w:val="center"/>
        <w:rPr>
          <w:rFonts w:ascii="Times New Roman" w:hAnsi="Times New Roman" w:cs="Times New Roman"/>
          <w:sz w:val="20"/>
          <w:szCs w:val="20"/>
        </w:rPr>
      </w:pPr>
      <w:r>
        <w:rPr>
          <w:rFonts w:ascii="Times New Roman" w:hAnsi="Times New Roman" w:cs="Times New Roman"/>
          <w:sz w:val="20"/>
          <w:szCs w:val="20"/>
        </w:rPr>
        <w:t>......................................................................</w:t>
      </w:r>
    </w:p>
    <w:p w:rsidR="000C64BB" w:rsidRDefault="000C64BB" w:rsidP="000C64BB">
      <w:pPr>
        <w:tabs>
          <w:tab w:val="left" w:pos="851"/>
        </w:tabs>
        <w:autoSpaceDE w:val="0"/>
        <w:autoSpaceDN w:val="0"/>
        <w:adjustRightInd w:val="0"/>
        <w:spacing w:after="0" w:line="240" w:lineRule="auto"/>
        <w:ind w:left="5670"/>
        <w:jc w:val="center"/>
        <w:rPr>
          <w:rFonts w:ascii="Times New Roman" w:hAnsi="Times New Roman" w:cs="Times New Roman"/>
          <w:sz w:val="20"/>
          <w:szCs w:val="20"/>
        </w:rPr>
      </w:pPr>
      <w:r>
        <w:rPr>
          <w:rFonts w:ascii="Times New Roman" w:hAnsi="Times New Roman" w:cs="Times New Roman"/>
          <w:sz w:val="20"/>
          <w:szCs w:val="20"/>
        </w:rPr>
        <w:tab/>
      </w:r>
      <w:proofErr w:type="gramStart"/>
      <w:r>
        <w:rPr>
          <w:rFonts w:ascii="Times New Roman" w:hAnsi="Times New Roman" w:cs="Times New Roman"/>
          <w:sz w:val="20"/>
          <w:szCs w:val="20"/>
        </w:rPr>
        <w:t>átadó</w:t>
      </w:r>
      <w:proofErr w:type="gramEnd"/>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
    <w:p w:rsidR="000C64BB" w:rsidRDefault="000C64BB" w:rsidP="000C64BB">
      <w:pPr>
        <w:autoSpaceDE w:val="0"/>
        <w:autoSpaceDN w:val="0"/>
        <w:adjustRightInd w:val="0"/>
        <w:spacing w:after="0" w:line="240" w:lineRule="auto"/>
        <w:jc w:val="both"/>
        <w:rPr>
          <w:rFonts w:ascii="Times New Roman" w:hAnsi="Times New Roman" w:cs="Times New Roman"/>
          <w:sz w:val="20"/>
          <w:szCs w:val="20"/>
        </w:rPr>
      </w:pPr>
    </w:p>
    <w:p w:rsidR="000C64BB" w:rsidRDefault="000C64BB" w:rsidP="000C64BB">
      <w:pPr>
        <w:autoSpaceDE w:val="0"/>
        <w:autoSpaceDN w:val="0"/>
        <w:adjustRightInd w:val="0"/>
        <w:spacing w:after="20" w:line="240" w:lineRule="auto"/>
        <w:ind w:firstLine="142"/>
        <w:jc w:val="both"/>
        <w:rPr>
          <w:rFonts w:ascii="Times New Roman" w:hAnsi="Times New Roman" w:cs="Times New Roman"/>
          <w:sz w:val="20"/>
          <w:szCs w:val="20"/>
        </w:rPr>
      </w:pPr>
    </w:p>
    <w:p w:rsidR="00A21C80" w:rsidRDefault="000C64BB"/>
    <w:sectPr w:rsidR="00A21C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80D"/>
    <w:rsid w:val="000C64BB"/>
    <w:rsid w:val="0020180D"/>
    <w:rsid w:val="00226EC1"/>
    <w:rsid w:val="00D23E8C"/>
    <w:rsid w:val="00D67D03"/>
    <w:rsid w:val="00F621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5292</Words>
  <Characters>36522</Characters>
  <Application>Microsoft Office Word</Application>
  <DocSecurity>0</DocSecurity>
  <Lines>304</Lines>
  <Paragraphs>83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41731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2</cp:revision>
  <dcterms:created xsi:type="dcterms:W3CDTF">2012-07-31T11:13:00Z</dcterms:created>
  <dcterms:modified xsi:type="dcterms:W3CDTF">2012-07-31T11:13:00Z</dcterms:modified>
</cp:coreProperties>
</file>