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AD5" w:rsidRDefault="001C7AD5" w:rsidP="001C7AD5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2007. évi CI. </w:t>
      </w:r>
      <w:r>
        <w:rPr>
          <w:rFonts w:ascii="Times New Roman" w:hAnsi="Times New Roman" w:cs="Times New Roman"/>
          <w:b/>
          <w:bCs/>
          <w:sz w:val="20"/>
          <w:szCs w:val="20"/>
        </w:rPr>
        <w:t>törvény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C7AD5" w:rsidRDefault="001C7AD5" w:rsidP="001C7AD5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döntéselőkészítéshez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szü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0"/>
          <w:szCs w:val="20"/>
        </w:rPr>
        <w:t>kséges adatok hozzáférhetőségének biztosításáról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Kötelessége az államnak és az államigazgatási szerveknek, hogy a gazdaságra és a társadalmi folyamatokra kiható döntéseiket előzetesen mérlegeljék, eredményüket utólagosan vizsgálják.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Racionális és igazságos döntéseket az állami szervek is csak a tények és a következmények alapos ismeretében hozhatnak.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Empirikus kutatásokkal alátámasztott hatásvizsgálatok nyújthatnak segítséget a döntési alternatívák közötti választásban, a hatékonyság és a célszerűség érvényesítésében.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Igazságossági szempontú elemzéseket kell végezni a társadalompolitikai jelentőségű szabályozások előkészítése során.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Felismerve e feladatok teljesítésére irányuló törekvések elősegítésének szükségességét, az Országgyűlés a következő törvényt alkotja: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A költségvetési szerv és a többségi állami tulajdonban lévő gazdálkodó szervezet (a továbbiakban: adatkezelő) a kezelésében lévő közérdekű adatot 15 napon belül, költségtérítés megállapítása nélkül továbbítja az ezt közfeladatának ellátása érdekében igénylő központi államigazgatási szervnek, illetve a Magyar Nemzeti Banknak.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(1) Az állami vezető és a kormányhivatal vezetője jelentős társadalmi, vagy gazdasági hatású, és különösen az európai uniós kötelezettségek teljesítését érintő döntések előkészítése érdekében kérheti, hogy az adatkezelő a kezelésében lévő személyes adatról, adótitokról, vagy egyedi statisztikai adatról készített másolatot visszafordíthatatlan módon úgy módosítsa, hogy az az érintettel ne legyen kapcsolatba hozható, és kérheti a személyes vagy bizalmas jellegétől így megfosztott adat 1. § szerinti átadását.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adatkérő erre irányuló kérése esetén az adatkezelő köteles a módosítást olyan módon elvégezni, ami a kutatási cél megvalósítását a lehető legkevésbé korlátozza.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Az adatkezelő köteles megtagadni a kért adatok átadását, ha az adatokat nem lehetséges megfosztani személyes adat jellegüktől. A kérelem részleges vagy teljes megtagadását az adatkezelő köteles írásban megindokolni és egyidejűleg értesíteni az adatbázis létrehozásáért felelős szervet.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Az adatkezelő az adatok átadásával egyidejűleg tájékoztatja az adatbázis létrehozásáért felelős szervet az adatkérő megnevezéséről, az adatkérés és teljesítés dátumáról és költségéről, és az átadott adatkörről.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(1) Az adatkérő köteles az adatok módosításával, csoportosításával, valamint az adatátadásnak a kezelés formátumától eltérő formátumú teljesítésével összefüggésben felmerülő, az adatkezelő által – részletes költségkimutatás alapján – megállapított költségeket előzetesen megtéríteni.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adatkezelő és az adatkérő megállapodásukban a költségek viselését, az adatátadás határidejét az e törvényben foglaltaktól eltérően is rendezhetik.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(1) A miniszter és a kormányhivatal vezetője kérheti, hogy egyes, személyes adatot vagy egyedi statisztikai adatot adóazonosító jellel, társadalombiztosítási azonosító jellel, személyazonosító jellel, vagy névvel </w:t>
      </w:r>
      <w:proofErr w:type="gramStart"/>
      <w:r>
        <w:rPr>
          <w:rFonts w:ascii="Times New Roman" w:hAnsi="Times New Roman" w:cs="Times New Roman"/>
          <w:sz w:val="20"/>
          <w:szCs w:val="20"/>
        </w:rPr>
        <w:t>és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lakcímmel együtt kezelő költségvetési szervek adatbázis készítésére alkalmas módon adják át az alanyával kapcsolatba nem hozható, a 2. § szerint módosított adatot.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(1) bekezdés szerinti adatátadást az adatbázis létrehozásáért felelős szerv részére, az általa megállapított kódképzési módszer alapján meghatározott anonim kapcsolati kóddal és mintavételi eljárással kell teljesíteni.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Az adatok összekapcsolását az adatbázis létrehozásáért felelős szerv végzi oly módon, hogy a különböző adatkezelőktől azonos módszerrel képzett kapcsolati kóddal veszi át az adatokat.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Adatok összekapcsolásával létrehozott adatbázis esetén az anonim kapcsolati kód képzésének módszerét úgy kell meghatározni, hogy az alapját képező személyazonosító adatok kezelésére valamennyi, az adatátadás céljából megkeresett adatkezelő jogosult legyen.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Az adatbázis létrehozásáért felelős szerv kérésére az egyik adatkezelő szerv mintát vesz az általa kezelt adatbázisból, és annak kapcsolati kódjait átadja az adatbázis létrehozásáért felelős szervnek.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 Az adatbázis létrehozásáért felelős szerv az (5) bekezdés szerinti minta anonim kapcsolati kódjait, az ehhez tartozó adatok nélkül átadja az (1) bekezdés szerinti adatkérésben megjelölt többi adatkezelőnek.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5. §</w:t>
      </w:r>
      <w:r>
        <w:rPr>
          <w:rFonts w:ascii="Times New Roman" w:hAnsi="Times New Roman" w:cs="Times New Roman"/>
          <w:sz w:val="20"/>
          <w:szCs w:val="20"/>
        </w:rPr>
        <w:t xml:space="preserve"> (1) Az anonim kapcsolati kód képzésének módszerét és a kódképzés alapját az adatbázis létrehozásáért felelős szerv úgy határozza meg, hogy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kódképzés alapját nem képezhetik olyan személyazonosító adatok, amelyek kezelésére az adatkérő jogosult,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kódképzés alapját nem képezhetik olyan személyazonosító adatok, amelyek kezelésére az adatbázis létrehozásáért felelős szerv jogosult,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kódképzés konkrét módszere tartalmazzon egyedi, véletlenszerűen megállapított elemet.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adatbázis létrehozásáért felelős szerv a kódképzés módszerét csak az adatkezelő szerveknek továbbíthatja. A továbbítás után a kódképzés módszerét haladéktalanul törölni kell.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Az adatkezelő szerv a kódképzés módszerét nem továbbíthatja, és azt a kapcsolati kódok képzése után haladéktalanul törölnie kell.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Az adatkezelő szerv a kapcsolati kódokat az adatok átadása után haladéktalanul törli.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Az adatbázis létrehozásáért felelős szerv az adatátadásra 5 napos időintervallumot határoz meg. Az ezen időintervallumon kívül érkezett adatokat a többi adattal össze nem kapcsolhatja, azok kapcsolati kódját haladéktalanul törli.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 Az adatbázis létrehozásáért felelős szervnek az összekapcsolást követően az anonim kapcsolati kód és az átvett adatok közötti kapcsolatot helyreállíthatatlanul meg kell szüntetnie és az anonim kapcsolati kódot haladéktalanul törölnie kell.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sz w:val="20"/>
          <w:szCs w:val="20"/>
        </w:rPr>
        <w:t xml:space="preserve"> Az adatbázis létrehozásáért felelős szerv tevékenységét, az adatigénylés, adatátadás és adat-összekapcsolás jogszerűségét és az anonim kapcsolati kód képzésének módszerét a Nemzeti Adatvédelmi és Információszabadság Hatóság előzetesen is ellenőrizheti.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sz w:val="20"/>
          <w:szCs w:val="20"/>
        </w:rPr>
        <w:t xml:space="preserve"> (1) A 2. § szerinti adatkérés esetén az adatkezelő, a 4. § szerinti kapcsolás esetén az adatbázis létrehozásáért felelős szerv az adatok átadása előtt a természetes személy lakcímére vonatkozó adatot úgy módosítja, hogy abból az érintett lakóhelye a kistérségnél pontosabban ne legyen megállapítható.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2. és a 4. § szerinti adatátadás esetében adatkezelőnként legalább száz főt eredményező mintát kell venni. A teljes népességre vonatkozó adatbázisok esetében a minta nem haladhatja meg a teljes sokaság 50%-át.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Az adatbázis létrehozásáért felelős szerv az (1) bekezdés szerinti művelet elvégzése után az adatbázist megküldi a 4. § (1) bekezdése szerinti adatkérőnek.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Az adatbázis létrehozásáért felelős szerv honlapján kereshető formában közzéteszi az adatkéréseket: az adatkör leírását, kezelőit, a 2. § (1) és a 4. § (1) bekezdése szerinti adatkérő megnevezését, valamint az adatkérés és a megtagadás vagy a teljesítés dátumát.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 2. § (1) bekezdése és a 4. § (1) bekezdése szerinti adatátadás az adatkérő által irányított vagy felügyelt költségvetési szerv részére is történhet.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  <w:r>
        <w:rPr>
          <w:rFonts w:ascii="Times New Roman" w:hAnsi="Times New Roman" w:cs="Times New Roman"/>
          <w:sz w:val="20"/>
          <w:szCs w:val="20"/>
        </w:rPr>
        <w:t xml:space="preserve"> (1) E törvény alkalmazásában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 anonim kapcsolati kód:</w:t>
      </w:r>
      <w:r>
        <w:rPr>
          <w:rFonts w:ascii="Times New Roman" w:hAnsi="Times New Roman" w:cs="Times New Roman"/>
          <w:sz w:val="20"/>
          <w:szCs w:val="20"/>
        </w:rPr>
        <w:t xml:space="preserve"> az ugyanazon személyre vonatkozó személyazonosító adatokból olyan, véletlenszerű elemet is tartalmazó módszerrel képzett karaktersor, amellyel ugyanazokból az adatokból mindig ugyanaz a karaktersor jön létre, de amely eredményeképpen létrejött karaktersorból a személyazonosító adatok nem állíthatók helyre;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 kistérség:</w:t>
      </w:r>
      <w:r>
        <w:rPr>
          <w:rFonts w:ascii="Times New Roman" w:hAnsi="Times New Roman" w:cs="Times New Roman"/>
          <w:sz w:val="20"/>
          <w:szCs w:val="20"/>
        </w:rPr>
        <w:t xml:space="preserve"> a települési önkormányzatok többcélú kistérségi társulásáról szóló törvény szerinti kistérség, Budapest esetében a kerület.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e törvényben foglaltak nem alkalmazhatóak a külön törvény szerinti minősített adatokra, illetve azokra a közérdekű adatokra, amelyeknek megismerhetőségét nemzetbiztonsági érdekből külön törvény korlátozza.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  <w:r>
        <w:rPr>
          <w:rFonts w:ascii="Times New Roman" w:hAnsi="Times New Roman" w:cs="Times New Roman"/>
          <w:sz w:val="20"/>
          <w:szCs w:val="20"/>
        </w:rPr>
        <w:t xml:space="preserve"> Az adózás rendjéről szóló 2003. évi XCII. törvény 53.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 xml:space="preserve"> a következő (4) bekezdéssel egészül ki: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„(4) Az (1) bekezdésben meghatározott adatkörön belül nem minősül adótitoknak a nyilvános cégadat, a céginformációs és az elektronikus cégeljárásban közreműködő szolgálattól kérhető adat, valamint az az adat, amely alanyával (adóalannyal vagy adózóval) nem hozható kapcsolatba.”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10. §</w:t>
      </w:r>
      <w:r>
        <w:rPr>
          <w:rFonts w:ascii="Times New Roman" w:hAnsi="Times New Roman" w:cs="Times New Roman"/>
          <w:sz w:val="20"/>
          <w:szCs w:val="20"/>
        </w:rPr>
        <w:t xml:space="preserve"> (1) Az egészségügyi és a hozzájuk kapcsolódó személyes adatok kezeléséről és védelméről szóló 1997. évi XLVII. törvény (a továbbiakban: </w:t>
      </w:r>
      <w:proofErr w:type="spellStart"/>
      <w:r>
        <w:rPr>
          <w:rFonts w:ascii="Times New Roman" w:hAnsi="Times New Roman" w:cs="Times New Roman"/>
          <w:sz w:val="20"/>
          <w:szCs w:val="20"/>
        </w:rPr>
        <w:t>Eüak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.) 4. §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pontja helyébe az alábbi rendelkezés lép: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„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hatásvizsgálati célú </w:t>
      </w:r>
      <w:proofErr w:type="spellStart"/>
      <w:r>
        <w:rPr>
          <w:rFonts w:ascii="Times New Roman" w:hAnsi="Times New Roman" w:cs="Times New Roman"/>
          <w:sz w:val="20"/>
          <w:szCs w:val="20"/>
        </w:rPr>
        <w:t>anonimizálás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és tudományos kutatás,”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Az </w:t>
      </w:r>
      <w:proofErr w:type="spellStart"/>
      <w:r>
        <w:rPr>
          <w:rFonts w:ascii="Times New Roman" w:hAnsi="Times New Roman" w:cs="Times New Roman"/>
          <w:sz w:val="20"/>
          <w:szCs w:val="20"/>
        </w:rPr>
        <w:t>Eüak</w:t>
      </w:r>
      <w:proofErr w:type="spellEnd"/>
      <w:r>
        <w:rPr>
          <w:rFonts w:ascii="Times New Roman" w:hAnsi="Times New Roman" w:cs="Times New Roman"/>
          <w:sz w:val="20"/>
          <w:szCs w:val="20"/>
        </w:rPr>
        <w:t>. 22. § (6) bekezdése helyébe az alábbi rendelkezés lép: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„(6) Az (5) bekezdés szerinti adatokat azok felvételétől számított tíz évig, amennyiben az adatkezeléssel érintett ügyben bírósági eljárás indult, akkor az ügy lezárásának időpontjáig lehet kezelni. Ezt követően az adatokat meg kell fosztani a személyes azonosítás lehetőségétől.”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11. §</w:t>
      </w:r>
      <w:r>
        <w:rPr>
          <w:rFonts w:ascii="Times New Roman" w:hAnsi="Times New Roman" w:cs="Times New Roman"/>
          <w:sz w:val="20"/>
          <w:szCs w:val="20"/>
        </w:rPr>
        <w:t xml:space="preserve"> Felhatalmazást kap a Kormány, hogy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adatbázis létrehozásáért felelős szervet rendeletben jelölje ki,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adatbázis létrehozásáért felelős szerv közreműködésével kapcsolatos részletes szabályokat rendeletben határozza meg,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rendeletben további – a 2. § (1) bekezdése és a 4. § (1) bekezdése szerinti – adatkérésre jogosultat határozzon meg.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12. §</w:t>
      </w:r>
      <w:r>
        <w:rPr>
          <w:rFonts w:ascii="Times New Roman" w:hAnsi="Times New Roman" w:cs="Times New Roman"/>
          <w:sz w:val="20"/>
          <w:szCs w:val="20"/>
        </w:rPr>
        <w:t xml:space="preserve"> (1) E törvény – a (2) bekezdésben foglalt kivétellel – a kihirdetését követő 15. napon lép hatályba.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E törvény 4–6.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 xml:space="preserve">, 7. § (3) bekezdése és a 8.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pontja a kihirdetését követő ötödik hónap első napján lép hatályba.</w:t>
      </w:r>
    </w:p>
    <w:p w:rsidR="001C7AD5" w:rsidRDefault="001C7AD5" w:rsidP="001C7AD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412F4" w:rsidRDefault="00A412F4"/>
    <w:sectPr w:rsidR="00A412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AD5"/>
    <w:rsid w:val="001C7AD5"/>
    <w:rsid w:val="00A41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1182</Words>
  <Characters>8163</Characters>
  <Application>Microsoft Office Word</Application>
  <DocSecurity>0</DocSecurity>
  <Lines>68</Lines>
  <Paragraphs>18</Paragraphs>
  <ScaleCrop>false</ScaleCrop>
  <Company/>
  <LinksUpToDate>false</LinksUpToDate>
  <CharactersWithSpaces>9327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Bodrogi István dr.</dc:creator>
  <cp:lastModifiedBy>Bodrogi István dr.</cp:lastModifiedBy>
  <cp:revision>1</cp:revision>
  <dcterms:created xsi:type="dcterms:W3CDTF">2015-10-07T12:45:00Z</dcterms:created>
  <dcterms:modified xsi:type="dcterms:W3CDTF">2015-10-07T12:45:00Z</dcterms:modified>
</cp:coreProperties>
</file>