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2DD9" w:rsidRDefault="00962DD9" w:rsidP="00962DD9">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2003. évi CXXIX.</w:t>
      </w:r>
      <w:r>
        <w:rPr>
          <w:rFonts w:ascii="Times New Roman" w:hAnsi="Times New Roman" w:cs="Times New Roman"/>
          <w:b/>
          <w:bCs/>
          <w:sz w:val="20"/>
          <w:szCs w:val="20"/>
        </w:rPr>
        <w:br/>
        <w:t>törvény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közbeszerzésekről</w:t>
      </w:r>
      <w:r>
        <w:rPr>
          <w:rFonts w:ascii="Times New Roman" w:hAnsi="Times New Roman" w:cs="Times New Roman"/>
          <w:b/>
          <w:bCs/>
          <w:sz w:val="20"/>
          <w:szCs w:val="20"/>
          <w:vertAlign w:val="superscript"/>
        </w:rPr>
        <w:footnoteReference w:id="1"/>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Országgyűlés a közpénzek ésszerű felhasználása átláthatóságának és széles körű nyilvános ellenőrizhetőségének megteremtése, továbbá a közbeszerzések során a verseny tisztaságának biztosítása érdekében – összhangban a közbeszerzések terén nemzetközi szerződéseinkkel és az Európai Közösség jogszabályaival – a következő törvényt alkotja: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ELSŐ RÉSZ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ÁLTALÁNOS RÉSZ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 Fejezet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ALAPVETŐ RENDELKEZÉSEK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Alapelvek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 §</w:t>
      </w:r>
      <w:r>
        <w:rPr>
          <w:rFonts w:ascii="Times New Roman" w:hAnsi="Times New Roman" w:cs="Times New Roman"/>
          <w:sz w:val="20"/>
          <w:szCs w:val="20"/>
        </w:rPr>
        <w:t xml:space="preserve"> (1) A közbeszerzési eljárásban – ideértve a szerződés megkötését is – az ajánlatkérő köteles biztosítani, az ajánlattevő pedig tiszteletben tartani a verseny tisztaságát és nyilvánosságát.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
      </w:r>
      <w:r>
        <w:rPr>
          <w:rFonts w:ascii="Times New Roman" w:hAnsi="Times New Roman" w:cs="Times New Roman"/>
          <w:sz w:val="20"/>
          <w:szCs w:val="20"/>
        </w:rPr>
        <w:t xml:space="preserve"> Az ajánlatkérőnek esélyegyenlőséget és egyenlő bánásmódot kell biztosítania az ajánlattevők számára.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4"/>
      </w:r>
      <w:r>
        <w:rPr>
          <w:rFonts w:ascii="Times New Roman" w:hAnsi="Times New Roman" w:cs="Times New Roman"/>
          <w:sz w:val="20"/>
          <w:szCs w:val="20"/>
        </w:rPr>
        <w:t xml:space="preserve"> Az Európai Unióban letelepedett ajánlattevők és a közösségi áruk számára nemzeti elbánást kell nyújtani a közbeszerzési eljárásban. Az Európai Unión kívül letelepedett ajánlattevők és a nem közösségi áruk számára nemzeti elbánást a közbeszerzési eljárásban a Magyar Köztársaságnak és az Európai Közösségnek a közbeszerzések terén fennálló nemzetközi kötelezettségeivel összhangban kell nyújtani.</w:t>
      </w:r>
      <w:r>
        <w:rPr>
          <w:rFonts w:ascii="Times New Roman" w:hAnsi="Times New Roman" w:cs="Times New Roman"/>
          <w:sz w:val="20"/>
          <w:szCs w:val="20"/>
          <w:vertAlign w:val="superscript"/>
        </w:rPr>
        <w:footnoteReference w:id="5"/>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6"/>
      </w:r>
      <w:r>
        <w:rPr>
          <w:rFonts w:ascii="Times New Roman" w:hAnsi="Times New Roman" w:cs="Times New Roman"/>
          <w:sz w:val="20"/>
          <w:szCs w:val="20"/>
        </w:rPr>
        <w:t xml:space="preserve"> Az ajánlatkérőnek beszerzése megvalósítása során törekednie kell a környezetvédelmi szempontok figyelembevételére.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törvény alkalmazási köre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 §</w:t>
      </w:r>
      <w:r>
        <w:rPr>
          <w:rFonts w:ascii="Times New Roman" w:hAnsi="Times New Roman" w:cs="Times New Roman"/>
          <w:sz w:val="20"/>
          <w:szCs w:val="20"/>
        </w:rPr>
        <w:t xml:space="preserve"> (1) E törvény szerint kell eljárni a közbeszerzési eljárásokban, amelyeket az ajánlatkérőként meghatározott szervezetek visszterhes szerződés megkötése céljából kötelesek lefolytatni megadott tárgyú és értékű beszerzések megvalósítása érdekében (közbeszerzés). A közbeszerzésekkel kapcsolatos jogorvoslat különös szabályaira is e törvény alkalmazandó.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
      </w:r>
      <w:r>
        <w:rPr>
          <w:rFonts w:ascii="Times New Roman" w:hAnsi="Times New Roman" w:cs="Times New Roman"/>
          <w:sz w:val="20"/>
          <w:szCs w:val="20"/>
        </w:rPr>
        <w:t xml:space="preserve"> Az európai közösségi (a továbbiakban: közösségi) értékhatárokat elérő vagy meghaladó értékű közbeszerzésekre e törvény második részét, az ezek alatti és egyben a nemzeti értékhatárokat elérő értékű közbeszerzésekre a harmadik részét alkalmazva kell eljárni, kivéve, ha e törvény másként rendelkezik.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törvényt is alkalmazva kell eljárni meghatározott tervpályázati eljárások esetében.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 törvényt önként alkalmazó szervezetre (személyre) a törvény minden rendelkezése vonatkozik.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2/A. §</w:t>
      </w:r>
      <w:r>
        <w:rPr>
          <w:rFonts w:ascii="Times New Roman" w:hAnsi="Times New Roman" w:cs="Times New Roman"/>
          <w:b/>
          <w:bCs/>
          <w:sz w:val="20"/>
          <w:szCs w:val="20"/>
          <w:vertAlign w:val="superscript"/>
        </w:rPr>
        <w:footnoteReference w:id="8"/>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9"/>
      </w:r>
      <w:r>
        <w:rPr>
          <w:rFonts w:ascii="Times New Roman" w:hAnsi="Times New Roman" w:cs="Times New Roman"/>
          <w:sz w:val="20"/>
          <w:szCs w:val="20"/>
        </w:rPr>
        <w:t xml:space="preserve"> Nem minősülnek a 2. § (1) bekezdésének alkalmazásában szerződésnek azok a megállapodások, amelyeket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22. § (1) bekezdése szerinti ajánlatkérő és az olyan, százszázalékos tulajdonában lévő gazdálkodó szervezet köt egymással, amely felett az ajánlatkérő – tekintettel a közfeladat, illetve a közszolgáltatás ellátásáért vagy ellátásának megszervezéséért jogszabályon alapuló felelősségére – a stratégiai és az ügyvezetési jellegű feladatok ellátását illetően egyaránt teljes körű irányítási és ellenőrzési jogokkal rendelkezik, feltéve, hogy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gazdálkodó szervezet a szerződéskötést követő éves nettó árbevételének legalább 90%-a az egyedüli tag (részvényes) ajánlatkérővel kötendő szerződések teljesítéséből származik. A szerződések teljesítéséből származik az azok alapján harmadik személyek részére teljesített közszolgáltatás ellenértéke is, tekintet nélkül arra, hogy az ellenértéket az ajánlatkérő vagy a közszolgáltatást igénybe vevő személy fizeti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bekezdésben foglaltak irányadóak akkor is, ha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gazdálkodó szervezetben a tagsági jogot megtestesítő üzletrész, illetve részvény több, a 22. § (1) bekezdése szerint ajánlatkérőnek minősülő szervezet közös tulajdonában van; ebben az esetben jogaikat közös képviselőjük útján gyakorolják.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0"/>
      </w:r>
      <w:r>
        <w:rPr>
          <w:rFonts w:ascii="Times New Roman" w:hAnsi="Times New Roman" w:cs="Times New Roman"/>
          <w:sz w:val="20"/>
          <w:szCs w:val="20"/>
        </w:rPr>
        <w:t xml:space="preserve"> Az (1) bekezdésben foglaltak irányadóak akkor is, ha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gazdálkodó szervezet tulajdonosa az állam; ebben az esetben az (1) bekezdés szerinti további feltételeknek a tulajdonosi jogokat gyakorló jogalany (miniszter vagy más központi államigazgatási szervet vezető személy esetén az általa vezetett szerv, valamint a Pénzügyi Szervezetek Állami Felügyelete) mint ajánlatkérő vonatkozásában kell fennállniuk.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1"/>
      </w:r>
      <w:r>
        <w:rPr>
          <w:rFonts w:ascii="Times New Roman" w:hAnsi="Times New Roman" w:cs="Times New Roman"/>
          <w:sz w:val="20"/>
          <w:szCs w:val="20"/>
        </w:rPr>
        <w:t xml:space="preserve"> Ha törvény eltérően nem rendelkezik, a szerződések határozott időre, legfeljebb három évre köthetők; a szerződések közbeszerzési eljárás mellőzésével akkor hosszabbíthatók meg, ha az (1) bekezdés szerinti feltételek teljesültek.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2"/>
      </w:r>
      <w:r>
        <w:rPr>
          <w:rFonts w:ascii="Times New Roman" w:hAnsi="Times New Roman" w:cs="Times New Roman"/>
          <w:sz w:val="20"/>
          <w:szCs w:val="20"/>
        </w:rPr>
        <w:t xml:space="preserve"> Az ajánlatkérő legalább háromévenként – független szakértő igénybevételével – hatáselemzés készítésére köteles, amelynek keretében megvizsgálásra kerülnek az (1) bekezdés szerinti szerződések teljesítésének tapasztalatai, így a közfeladat, illetve a közszolgáltatás ellátásával összefüggésben végzett gazdasági tevékenység minősége, hatékonysága (annak közvetett és közvetlen költségei), valamint az, hogy indokolt-e a 2. § (4) bekezdése szerinti önkéntes közbeszerzési eljárás lefolytatása.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szabályozás jellege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3"/>
      </w:r>
      <w:r>
        <w:rPr>
          <w:rFonts w:ascii="Times New Roman" w:hAnsi="Times New Roman" w:cs="Times New Roman"/>
          <w:sz w:val="20"/>
          <w:szCs w:val="20"/>
        </w:rPr>
        <w:t xml:space="preserve"> E törvény szabályaitól csak annyiban lehet eltérni, amennyiben e törvény az eltérést kifejezetten megengedi.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4"/>
      </w:r>
      <w:r>
        <w:rPr>
          <w:rFonts w:ascii="Times New Roman" w:hAnsi="Times New Roman" w:cs="Times New Roman"/>
          <w:sz w:val="20"/>
          <w:szCs w:val="20"/>
        </w:rPr>
        <w:t xml:space="preserve"> Ha rendelet vagy utasítás olyan szabályokat tartalmaz szerződéskötés folyamatára, előzményeire, feltételeire, szerződés kötelező tartalmi elemeire vagy szerződés teljesítésére vonatkozóan, melyek nem egyeztethetők össze e törvénnyel, akkor az e törvény hatálya alá tartozó ügyekben kizárólag e törvényt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 Fejezet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ÉRTELMEZŐ RENDELKEZÉSEK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 §</w:t>
      </w:r>
      <w:r>
        <w:rPr>
          <w:rFonts w:ascii="Times New Roman" w:hAnsi="Times New Roman" w:cs="Times New Roman"/>
          <w:sz w:val="20"/>
          <w:szCs w:val="20"/>
        </w:rPr>
        <w:t xml:space="preserve"> E törvény alkalmazásában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w:t>
      </w:r>
      <w:r>
        <w:rPr>
          <w:rFonts w:ascii="Times New Roman" w:hAnsi="Times New Roman" w:cs="Times New Roman"/>
          <w:sz w:val="20"/>
          <w:szCs w:val="20"/>
          <w:vertAlign w:val="superscript"/>
        </w:rPr>
        <w:footnoteReference w:id="15"/>
      </w:r>
      <w:r>
        <w:rPr>
          <w:rFonts w:ascii="Times New Roman" w:hAnsi="Times New Roman" w:cs="Times New Roman"/>
          <w:sz w:val="20"/>
          <w:szCs w:val="20"/>
        </w:rPr>
        <w:t xml:space="preserve"> </w:t>
      </w:r>
      <w:r>
        <w:rPr>
          <w:rFonts w:ascii="Times New Roman" w:hAnsi="Times New Roman" w:cs="Times New Roman"/>
          <w:i/>
          <w:iCs/>
          <w:sz w:val="20"/>
          <w:szCs w:val="20"/>
        </w:rPr>
        <w:t>ajánlattevő:</w:t>
      </w:r>
      <w:r>
        <w:rPr>
          <w:rFonts w:ascii="Times New Roman" w:hAnsi="Times New Roman" w:cs="Times New Roman"/>
          <w:sz w:val="20"/>
          <w:szCs w:val="20"/>
        </w:rPr>
        <w:t xml:space="preserve"> az a természetes személy, jogi személy, jogi személyiség nélküli gazdasági társaság, egyéni cég vagy személyes joga szerint jogképes szervezet vagy külföldi székhelyű vállalkozás magyarországi fióktelepe, aki, illetőleg amely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közbeszerzési eljárásban ajánlatot tesz, továbbá</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59. § (5) bekezdés </w:t>
      </w:r>
      <w:r>
        <w:rPr>
          <w:rFonts w:ascii="Times New Roman" w:hAnsi="Times New Roman" w:cs="Times New Roman"/>
          <w:i/>
          <w:iCs/>
          <w:sz w:val="20"/>
          <w:szCs w:val="20"/>
        </w:rPr>
        <w:t>a)</w:t>
      </w:r>
      <w:r>
        <w:rPr>
          <w:rFonts w:ascii="Times New Roman" w:hAnsi="Times New Roman" w:cs="Times New Roman"/>
          <w:sz w:val="20"/>
          <w:szCs w:val="20"/>
        </w:rPr>
        <w:t xml:space="preserve"> pontja alkalmazásában az is, aki (amely) az ajánlati biztosítékot az ajánlatkérő rendelkezésére bocsátotta, továbbá</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ajánlattételi határidő lejártáig az </w:t>
      </w: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pontokban foglaltakon kívül az is, aki (amely) a dokumentációba az ajánlatkérőnél beletekintett, illetőleg azt átvette, vagy kiegészítő tájékoztatást kér, vagy előzetes vitarendezést kezdeményez;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1/A.</w:t>
      </w:r>
      <w:r>
        <w:rPr>
          <w:rFonts w:ascii="Times New Roman" w:hAnsi="Times New Roman" w:cs="Times New Roman"/>
          <w:sz w:val="20"/>
          <w:szCs w:val="20"/>
          <w:vertAlign w:val="superscript"/>
        </w:rPr>
        <w:footnoteReference w:id="16"/>
      </w:r>
      <w:r>
        <w:rPr>
          <w:rFonts w:ascii="Times New Roman" w:hAnsi="Times New Roman" w:cs="Times New Roman"/>
          <w:sz w:val="20"/>
          <w:szCs w:val="20"/>
        </w:rPr>
        <w:t xml:space="preserve"> </w:t>
      </w:r>
      <w:r>
        <w:rPr>
          <w:rFonts w:ascii="Times New Roman" w:hAnsi="Times New Roman" w:cs="Times New Roman"/>
          <w:i/>
          <w:iCs/>
          <w:sz w:val="20"/>
          <w:szCs w:val="20"/>
        </w:rPr>
        <w:t>általános javítási munkálat:</w:t>
      </w:r>
      <w:r>
        <w:rPr>
          <w:rFonts w:ascii="Times New Roman" w:hAnsi="Times New Roman" w:cs="Times New Roman"/>
          <w:sz w:val="20"/>
          <w:szCs w:val="20"/>
        </w:rPr>
        <w:t xml:space="preserve"> az 1. számú melléklet szerinti építési beruházás, ha annak célja építmény felújítása, korszerűsítése, karbantartása vagy javítása;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7"/>
      </w:r>
      <w:r>
        <w:rPr>
          <w:rFonts w:ascii="Times New Roman" w:hAnsi="Times New Roman" w:cs="Times New Roman"/>
          <w:sz w:val="20"/>
          <w:szCs w:val="20"/>
        </w:rPr>
        <w:t xml:space="preserve"> </w:t>
      </w:r>
      <w:r>
        <w:rPr>
          <w:rFonts w:ascii="Times New Roman" w:hAnsi="Times New Roman" w:cs="Times New Roman"/>
          <w:i/>
          <w:iCs/>
          <w:sz w:val="20"/>
          <w:szCs w:val="20"/>
        </w:rPr>
        <w:t>alvállalkozó:</w:t>
      </w:r>
      <w:r>
        <w:rPr>
          <w:rFonts w:ascii="Times New Roman" w:hAnsi="Times New Roman" w:cs="Times New Roman"/>
          <w:sz w:val="20"/>
          <w:szCs w:val="20"/>
        </w:rPr>
        <w:t xml:space="preserve"> az a szervezet vagy személy, amely vagy aki a közbeszerzési eljárás eredményeként megkötött szerződés teljesítésében az ajánlattevő által bevontan közvetlenül vesz részt, kivéve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ajánlattevővel munkaviszonyban vagy egyéb foglalkoztatási jogviszonyban álló személyeket,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azon személyt vagy szervezetet, aki vagy amely tevékenységét kizárólagos jog alapján végzi,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szerződés teljesítéséhez igénybe venni kívánt gyártót, forgalmazót, alkatrész- vagy alapanyag-szállítót,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építési beruházás esetén az építőanyag-szállítót;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2/A.</w:t>
      </w:r>
      <w:r>
        <w:rPr>
          <w:rFonts w:ascii="Times New Roman" w:hAnsi="Times New Roman" w:cs="Times New Roman"/>
          <w:sz w:val="20"/>
          <w:szCs w:val="20"/>
          <w:vertAlign w:val="superscript"/>
        </w:rPr>
        <w:footnoteReference w:id="18"/>
      </w:r>
      <w:r>
        <w:rPr>
          <w:rFonts w:ascii="Times New Roman" w:hAnsi="Times New Roman" w:cs="Times New Roman"/>
          <w:sz w:val="20"/>
          <w:szCs w:val="20"/>
        </w:rPr>
        <w:t xml:space="preserve"> </w:t>
      </w:r>
      <w:r>
        <w:rPr>
          <w:rFonts w:ascii="Times New Roman" w:hAnsi="Times New Roman" w:cs="Times New Roman"/>
          <w:i/>
          <w:iCs/>
          <w:sz w:val="20"/>
          <w:szCs w:val="20"/>
        </w:rPr>
        <w:t>az ország alapvető biztonsági érdekével kapcsolatos beszerzés:</w:t>
      </w:r>
      <w:r>
        <w:rPr>
          <w:rFonts w:ascii="Times New Roman" w:hAnsi="Times New Roman" w:cs="Times New Roman"/>
          <w:sz w:val="20"/>
          <w:szCs w:val="20"/>
        </w:rPr>
        <w:t xml:space="preserve"> olyan beszerzés, amelynek tárgya közvetlenül kapcsolódik az ország lakosságának fizikai, környezeti, egészségügyi, gazdasági, honvédelmi biztonságát befolyásolni képes építési beruházáshoz, árubeszerzéshez, illetőleg szolgáltatás megrendeléséhez, ideértve a védekezési készültség esetén a vízkár közvetlen elhárítása érdekében szükséges beszerzéseket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2/B.</w:t>
      </w:r>
      <w:r>
        <w:rPr>
          <w:rFonts w:ascii="Times New Roman" w:hAnsi="Times New Roman" w:cs="Times New Roman"/>
          <w:sz w:val="20"/>
          <w:szCs w:val="20"/>
          <w:vertAlign w:val="superscript"/>
        </w:rPr>
        <w:footnoteReference w:id="19"/>
      </w:r>
      <w:r>
        <w:rPr>
          <w:rFonts w:ascii="Times New Roman" w:hAnsi="Times New Roman" w:cs="Times New Roman"/>
          <w:sz w:val="20"/>
          <w:szCs w:val="20"/>
        </w:rPr>
        <w:t xml:space="preserve"> </w:t>
      </w:r>
      <w:r>
        <w:rPr>
          <w:rFonts w:ascii="Times New Roman" w:hAnsi="Times New Roman" w:cs="Times New Roman"/>
          <w:i/>
          <w:iCs/>
          <w:sz w:val="20"/>
          <w:szCs w:val="20"/>
        </w:rPr>
        <w:t>banktitok:</w:t>
      </w:r>
      <w:r>
        <w:rPr>
          <w:rFonts w:ascii="Times New Roman" w:hAnsi="Times New Roman" w:cs="Times New Roman"/>
          <w:sz w:val="20"/>
          <w:szCs w:val="20"/>
        </w:rPr>
        <w:t xml:space="preserve"> a hitelintézetekről és a pénzügyi vállalkozásokról szóló törvényben így meghatározott fogalom;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2/C.</w:t>
      </w:r>
      <w:r>
        <w:rPr>
          <w:rFonts w:ascii="Times New Roman" w:hAnsi="Times New Roman" w:cs="Times New Roman"/>
          <w:sz w:val="20"/>
          <w:szCs w:val="20"/>
          <w:vertAlign w:val="superscript"/>
        </w:rPr>
        <w:footnoteReference w:id="20"/>
      </w:r>
      <w:r>
        <w:rPr>
          <w:rFonts w:ascii="Times New Roman" w:hAnsi="Times New Roman" w:cs="Times New Roman"/>
          <w:sz w:val="20"/>
          <w:szCs w:val="20"/>
        </w:rPr>
        <w:t xml:space="preserve"> </w:t>
      </w:r>
      <w:r>
        <w:rPr>
          <w:rFonts w:ascii="Times New Roman" w:hAnsi="Times New Roman" w:cs="Times New Roman"/>
          <w:i/>
          <w:iCs/>
          <w:sz w:val="20"/>
          <w:szCs w:val="20"/>
        </w:rPr>
        <w:t>dinamikus beszerzési rendszer:</w:t>
      </w:r>
      <w:r>
        <w:rPr>
          <w:rFonts w:ascii="Times New Roman" w:hAnsi="Times New Roman" w:cs="Times New Roman"/>
          <w:sz w:val="20"/>
          <w:szCs w:val="20"/>
        </w:rPr>
        <w:t xml:space="preserve"> olyan, gyakori közbeszerzések lebonyolítására szolgáló, teljes mértékben elektronikus folyamat, amelynek jellemzői megfelelnek az ajánlatkérő által meghatározott követelményeknek, és amelynek működése határozott idejű, érvényességi ideje alatt bármely olyan ajánlattevő kérheti a rendszerbe való felvételét, aki, illetve amely megfelel az alkalmassági követelményeknek, nem áll a kizáró okok hatálya alatt és benyújtotta a dokumentációnak megfelelő előzetes ajánlatát;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2/D.</w:t>
      </w:r>
      <w:r>
        <w:rPr>
          <w:rFonts w:ascii="Times New Roman" w:hAnsi="Times New Roman" w:cs="Times New Roman"/>
          <w:sz w:val="20"/>
          <w:szCs w:val="20"/>
          <w:vertAlign w:val="superscript"/>
        </w:rPr>
        <w:footnoteReference w:id="21"/>
      </w:r>
      <w:r>
        <w:rPr>
          <w:rFonts w:ascii="Times New Roman" w:hAnsi="Times New Roman" w:cs="Times New Roman"/>
          <w:sz w:val="20"/>
          <w:szCs w:val="20"/>
        </w:rPr>
        <w:t xml:space="preserve"> </w:t>
      </w:r>
      <w:r>
        <w:rPr>
          <w:rFonts w:ascii="Times New Roman" w:hAnsi="Times New Roman" w:cs="Times New Roman"/>
          <w:i/>
          <w:iCs/>
          <w:sz w:val="20"/>
          <w:szCs w:val="20"/>
        </w:rPr>
        <w:t>egyéb foglalkoztatási jogviszony:</w:t>
      </w:r>
      <w:r>
        <w:rPr>
          <w:rFonts w:ascii="Times New Roman" w:hAnsi="Times New Roman" w:cs="Times New Roman"/>
          <w:sz w:val="20"/>
          <w:szCs w:val="20"/>
        </w:rPr>
        <w:t xml:space="preserve"> közszolgálati, kormánytisztviselői, közalkalmazotti jogviszony, ügyészségi szolgálati jogviszony, bírósági jogviszony, igazságügyi alkalmazotti szolgálati jogviszony, a fegyveres szervek hivatásos állományának szolgálati jogviszonya, gazdálkodó szervezet tagjának személyes közreműködése;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w:t>
      </w:r>
      <w:r>
        <w:rPr>
          <w:rFonts w:ascii="Times New Roman" w:hAnsi="Times New Roman" w:cs="Times New Roman"/>
          <w:i/>
          <w:iCs/>
          <w:sz w:val="20"/>
          <w:szCs w:val="20"/>
        </w:rPr>
        <w:t>egyetemes postai szolgáltatás:</w:t>
      </w:r>
      <w:r>
        <w:rPr>
          <w:rFonts w:ascii="Times New Roman" w:hAnsi="Times New Roman" w:cs="Times New Roman"/>
          <w:sz w:val="20"/>
          <w:szCs w:val="20"/>
        </w:rPr>
        <w:t xml:space="preserve"> a postáról szóló törvényben így meghatározott fogalom;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3/A.</w:t>
      </w:r>
      <w:r>
        <w:rPr>
          <w:rFonts w:ascii="Times New Roman" w:hAnsi="Times New Roman" w:cs="Times New Roman"/>
          <w:sz w:val="20"/>
          <w:szCs w:val="20"/>
          <w:vertAlign w:val="superscript"/>
        </w:rPr>
        <w:footnoteReference w:id="22"/>
      </w:r>
      <w:r>
        <w:rPr>
          <w:rFonts w:ascii="Times New Roman" w:hAnsi="Times New Roman" w:cs="Times New Roman"/>
          <w:sz w:val="20"/>
          <w:szCs w:val="20"/>
        </w:rPr>
        <w:t xml:space="preserve"> </w:t>
      </w:r>
      <w:r>
        <w:rPr>
          <w:rFonts w:ascii="Times New Roman" w:hAnsi="Times New Roman" w:cs="Times New Roman"/>
          <w:i/>
          <w:iCs/>
          <w:sz w:val="20"/>
          <w:szCs w:val="20"/>
        </w:rPr>
        <w:t>elektronikus árlejtés:</w:t>
      </w:r>
      <w:r>
        <w:rPr>
          <w:rFonts w:ascii="Times New Roman" w:hAnsi="Times New Roman" w:cs="Times New Roman"/>
          <w:sz w:val="20"/>
          <w:szCs w:val="20"/>
        </w:rPr>
        <w:t xml:space="preserve"> a közbeszerzési eljárás részét képező olyan ismétlődő folyamat, amely az ajánlatoknak a 81. § (4) bekezdése szerinti értékelését követően új, az ellenszolgáltatás mértékére, illetőleg az ajánlatnak a bírálati részszempontok szerinti egyes tartalmi elemeire vonatkozó kedvezőbb ajánlat megtételét, és az ajánlatok rangsorolását elektronikus eszköz segítségével, automatizáltan teszi lehetővé;</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3/B.</w:t>
      </w:r>
      <w:r>
        <w:rPr>
          <w:rFonts w:ascii="Times New Roman" w:hAnsi="Times New Roman" w:cs="Times New Roman"/>
          <w:sz w:val="20"/>
          <w:szCs w:val="20"/>
          <w:vertAlign w:val="superscript"/>
        </w:rPr>
        <w:footnoteReference w:id="23"/>
      </w:r>
      <w:r>
        <w:rPr>
          <w:rFonts w:ascii="Times New Roman" w:hAnsi="Times New Roman" w:cs="Times New Roman"/>
          <w:sz w:val="20"/>
          <w:szCs w:val="20"/>
        </w:rPr>
        <w:t xml:space="preserve"> </w:t>
      </w:r>
      <w:r>
        <w:rPr>
          <w:rFonts w:ascii="Times New Roman" w:hAnsi="Times New Roman" w:cs="Times New Roman"/>
          <w:i/>
          <w:iCs/>
          <w:sz w:val="20"/>
          <w:szCs w:val="20"/>
        </w:rPr>
        <w:t>elektronikus hírközlési szolgáltatás:</w:t>
      </w:r>
      <w:r>
        <w:rPr>
          <w:rFonts w:ascii="Times New Roman" w:hAnsi="Times New Roman" w:cs="Times New Roman"/>
          <w:sz w:val="20"/>
          <w:szCs w:val="20"/>
        </w:rPr>
        <w:t xml:space="preserve"> az elektronikus hírközlésről szóló törvényben így meghatározott fogalom;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3/C.</w:t>
      </w:r>
      <w:r>
        <w:rPr>
          <w:rFonts w:ascii="Times New Roman" w:hAnsi="Times New Roman" w:cs="Times New Roman"/>
          <w:sz w:val="20"/>
          <w:szCs w:val="20"/>
          <w:vertAlign w:val="superscript"/>
        </w:rPr>
        <w:footnoteReference w:id="24"/>
      </w:r>
      <w:r>
        <w:rPr>
          <w:rFonts w:ascii="Times New Roman" w:hAnsi="Times New Roman" w:cs="Times New Roman"/>
          <w:sz w:val="20"/>
          <w:szCs w:val="20"/>
        </w:rPr>
        <w:t xml:space="preserve"> </w:t>
      </w:r>
      <w:r>
        <w:rPr>
          <w:rFonts w:ascii="Times New Roman" w:hAnsi="Times New Roman" w:cs="Times New Roman"/>
          <w:i/>
          <w:iCs/>
          <w:sz w:val="20"/>
          <w:szCs w:val="20"/>
        </w:rPr>
        <w:t>elektronikus út:</w:t>
      </w:r>
      <w:r>
        <w:rPr>
          <w:rFonts w:ascii="Times New Roman" w:hAnsi="Times New Roman" w:cs="Times New Roman"/>
          <w:sz w:val="20"/>
          <w:szCs w:val="20"/>
        </w:rPr>
        <w:t xml:space="preserve"> elektronikus adatfeldolgozást, -tárolást, illetőleg -továbbítást végző vezetékes, rádiótechnikai, optikai vagy más elektromágneses eszközök alkalmazása;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3/D.</w:t>
      </w:r>
      <w:r>
        <w:rPr>
          <w:rFonts w:ascii="Times New Roman" w:hAnsi="Times New Roman" w:cs="Times New Roman"/>
          <w:sz w:val="20"/>
          <w:szCs w:val="20"/>
          <w:vertAlign w:val="superscript"/>
        </w:rPr>
        <w:footnoteReference w:id="25"/>
      </w:r>
      <w:r>
        <w:rPr>
          <w:rFonts w:ascii="Times New Roman" w:hAnsi="Times New Roman" w:cs="Times New Roman"/>
          <w:i/>
          <w:iCs/>
          <w:sz w:val="20"/>
          <w:szCs w:val="20"/>
        </w:rPr>
        <w:t xml:space="preserve"> erőforrást nyújtó szervezet:</w:t>
      </w:r>
      <w:r>
        <w:rPr>
          <w:rFonts w:ascii="Times New Roman" w:hAnsi="Times New Roman" w:cs="Times New Roman"/>
          <w:sz w:val="20"/>
          <w:szCs w:val="20"/>
        </w:rPr>
        <w:t xml:space="preserve"> az a szervezet vagy személy, amely vagy aki nem minősül alvállalkozónak, nem tartozik a 2. pont </w:t>
      </w:r>
      <w:r>
        <w:rPr>
          <w:rFonts w:ascii="Times New Roman" w:hAnsi="Times New Roman" w:cs="Times New Roman"/>
          <w:i/>
          <w:iCs/>
          <w:sz w:val="20"/>
          <w:szCs w:val="20"/>
        </w:rPr>
        <w:t>a)–d)</w:t>
      </w:r>
      <w:r>
        <w:rPr>
          <w:rFonts w:ascii="Times New Roman" w:hAnsi="Times New Roman" w:cs="Times New Roman"/>
          <w:sz w:val="20"/>
          <w:szCs w:val="20"/>
        </w:rPr>
        <w:t xml:space="preserve"> alpontjának hatálya alá sem, hanem a közbeszerzési eljárásban az ajánlattevő alkalmasságának igazolásában vesz részt, ezzel összefüggő erőforrásainak bemutatásával;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3/E.</w:t>
      </w:r>
      <w:r>
        <w:rPr>
          <w:rFonts w:ascii="Times New Roman" w:hAnsi="Times New Roman" w:cs="Times New Roman"/>
          <w:sz w:val="20"/>
          <w:szCs w:val="20"/>
          <w:vertAlign w:val="superscript"/>
        </w:rPr>
        <w:footnoteReference w:id="26"/>
      </w:r>
      <w:r>
        <w:rPr>
          <w:rFonts w:ascii="Times New Roman" w:hAnsi="Times New Roman" w:cs="Times New Roman"/>
          <w:i/>
          <w:iCs/>
          <w:sz w:val="20"/>
          <w:szCs w:val="20"/>
        </w:rPr>
        <w:t xml:space="preserve"> erőforrás:</w:t>
      </w:r>
      <w:r>
        <w:rPr>
          <w:rFonts w:ascii="Times New Roman" w:hAnsi="Times New Roman" w:cs="Times New Roman"/>
          <w:sz w:val="20"/>
          <w:szCs w:val="20"/>
        </w:rPr>
        <w:t xml:space="preserve"> nem minősülhet erőforrásnak a 66. §-ának (1) bekezdésének </w:t>
      </w:r>
      <w:r>
        <w:rPr>
          <w:rFonts w:ascii="Times New Roman" w:hAnsi="Times New Roman" w:cs="Times New Roman"/>
          <w:i/>
          <w:iCs/>
          <w:sz w:val="20"/>
          <w:szCs w:val="20"/>
        </w:rPr>
        <w:t>a)–d)</w:t>
      </w:r>
      <w:r>
        <w:rPr>
          <w:rFonts w:ascii="Times New Roman" w:hAnsi="Times New Roman" w:cs="Times New Roman"/>
          <w:sz w:val="20"/>
          <w:szCs w:val="20"/>
        </w:rPr>
        <w:t xml:space="preserve"> pontja, a 67. § (1) bekezdésének </w:t>
      </w: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d)–f)</w:t>
      </w:r>
      <w:r>
        <w:rPr>
          <w:rFonts w:ascii="Times New Roman" w:hAnsi="Times New Roman" w:cs="Times New Roman"/>
          <w:sz w:val="20"/>
          <w:szCs w:val="20"/>
        </w:rPr>
        <w:t xml:space="preserve"> pontja, (2) bekezdésének </w:t>
      </w: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pontja, továbbá (3) bekezdésének </w:t>
      </w: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d)–f)</w:t>
      </w:r>
      <w:r>
        <w:rPr>
          <w:rFonts w:ascii="Times New Roman" w:hAnsi="Times New Roman" w:cs="Times New Roman"/>
          <w:sz w:val="20"/>
          <w:szCs w:val="20"/>
        </w:rPr>
        <w:t xml:space="preserve"> pontja szerinti körülmény, kivéve, ha az ajánlattevő (részvételre jelentkező) és az erőforrást nyújtó szervezet között a Polgári Törvénykönyv szerinti többségi befolyás áll fenn;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27"/>
      </w:r>
      <w:r>
        <w:rPr>
          <w:rFonts w:ascii="Times New Roman" w:hAnsi="Times New Roman" w:cs="Times New Roman"/>
          <w:sz w:val="20"/>
          <w:szCs w:val="20"/>
        </w:rPr>
        <w:t xml:space="preserve"> </w:t>
      </w:r>
      <w:r>
        <w:rPr>
          <w:rFonts w:ascii="Times New Roman" w:hAnsi="Times New Roman" w:cs="Times New Roman"/>
          <w:i/>
          <w:iCs/>
          <w:sz w:val="20"/>
          <w:szCs w:val="20"/>
        </w:rPr>
        <w:t>európai műszaki engedély:</w:t>
      </w:r>
      <w:r>
        <w:rPr>
          <w:rFonts w:ascii="Times New Roman" w:hAnsi="Times New Roman" w:cs="Times New Roman"/>
          <w:sz w:val="20"/>
          <w:szCs w:val="20"/>
        </w:rPr>
        <w:t xml:space="preserve"> az áru használati alkalmasságának kedvező műszaki elbírálása, amely az építési munkákra vonatkozó alapvető követelményeknek az áru belső tulajdonságai és a meghatározott alkalmazási és használati feltételek szerinti teljesítésén alapul; az európai műszaki engedélyt az Európai Unió tagállama által e célra kijelölt tanúsító szervezet bocsátja ki;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28"/>
      </w:r>
      <w:r>
        <w:rPr>
          <w:rFonts w:ascii="Times New Roman" w:hAnsi="Times New Roman" w:cs="Times New Roman"/>
          <w:sz w:val="20"/>
          <w:szCs w:val="20"/>
        </w:rPr>
        <w:t xml:space="preserve"> </w:t>
      </w:r>
      <w:r>
        <w:rPr>
          <w:rFonts w:ascii="Times New Roman" w:hAnsi="Times New Roman" w:cs="Times New Roman"/>
          <w:i/>
          <w:iCs/>
          <w:sz w:val="20"/>
          <w:szCs w:val="20"/>
        </w:rPr>
        <w:t>európai szabvány:</w:t>
      </w:r>
      <w:r>
        <w:rPr>
          <w:rFonts w:ascii="Times New Roman" w:hAnsi="Times New Roman" w:cs="Times New Roman"/>
          <w:sz w:val="20"/>
          <w:szCs w:val="20"/>
        </w:rPr>
        <w:t xml:space="preserve"> a nemzeti szabványosításról szóló törvényben így meghatározott fogalom;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w:t>
      </w:r>
      <w:r>
        <w:rPr>
          <w:rFonts w:ascii="Times New Roman" w:hAnsi="Times New Roman" w:cs="Times New Roman"/>
          <w:i/>
          <w:iCs/>
          <w:sz w:val="20"/>
          <w:szCs w:val="20"/>
        </w:rPr>
        <w:t>Európai Unió,</w:t>
      </w:r>
      <w:r>
        <w:rPr>
          <w:rFonts w:ascii="Times New Roman" w:hAnsi="Times New Roman" w:cs="Times New Roman"/>
          <w:sz w:val="20"/>
          <w:szCs w:val="20"/>
        </w:rPr>
        <w:t xml:space="preserve"> illetőleg </w:t>
      </w:r>
      <w:r>
        <w:rPr>
          <w:rFonts w:ascii="Times New Roman" w:hAnsi="Times New Roman" w:cs="Times New Roman"/>
          <w:i/>
          <w:iCs/>
          <w:sz w:val="20"/>
          <w:szCs w:val="20"/>
        </w:rPr>
        <w:t>az Európai Unió tagállama</w:t>
      </w:r>
      <w:r>
        <w:rPr>
          <w:rFonts w:ascii="Times New Roman" w:hAnsi="Times New Roman" w:cs="Times New Roman"/>
          <w:sz w:val="20"/>
          <w:szCs w:val="20"/>
        </w:rPr>
        <w:t xml:space="preserve"> kifejezésen az Európai Gazdasági Térséget, illetőleg az Európai Gazdasági Térségről szóló megállapodásban részes államokat kell érteni, kivéve a 29. § (1) bekezdésének </w:t>
      </w:r>
      <w:r>
        <w:rPr>
          <w:rFonts w:ascii="Times New Roman" w:hAnsi="Times New Roman" w:cs="Times New Roman"/>
          <w:i/>
          <w:iCs/>
          <w:sz w:val="20"/>
          <w:szCs w:val="20"/>
        </w:rPr>
        <w:t>d)</w:t>
      </w:r>
      <w:r>
        <w:rPr>
          <w:rFonts w:ascii="Times New Roman" w:hAnsi="Times New Roman" w:cs="Times New Roman"/>
          <w:sz w:val="20"/>
          <w:szCs w:val="20"/>
        </w:rPr>
        <w:t xml:space="preserve"> pontja és a 175. § </w:t>
      </w:r>
      <w:r>
        <w:rPr>
          <w:rFonts w:ascii="Times New Roman" w:hAnsi="Times New Roman" w:cs="Times New Roman"/>
          <w:i/>
          <w:iCs/>
          <w:sz w:val="20"/>
          <w:szCs w:val="20"/>
        </w:rPr>
        <w:t>b)</w:t>
      </w:r>
      <w:r>
        <w:rPr>
          <w:rFonts w:ascii="Times New Roman" w:hAnsi="Times New Roman" w:cs="Times New Roman"/>
          <w:sz w:val="20"/>
          <w:szCs w:val="20"/>
        </w:rPr>
        <w:t xml:space="preserve"> pontja esetében;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7. </w:t>
      </w:r>
      <w:r>
        <w:rPr>
          <w:rFonts w:ascii="Times New Roman" w:hAnsi="Times New Roman" w:cs="Times New Roman"/>
          <w:i/>
          <w:iCs/>
          <w:sz w:val="20"/>
          <w:szCs w:val="20"/>
        </w:rPr>
        <w:t>építmény:</w:t>
      </w:r>
      <w:r>
        <w:rPr>
          <w:rFonts w:ascii="Times New Roman" w:hAnsi="Times New Roman" w:cs="Times New Roman"/>
          <w:sz w:val="20"/>
          <w:szCs w:val="20"/>
        </w:rPr>
        <w:t xml:space="preserve"> az épített környezet alakításáról és védelméről szóló törvényben így meghatározott fogalom;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w:t>
      </w:r>
      <w:r>
        <w:rPr>
          <w:rFonts w:ascii="Times New Roman" w:hAnsi="Times New Roman" w:cs="Times New Roman"/>
          <w:i/>
          <w:iCs/>
          <w:sz w:val="20"/>
          <w:szCs w:val="20"/>
        </w:rPr>
        <w:t>értékelemzés:</w:t>
      </w:r>
      <w:r>
        <w:rPr>
          <w:rFonts w:ascii="Times New Roman" w:hAnsi="Times New Roman" w:cs="Times New Roman"/>
          <w:sz w:val="20"/>
          <w:szCs w:val="20"/>
        </w:rPr>
        <w:t xml:space="preserve"> olyan döntés-előkészítő módszer, amelynek alkalmazása során az áru, a szolgáltatás, illetőleg az építési beruházás funkciójának, valamint előállítási, megvalósítási vagy beszerzési és üzemeltetési, működtetési költségeinek viszonyát kell vizsgálni;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29"/>
      </w:r>
      <w:r>
        <w:rPr>
          <w:rFonts w:ascii="Times New Roman" w:hAnsi="Times New Roman" w:cs="Times New Roman"/>
          <w:sz w:val="20"/>
          <w:szCs w:val="20"/>
        </w:rPr>
        <w:t xml:space="preserve"> </w:t>
      </w:r>
      <w:r>
        <w:rPr>
          <w:rFonts w:ascii="Times New Roman" w:hAnsi="Times New Roman" w:cs="Times New Roman"/>
          <w:i/>
          <w:iCs/>
          <w:sz w:val="20"/>
          <w:szCs w:val="20"/>
        </w:rPr>
        <w:t>hamis adat:</w:t>
      </w:r>
      <w:r>
        <w:rPr>
          <w:rFonts w:ascii="Times New Roman" w:hAnsi="Times New Roman" w:cs="Times New Roman"/>
          <w:sz w:val="20"/>
          <w:szCs w:val="20"/>
        </w:rPr>
        <w:t xml:space="preserve"> a valóságnak megfelelően ismert, de a valóságtól szándékosan eltérően közölt adat;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9/A.</w:t>
      </w:r>
      <w:r>
        <w:rPr>
          <w:rFonts w:ascii="Times New Roman" w:hAnsi="Times New Roman" w:cs="Times New Roman"/>
          <w:sz w:val="20"/>
          <w:szCs w:val="20"/>
          <w:vertAlign w:val="superscript"/>
        </w:rPr>
        <w:footnoteReference w:id="30"/>
      </w:r>
      <w:r>
        <w:rPr>
          <w:rFonts w:ascii="Times New Roman" w:hAnsi="Times New Roman" w:cs="Times New Roman"/>
          <w:sz w:val="20"/>
          <w:szCs w:val="20"/>
        </w:rPr>
        <w:t xml:space="preserve"> </w:t>
      </w:r>
      <w:r>
        <w:rPr>
          <w:rFonts w:ascii="Times New Roman" w:hAnsi="Times New Roman" w:cs="Times New Roman"/>
          <w:i/>
          <w:iCs/>
          <w:sz w:val="20"/>
          <w:szCs w:val="20"/>
        </w:rPr>
        <w:t>hamis nyilatkozat:</w:t>
      </w:r>
      <w:r>
        <w:rPr>
          <w:rFonts w:ascii="Times New Roman" w:hAnsi="Times New Roman" w:cs="Times New Roman"/>
          <w:sz w:val="20"/>
          <w:szCs w:val="20"/>
        </w:rPr>
        <w:t xml:space="preserve"> olyan nyilatkozat, amely hamis adatot tartalmaz;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w:t>
      </w:r>
      <w:r>
        <w:rPr>
          <w:rFonts w:ascii="Times New Roman" w:hAnsi="Times New Roman" w:cs="Times New Roman"/>
          <w:i/>
          <w:iCs/>
          <w:sz w:val="20"/>
          <w:szCs w:val="20"/>
        </w:rPr>
        <w:t>helyi önkormányzati költségvetési szerv:</w:t>
      </w:r>
      <w:r>
        <w:rPr>
          <w:rFonts w:ascii="Times New Roman" w:hAnsi="Times New Roman" w:cs="Times New Roman"/>
          <w:sz w:val="20"/>
          <w:szCs w:val="20"/>
        </w:rPr>
        <w:t xml:space="preserve"> a (fő)polgármesteri hivatal, a megyei önkormányzati hivatal, a körjegyzőség, a közös képviselő-testület hivatala, valamint a helyi önkormányzat képviselő-testületének felügyelete alá tartozó egyéb költségvetési szerv, ideértve a hatósági igazgatási, intézményi és egyéb igazgatási társulást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11. </w:t>
      </w:r>
      <w:r>
        <w:rPr>
          <w:rFonts w:ascii="Times New Roman" w:hAnsi="Times New Roman" w:cs="Times New Roman"/>
          <w:i/>
          <w:iCs/>
          <w:sz w:val="20"/>
          <w:szCs w:val="20"/>
        </w:rPr>
        <w:t>hozzátartozó:</w:t>
      </w:r>
      <w:r>
        <w:rPr>
          <w:rFonts w:ascii="Times New Roman" w:hAnsi="Times New Roman" w:cs="Times New Roman"/>
          <w:sz w:val="20"/>
          <w:szCs w:val="20"/>
        </w:rPr>
        <w:t xml:space="preserve"> a Polgári Törvénykönyvről szóló 1959. évi IV. törvény (a továbbiakban: Ptk.) 685. §-ának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személy;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11/A.</w:t>
      </w:r>
      <w:r>
        <w:rPr>
          <w:rFonts w:ascii="Times New Roman" w:hAnsi="Times New Roman" w:cs="Times New Roman"/>
          <w:sz w:val="20"/>
          <w:szCs w:val="20"/>
          <w:vertAlign w:val="superscript"/>
        </w:rPr>
        <w:footnoteReference w:id="31"/>
      </w:r>
      <w:r>
        <w:rPr>
          <w:rFonts w:ascii="Times New Roman" w:hAnsi="Times New Roman" w:cs="Times New Roman"/>
          <w:sz w:val="20"/>
          <w:szCs w:val="20"/>
        </w:rPr>
        <w:t xml:space="preserve"> </w:t>
      </w:r>
      <w:r>
        <w:rPr>
          <w:rFonts w:ascii="Times New Roman" w:hAnsi="Times New Roman" w:cs="Times New Roman"/>
          <w:i/>
          <w:iCs/>
          <w:sz w:val="20"/>
          <w:szCs w:val="20"/>
        </w:rPr>
        <w:t>írásbeli, írásban:</w:t>
      </w:r>
      <w:r>
        <w:rPr>
          <w:rFonts w:ascii="Times New Roman" w:hAnsi="Times New Roman" w:cs="Times New Roman"/>
          <w:sz w:val="20"/>
          <w:szCs w:val="20"/>
        </w:rPr>
        <w:t xml:space="preserve"> bármely, szavakból vagy számjegyekből álló kifejezési forma, amely olvasható, reprodukálható, és ilyen módon terjeszthető, így különösen a levélben, táviratban, a távgépírón vagy telefax útján közölt nyilatkozat; ilyennek minősül továbbá a legalább fokozott biztonságú elektronikus aláírással ellátott, illetőleg – a 20. § (1) bekezdés alkalmazása esetén – a külön, e törvény felhatalmazása alapján alkotott jogszabály szerinti követelményeknek megfelelő elektronikus dokumentumba foglalt nyilatkozat az elektronikus formájában;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12. </w:t>
      </w:r>
      <w:r>
        <w:rPr>
          <w:rFonts w:ascii="Times New Roman" w:hAnsi="Times New Roman" w:cs="Times New Roman"/>
          <w:i/>
          <w:iCs/>
          <w:sz w:val="20"/>
          <w:szCs w:val="20"/>
        </w:rPr>
        <w:t>keretmegállapodás:</w:t>
      </w:r>
      <w:r>
        <w:rPr>
          <w:rFonts w:ascii="Times New Roman" w:hAnsi="Times New Roman" w:cs="Times New Roman"/>
          <w:sz w:val="20"/>
          <w:szCs w:val="20"/>
        </w:rPr>
        <w:t xml:space="preserve"> meghatározott egy vagy több ajánlatkérő és egy vagy több ajánlattevő között létrejött olyan megállapodás, amelynek célja, hogy rögzítse egy adott időszakban közbeszerzésekre irányuló, egymással meghatározott módon kötendő szerződések lényeges feltételeit, különösen az ellenszolgáltatás mértékét, és ha lehetséges, az előirányzott mennyiséget;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w:t>
      </w:r>
      <w:r>
        <w:rPr>
          <w:rFonts w:ascii="Times New Roman" w:hAnsi="Times New Roman" w:cs="Times New Roman"/>
          <w:sz w:val="20"/>
          <w:szCs w:val="20"/>
          <w:vertAlign w:val="superscript"/>
        </w:rPr>
        <w:footnoteReference w:id="32"/>
      </w:r>
      <w:r>
        <w:rPr>
          <w:rFonts w:ascii="Times New Roman" w:hAnsi="Times New Roman" w:cs="Times New Roman"/>
          <w:sz w:val="20"/>
          <w:szCs w:val="20"/>
        </w:rPr>
        <w:t xml:space="preserve"> </w:t>
      </w:r>
      <w:r>
        <w:rPr>
          <w:rFonts w:ascii="Times New Roman" w:hAnsi="Times New Roman" w:cs="Times New Roman"/>
          <w:i/>
          <w:iCs/>
          <w:sz w:val="20"/>
          <w:szCs w:val="20"/>
        </w:rPr>
        <w:t>kizárólagos jog:</w:t>
      </w:r>
      <w:r>
        <w:rPr>
          <w:rFonts w:ascii="Times New Roman" w:hAnsi="Times New Roman" w:cs="Times New Roman"/>
          <w:sz w:val="20"/>
          <w:szCs w:val="20"/>
        </w:rPr>
        <w:t xml:space="preserve"> jogszabály, illetőleg közigazgatási határozat alapján egy vagy csak korlátozott számú szervezet (személy) jogosultsága meghatározott tevékenység folytatására, illetőleg cselekményre, összhangban az Európai Közösséget létrehozó szerződéssel; kivéve a 125. § (2)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pontja és a 225. § (1)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pontja alkalmazásában, továbbá ha e törvény másként rendelkezik (166. §);</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13/A.</w:t>
      </w:r>
      <w:r>
        <w:rPr>
          <w:rFonts w:ascii="Times New Roman" w:hAnsi="Times New Roman" w:cs="Times New Roman"/>
          <w:sz w:val="20"/>
          <w:szCs w:val="20"/>
          <w:vertAlign w:val="superscript"/>
        </w:rPr>
        <w:footnoteReference w:id="3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14. </w:t>
      </w:r>
      <w:r>
        <w:rPr>
          <w:rFonts w:ascii="Times New Roman" w:hAnsi="Times New Roman" w:cs="Times New Roman"/>
          <w:i/>
          <w:iCs/>
          <w:sz w:val="20"/>
          <w:szCs w:val="20"/>
        </w:rPr>
        <w:t>közbeszerzési eljárás előkészítése:</w:t>
      </w:r>
      <w:r>
        <w:rPr>
          <w:rFonts w:ascii="Times New Roman" w:hAnsi="Times New Roman" w:cs="Times New Roman"/>
          <w:sz w:val="20"/>
          <w:szCs w:val="20"/>
        </w:rPr>
        <w:t xml:space="preserve"> az adott közbeszerzési eljárás megkezdéséhez szükséges cselekmények elvégzése, így különösen az adott közbeszerzéssel kapcsolatos helyzet-, illetőleg piacfelmérés, a közbeszerzés becsült értékének felmérése, az eljárást megindító (meghirdető) hirdetmény, felhívás és a dokumentáció előkészítése;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15.</w:t>
      </w:r>
      <w:r>
        <w:rPr>
          <w:rFonts w:ascii="Times New Roman" w:hAnsi="Times New Roman" w:cs="Times New Roman"/>
          <w:sz w:val="20"/>
          <w:szCs w:val="20"/>
          <w:vertAlign w:val="superscript"/>
        </w:rPr>
        <w:footnoteReference w:id="34"/>
      </w:r>
      <w:r>
        <w:rPr>
          <w:rFonts w:ascii="Times New Roman" w:hAnsi="Times New Roman" w:cs="Times New Roman"/>
          <w:sz w:val="20"/>
          <w:szCs w:val="20"/>
        </w:rPr>
        <w:t xml:space="preserve"> </w:t>
      </w:r>
      <w:r>
        <w:rPr>
          <w:rFonts w:ascii="Times New Roman" w:hAnsi="Times New Roman" w:cs="Times New Roman"/>
          <w:i/>
          <w:iCs/>
          <w:sz w:val="20"/>
          <w:szCs w:val="20"/>
        </w:rPr>
        <w:t>közbeszerzési műszaki leírás:</w:t>
      </w:r>
      <w:r>
        <w:rPr>
          <w:rFonts w:ascii="Times New Roman" w:hAnsi="Times New Roman" w:cs="Times New Roman"/>
          <w:sz w:val="20"/>
          <w:szCs w:val="20"/>
        </w:rPr>
        <w:t xml:space="preserve"> azoknak a műszaki előírásoknak az összessége, amelyet különösen az ajánlattételhez szükséges dokumentáció tartalmaz, és amelyek meghatározzák a közbeszerzés tárgya tekintetében megkövetelt jellemzőket, amelyek alapján a közbeszerzés tárgya oly módon írható le, hogy az megfeleljen az ajánlatkérő által igényelt rendeltetésnek; a műszaki előírások tartalmazzák a környezetvédelmi teljesítményre, a valamennyi követelménynek – így különösen a fogyatékos emberek számára a szolgáltatásokhoz való egyenlő esélyű hozzáférés szempontjának – megfelelő kialakításra, a biztonságra és méretekre vonatkozó jellemzők meghatározását, ideértve a közbeszerzés tárgyára alkalmazandó, a terminológiára, a jelekre, a vizsgálatra és vizsgálati módszerekre, a csomagolásra, a jelölésre, a címkézésre, a használati utasításra, a gyártási folyamatokra és módszerekre vonatkozó követelményeket; építési beruházás esetében továbbá tartalmazniuk kell a minőségbiztosításra, a tervezésre és költségekre vonatkozó szabályokat, a munkák vizsgálati, ellenőrzési és átvételi feltételeit, az építési eljárásokat vagy technológiákat, valamint minden olyan egyéb műszaki feltételt, amelyet az ajánlatkérőnek módjában áll általános vagy különös rendelkezésekkel előírni az elkészült munka és azon anyagok vagy alkatrészek tekintetében, amelyeket az magában foglal; árubeszerzés vagy szolgáltatás megrendelése esetében továbbá tartalmazniuk kell a minőségre, a teljesítményre, a termék rendeltetésére, a megfelelőségigazolási eljárásokra vonatkozó követelményeket;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16. </w:t>
      </w:r>
      <w:r>
        <w:rPr>
          <w:rFonts w:ascii="Times New Roman" w:hAnsi="Times New Roman" w:cs="Times New Roman"/>
          <w:i/>
          <w:iCs/>
          <w:sz w:val="20"/>
          <w:szCs w:val="20"/>
        </w:rPr>
        <w:t>közérdekű tevékenység:</w:t>
      </w:r>
      <w:r>
        <w:rPr>
          <w:rFonts w:ascii="Times New Roman" w:hAnsi="Times New Roman" w:cs="Times New Roman"/>
          <w:sz w:val="20"/>
          <w:szCs w:val="20"/>
        </w:rPr>
        <w:t xml:space="preserve"> a közhasznú szervezetekről szóló törvény szerinti közhasznú tevékenység vagy egyéb közcélú szükségletek kielégítését szolgáló, illetőleg közszolgálati tevékenység;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17.</w:t>
      </w:r>
      <w:r>
        <w:rPr>
          <w:rFonts w:ascii="Times New Roman" w:hAnsi="Times New Roman" w:cs="Times New Roman"/>
          <w:sz w:val="20"/>
          <w:szCs w:val="20"/>
          <w:vertAlign w:val="superscript"/>
        </w:rPr>
        <w:footnoteReference w:id="35"/>
      </w:r>
      <w:r>
        <w:rPr>
          <w:rFonts w:ascii="Times New Roman" w:hAnsi="Times New Roman" w:cs="Times New Roman"/>
          <w:sz w:val="20"/>
          <w:szCs w:val="20"/>
        </w:rPr>
        <w:t xml:space="preserve"> </w:t>
      </w:r>
      <w:r>
        <w:rPr>
          <w:rFonts w:ascii="Times New Roman" w:hAnsi="Times New Roman" w:cs="Times New Roman"/>
          <w:i/>
          <w:iCs/>
          <w:sz w:val="20"/>
          <w:szCs w:val="20"/>
        </w:rPr>
        <w:t>közös műszaki előírás:</w:t>
      </w:r>
      <w:r>
        <w:rPr>
          <w:rFonts w:ascii="Times New Roman" w:hAnsi="Times New Roman" w:cs="Times New Roman"/>
          <w:sz w:val="20"/>
          <w:szCs w:val="20"/>
        </w:rPr>
        <w:t xml:space="preserve"> olyan műszaki előírás, amelyet az Európai Unió tagállamai által elismert eljárásnak megfelelően állapítottak meg, és az Európai Unió Hivatalos Lapjában közzétettek;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18. </w:t>
      </w:r>
      <w:r>
        <w:rPr>
          <w:rFonts w:ascii="Times New Roman" w:hAnsi="Times New Roman" w:cs="Times New Roman"/>
          <w:i/>
          <w:iCs/>
          <w:sz w:val="20"/>
          <w:szCs w:val="20"/>
        </w:rPr>
        <w:t>közösségi áru:</w:t>
      </w:r>
      <w:r>
        <w:rPr>
          <w:rFonts w:ascii="Times New Roman" w:hAnsi="Times New Roman" w:cs="Times New Roman"/>
          <w:sz w:val="20"/>
          <w:szCs w:val="20"/>
        </w:rPr>
        <w:t xml:space="preserve"> a Közösségi Vámkódexről szóló tanácsi rendeletben (2913/92/EGK rendelet) így meghatározott fogalom;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19.</w:t>
      </w:r>
      <w:r>
        <w:rPr>
          <w:rFonts w:ascii="Times New Roman" w:hAnsi="Times New Roman" w:cs="Times New Roman"/>
          <w:sz w:val="20"/>
          <w:szCs w:val="20"/>
          <w:vertAlign w:val="superscript"/>
        </w:rPr>
        <w:footnoteReference w:id="3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20.</w:t>
      </w:r>
      <w:r>
        <w:rPr>
          <w:rFonts w:ascii="Times New Roman" w:hAnsi="Times New Roman" w:cs="Times New Roman"/>
          <w:sz w:val="20"/>
          <w:szCs w:val="20"/>
          <w:vertAlign w:val="superscript"/>
        </w:rPr>
        <w:footnoteReference w:id="37"/>
      </w:r>
      <w:r>
        <w:rPr>
          <w:rFonts w:ascii="Times New Roman" w:hAnsi="Times New Roman" w:cs="Times New Roman"/>
          <w:sz w:val="20"/>
          <w:szCs w:val="20"/>
        </w:rPr>
        <w:t xml:space="preserve"> </w:t>
      </w:r>
      <w:r>
        <w:rPr>
          <w:rFonts w:ascii="Times New Roman" w:hAnsi="Times New Roman" w:cs="Times New Roman"/>
          <w:i/>
          <w:iCs/>
          <w:sz w:val="20"/>
          <w:szCs w:val="20"/>
        </w:rPr>
        <w:t>központi költségvetési szerv:</w:t>
      </w:r>
      <w:r>
        <w:rPr>
          <w:rFonts w:ascii="Times New Roman" w:hAnsi="Times New Roman" w:cs="Times New Roman"/>
          <w:sz w:val="20"/>
          <w:szCs w:val="20"/>
        </w:rPr>
        <w:t xml:space="preserve"> a minisztérium, a központi költségvetésben fejezettel rendelkező szerv, valamint más, külön jogszabályban meghatározott fejezeti jogosítványokkal rendelkező szerv, továbbá a fentieknek, a Kormánynak, annak kijelölt tagjának a felügyelete alatt működő költségvetési szerv;</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21. </w:t>
      </w:r>
      <w:r>
        <w:rPr>
          <w:rFonts w:ascii="Times New Roman" w:hAnsi="Times New Roman" w:cs="Times New Roman"/>
          <w:i/>
          <w:iCs/>
          <w:sz w:val="20"/>
          <w:szCs w:val="20"/>
        </w:rPr>
        <w:t>létesítő okirat:</w:t>
      </w:r>
      <w:r>
        <w:rPr>
          <w:rFonts w:ascii="Times New Roman" w:hAnsi="Times New Roman" w:cs="Times New Roman"/>
          <w:sz w:val="20"/>
          <w:szCs w:val="20"/>
        </w:rPr>
        <w:t xml:space="preserve"> jogi személy vagy jogi személyiség nélküli gazdasági társaság (szervezet) alapításához szükséges, jogszabályban előírt okirat;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22. </w:t>
      </w:r>
      <w:r>
        <w:rPr>
          <w:rFonts w:ascii="Times New Roman" w:hAnsi="Times New Roman" w:cs="Times New Roman"/>
          <w:i/>
          <w:iCs/>
          <w:sz w:val="20"/>
          <w:szCs w:val="20"/>
        </w:rPr>
        <w:t>meghatározó befolyást</w:t>
      </w:r>
      <w:r>
        <w:rPr>
          <w:rFonts w:ascii="Times New Roman" w:hAnsi="Times New Roman" w:cs="Times New Roman"/>
          <w:sz w:val="20"/>
          <w:szCs w:val="20"/>
        </w:rPr>
        <w:t xml:space="preserve"> képes gyakorolni az a szervezet, amely az alábbi feltételek közül legalább eggyel rendelkezik egy másik szervezet tekintetében: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tagok (részvényesek) szavazatának többségével tulajdoni hányada alapján egyedül rendelkezik,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más tagokkal (részvényesekkel) kötött megállapodás alapján vagy más módon a szavazatok többségével egyedül rendelkezik,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tagként (részvényesként) jogosult arra, hogy a vezető tisztségviselők (döntéshozók, ügyvezetők) vagy a felügyelőbizottság (felügyeleti, ellenőrző szerv, testület) tagjainak többségét megválassza (kijelölje) vagy visszahívja.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23. </w:t>
      </w:r>
      <w:r>
        <w:rPr>
          <w:rFonts w:ascii="Times New Roman" w:hAnsi="Times New Roman" w:cs="Times New Roman"/>
          <w:i/>
          <w:iCs/>
          <w:sz w:val="20"/>
          <w:szCs w:val="20"/>
        </w:rPr>
        <w:t>meghívásos eljárás:</w:t>
      </w:r>
      <w:r>
        <w:rPr>
          <w:rFonts w:ascii="Times New Roman" w:hAnsi="Times New Roman" w:cs="Times New Roman"/>
          <w:sz w:val="20"/>
          <w:szCs w:val="20"/>
        </w:rPr>
        <w:t xml:space="preserve"> olyan közbeszerzési eljárás, amelyben az ajánlatkérő által – az e törvényben előírtak szerint – kiválasztottak tehetnek ajánlatot;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23/A.</w:t>
      </w:r>
      <w:r>
        <w:rPr>
          <w:rFonts w:ascii="Times New Roman" w:hAnsi="Times New Roman" w:cs="Times New Roman"/>
          <w:sz w:val="20"/>
          <w:szCs w:val="20"/>
          <w:vertAlign w:val="superscript"/>
        </w:rPr>
        <w:footnoteReference w:id="38"/>
      </w:r>
      <w:r>
        <w:rPr>
          <w:rFonts w:ascii="Times New Roman" w:hAnsi="Times New Roman" w:cs="Times New Roman"/>
          <w:sz w:val="20"/>
          <w:szCs w:val="20"/>
        </w:rPr>
        <w:t xml:space="preserve"> </w:t>
      </w:r>
      <w:r>
        <w:rPr>
          <w:rFonts w:ascii="Times New Roman" w:hAnsi="Times New Roman" w:cs="Times New Roman"/>
          <w:i/>
          <w:iCs/>
          <w:sz w:val="20"/>
          <w:szCs w:val="20"/>
        </w:rPr>
        <w:t xml:space="preserve">műemlékekkel kapcsolatos építési beruházás: </w:t>
      </w:r>
      <w:r>
        <w:rPr>
          <w:rFonts w:ascii="Times New Roman" w:hAnsi="Times New Roman" w:cs="Times New Roman"/>
          <w:sz w:val="20"/>
          <w:szCs w:val="20"/>
        </w:rPr>
        <w:t>az olyan építési beruházás, amellyel kapcsolatos hatósági engedélyezési eljárás lefolytatása a kulturális örökségvédelmi hatóság jogkörébe tartozik;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23/B.</w:t>
      </w:r>
      <w:r>
        <w:rPr>
          <w:rFonts w:ascii="Times New Roman" w:hAnsi="Times New Roman" w:cs="Times New Roman"/>
          <w:sz w:val="20"/>
          <w:szCs w:val="20"/>
          <w:vertAlign w:val="superscript"/>
        </w:rPr>
        <w:footnoteReference w:id="39"/>
      </w:r>
      <w:r>
        <w:rPr>
          <w:rFonts w:ascii="Times New Roman" w:hAnsi="Times New Roman" w:cs="Times New Roman"/>
          <w:sz w:val="20"/>
          <w:szCs w:val="20"/>
        </w:rPr>
        <w:t xml:space="preserve"> </w:t>
      </w:r>
      <w:r>
        <w:rPr>
          <w:rFonts w:ascii="Times New Roman" w:hAnsi="Times New Roman" w:cs="Times New Roman"/>
          <w:i/>
          <w:iCs/>
          <w:sz w:val="20"/>
          <w:szCs w:val="20"/>
        </w:rPr>
        <w:t>műszaki ajánlás:</w:t>
      </w:r>
      <w:r>
        <w:rPr>
          <w:rFonts w:ascii="Times New Roman" w:hAnsi="Times New Roman" w:cs="Times New Roman"/>
          <w:sz w:val="20"/>
          <w:szCs w:val="20"/>
        </w:rPr>
        <w:t xml:space="preserve"> európai szabványügyi szervezet által nem szabványként kiadott bármely dokumentum, amelyet a piaci igények kielégítésére, szabályozott eljárás szerint dolgoztak ki;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24. </w:t>
      </w:r>
      <w:r>
        <w:rPr>
          <w:rFonts w:ascii="Times New Roman" w:hAnsi="Times New Roman" w:cs="Times New Roman"/>
          <w:i/>
          <w:iCs/>
          <w:sz w:val="20"/>
          <w:szCs w:val="20"/>
        </w:rPr>
        <w:t>nemzeti szabvány:</w:t>
      </w:r>
      <w:r>
        <w:rPr>
          <w:rFonts w:ascii="Times New Roman" w:hAnsi="Times New Roman" w:cs="Times New Roman"/>
          <w:sz w:val="20"/>
          <w:szCs w:val="20"/>
        </w:rPr>
        <w:t xml:space="preserve"> a nemzeti szabványosításról szóló törvényben így meghatározott fogalom;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24/A.</w:t>
      </w:r>
      <w:r>
        <w:rPr>
          <w:rFonts w:ascii="Times New Roman" w:hAnsi="Times New Roman" w:cs="Times New Roman"/>
          <w:sz w:val="20"/>
          <w:szCs w:val="20"/>
          <w:vertAlign w:val="superscript"/>
        </w:rPr>
        <w:footnoteReference w:id="40"/>
      </w:r>
      <w:r>
        <w:rPr>
          <w:rFonts w:ascii="Times New Roman" w:hAnsi="Times New Roman" w:cs="Times New Roman"/>
          <w:sz w:val="20"/>
          <w:szCs w:val="20"/>
        </w:rPr>
        <w:t xml:space="preserve"> </w:t>
      </w:r>
      <w:r>
        <w:rPr>
          <w:rFonts w:ascii="Times New Roman" w:hAnsi="Times New Roman" w:cs="Times New Roman"/>
          <w:i/>
          <w:iCs/>
          <w:sz w:val="20"/>
          <w:szCs w:val="20"/>
        </w:rPr>
        <w:t>nemzetközi szabvány:</w:t>
      </w:r>
      <w:r>
        <w:rPr>
          <w:rFonts w:ascii="Times New Roman" w:hAnsi="Times New Roman" w:cs="Times New Roman"/>
          <w:sz w:val="20"/>
          <w:szCs w:val="20"/>
        </w:rPr>
        <w:t xml:space="preserve"> a nemzeti szabványosításról szóló törvényben így meghatározott fogalom;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25. </w:t>
      </w:r>
      <w:r>
        <w:rPr>
          <w:rFonts w:ascii="Times New Roman" w:hAnsi="Times New Roman" w:cs="Times New Roman"/>
          <w:i/>
          <w:iCs/>
          <w:sz w:val="20"/>
          <w:szCs w:val="20"/>
        </w:rPr>
        <w:t>nemzetközi szervezet:</w:t>
      </w:r>
      <w:r>
        <w:rPr>
          <w:rFonts w:ascii="Times New Roman" w:hAnsi="Times New Roman" w:cs="Times New Roman"/>
          <w:sz w:val="20"/>
          <w:szCs w:val="20"/>
        </w:rPr>
        <w:t xml:space="preserve"> nemzetközi szerződéssel létrejött olyan nemzetközi jogalany, amely meghatározott cél érdekében állandó szervezettel rendelkezik, és tevékenysége több állam területére terjed ki;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26. </w:t>
      </w:r>
      <w:r>
        <w:rPr>
          <w:rFonts w:ascii="Times New Roman" w:hAnsi="Times New Roman" w:cs="Times New Roman"/>
          <w:i/>
          <w:iCs/>
          <w:sz w:val="20"/>
          <w:szCs w:val="20"/>
        </w:rPr>
        <w:t>nyílt eljárás:</w:t>
      </w:r>
      <w:r>
        <w:rPr>
          <w:rFonts w:ascii="Times New Roman" w:hAnsi="Times New Roman" w:cs="Times New Roman"/>
          <w:sz w:val="20"/>
          <w:szCs w:val="20"/>
        </w:rPr>
        <w:t xml:space="preserve"> olyan közbeszerzési eljárás, amelyben valamennyi érdekelt ajánlatot tehet;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27. </w:t>
      </w:r>
      <w:r>
        <w:rPr>
          <w:rFonts w:ascii="Times New Roman" w:hAnsi="Times New Roman" w:cs="Times New Roman"/>
          <w:i/>
          <w:iCs/>
          <w:sz w:val="20"/>
          <w:szCs w:val="20"/>
        </w:rPr>
        <w:t>nyilvános elektronikus hírközlési szolgáltatás:</w:t>
      </w:r>
      <w:r>
        <w:rPr>
          <w:rFonts w:ascii="Times New Roman" w:hAnsi="Times New Roman" w:cs="Times New Roman"/>
          <w:sz w:val="20"/>
          <w:szCs w:val="20"/>
        </w:rPr>
        <w:t xml:space="preserve"> olyan, más részére általában ellenszolgáltatás fejében végzett szolgáltatás, amely teljesen vagy nagyrészt jeleknek nyilvános elektronikus hírközlő hálózatokon történő átviteléből, és ahol ez értelmezhető, irányításából áll, de nem foglalja magában a nyilvános elektronikus hírközlő hálózatok és elektronikus hírközlési szolgáltatások felhasználásával továbbított tartalmat szolgáltató vagy ilyen tartalom felett szerkesztői ellenőrzést gyakorló szolgáltatásokat, valamint nem foglalja magában az információs társadalommal összefüggő, más jogszabályokban meghatározott szolgáltatásokat, amelyek nem elsősorban a nyilvános elektronikus hírközlő hálózatokon történő jeltovábbításból állnak; kivéve továbbá a műsorterjesztési és műsorszétosztási szolgáltatást;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28. </w:t>
      </w:r>
      <w:r>
        <w:rPr>
          <w:rFonts w:ascii="Times New Roman" w:hAnsi="Times New Roman" w:cs="Times New Roman"/>
          <w:i/>
          <w:iCs/>
          <w:sz w:val="20"/>
          <w:szCs w:val="20"/>
        </w:rPr>
        <w:t>nyilvános elektronikus hírközlő hálózat:</w:t>
      </w:r>
      <w:r>
        <w:rPr>
          <w:rFonts w:ascii="Times New Roman" w:hAnsi="Times New Roman" w:cs="Times New Roman"/>
          <w:sz w:val="20"/>
          <w:szCs w:val="20"/>
        </w:rPr>
        <w:t xml:space="preserve"> az elektronikus hírközlésről szóló törvényben így meghatározott fogalom;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29. </w:t>
      </w:r>
      <w:r>
        <w:rPr>
          <w:rFonts w:ascii="Times New Roman" w:hAnsi="Times New Roman" w:cs="Times New Roman"/>
          <w:i/>
          <w:iCs/>
          <w:sz w:val="20"/>
          <w:szCs w:val="20"/>
        </w:rPr>
        <w:t>önkormányzati adóhatóság:</w:t>
      </w:r>
      <w:r>
        <w:rPr>
          <w:rFonts w:ascii="Times New Roman" w:hAnsi="Times New Roman" w:cs="Times New Roman"/>
          <w:sz w:val="20"/>
          <w:szCs w:val="20"/>
        </w:rPr>
        <w:t xml:space="preserve"> az adózás rendjéről szóló törvényben így meghatározott fogalom;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30.</w:t>
      </w:r>
      <w:r>
        <w:rPr>
          <w:rFonts w:ascii="Times New Roman" w:hAnsi="Times New Roman" w:cs="Times New Roman"/>
          <w:sz w:val="20"/>
          <w:szCs w:val="20"/>
          <w:vertAlign w:val="superscript"/>
        </w:rPr>
        <w:footnoteReference w:id="41"/>
      </w:r>
      <w:r>
        <w:rPr>
          <w:rFonts w:ascii="Times New Roman" w:hAnsi="Times New Roman" w:cs="Times New Roman"/>
          <w:sz w:val="20"/>
          <w:szCs w:val="20"/>
        </w:rPr>
        <w:t xml:space="preserve"> </w:t>
      </w:r>
      <w:r>
        <w:rPr>
          <w:rFonts w:ascii="Times New Roman" w:hAnsi="Times New Roman" w:cs="Times New Roman"/>
          <w:i/>
          <w:iCs/>
          <w:sz w:val="20"/>
          <w:szCs w:val="20"/>
        </w:rPr>
        <w:t>pályázó:</w:t>
      </w:r>
      <w:r>
        <w:rPr>
          <w:rFonts w:ascii="Times New Roman" w:hAnsi="Times New Roman" w:cs="Times New Roman"/>
          <w:sz w:val="20"/>
          <w:szCs w:val="20"/>
        </w:rPr>
        <w:t xml:space="preserve"> az a természetes személy, jogi személy, jogi személyiség nélküli gazdasági társaság, egyéni cég vagy személyes joga szerint jogképes szervezet, aki, illetőleg amely a tervpályázati eljárásban pályázatot (pályaművet) nyújt be; pályázónak minősül a külföldi székhelyű vállalkozás magyarországi fióktelepe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30/A.</w:t>
      </w:r>
      <w:r>
        <w:rPr>
          <w:rFonts w:ascii="Times New Roman" w:hAnsi="Times New Roman" w:cs="Times New Roman"/>
          <w:sz w:val="20"/>
          <w:szCs w:val="20"/>
          <w:vertAlign w:val="superscript"/>
        </w:rPr>
        <w:footnoteReference w:id="42"/>
      </w:r>
      <w:r>
        <w:rPr>
          <w:rFonts w:ascii="Times New Roman" w:hAnsi="Times New Roman" w:cs="Times New Roman"/>
          <w:sz w:val="20"/>
          <w:szCs w:val="20"/>
        </w:rPr>
        <w:t xml:space="preserve"> </w:t>
      </w:r>
      <w:r>
        <w:rPr>
          <w:rFonts w:ascii="Times New Roman" w:hAnsi="Times New Roman" w:cs="Times New Roman"/>
          <w:i/>
          <w:iCs/>
          <w:sz w:val="20"/>
          <w:szCs w:val="20"/>
        </w:rPr>
        <w:t>postai szolgáltatás:</w:t>
      </w:r>
      <w:r>
        <w:rPr>
          <w:rFonts w:ascii="Times New Roman" w:hAnsi="Times New Roman" w:cs="Times New Roman"/>
          <w:sz w:val="20"/>
          <w:szCs w:val="20"/>
        </w:rPr>
        <w:t xml:space="preserve"> a postáról szóló törvényben így meghatározott fogalom, azzal, hogy a postai küldemény fogalmának vonatkozásában az ott meghatározott tömeghatárok nem érvényesülnek;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30/B.</w:t>
      </w:r>
      <w:r>
        <w:rPr>
          <w:rFonts w:ascii="Times New Roman" w:hAnsi="Times New Roman" w:cs="Times New Roman"/>
          <w:sz w:val="20"/>
          <w:szCs w:val="20"/>
          <w:vertAlign w:val="superscript"/>
        </w:rPr>
        <w:footnoteReference w:id="43"/>
      </w:r>
      <w:r>
        <w:rPr>
          <w:rFonts w:ascii="Times New Roman" w:hAnsi="Times New Roman" w:cs="Times New Roman"/>
          <w:sz w:val="20"/>
          <w:szCs w:val="20"/>
        </w:rPr>
        <w:t xml:space="preserve"> </w:t>
      </w:r>
      <w:r>
        <w:rPr>
          <w:rFonts w:ascii="Times New Roman" w:hAnsi="Times New Roman" w:cs="Times New Roman"/>
          <w:i/>
          <w:iCs/>
          <w:sz w:val="20"/>
          <w:szCs w:val="20"/>
        </w:rPr>
        <w:t>postai szolgáltatástól eltérő szolgáltatás: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postaszolgálat-irányítási szolgáltatások (a postai feladást megelőző és a kézbesítést követő küldeményrendező szolgáltatások);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elektronikus postával összefüggő és teljes mértékben elektronikus úton nyújtott hozzáadott-értékű szolgáltatások (beleértve kódolt dokumentumok elektronikus úton történő biztonságos továbbítását, a címkezelési szolgáltatásokat és ajánlott elektronikus levelek továbbítását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30/A. pont alá nem tartozó postai küldeményhez (így például címzés nélküli közvetlen küldeményhez) kapcsolódó szolgáltatások;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44"/>
      </w:r>
      <w:r>
        <w:rPr>
          <w:rFonts w:ascii="Times New Roman" w:hAnsi="Times New Roman" w:cs="Times New Roman"/>
          <w:sz w:val="20"/>
          <w:szCs w:val="20"/>
        </w:rPr>
        <w:t xml:space="preserve"> a 3. melléklet 6. csoportjában és a 174. §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pénzügyi szolgáltatások, beleértve a pénzforgalmi szolgáltatást;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bélyeggyűjtői (filatéliai) szolgáltatások;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postai küldeményekkel kapcsolatos logisztikai szolgáltatások (a fizikai kézbesítést, illetőleg a raktározást egyéb, nem postai funkciókkal vegyítő szolgáltatások);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w:t>
      </w:r>
      <w:r>
        <w:rPr>
          <w:rFonts w:ascii="Times New Roman" w:hAnsi="Times New Roman" w:cs="Times New Roman"/>
          <w:sz w:val="20"/>
          <w:szCs w:val="20"/>
          <w:vertAlign w:val="superscript"/>
        </w:rPr>
        <w:footnoteReference w:id="45"/>
      </w:r>
      <w:r>
        <w:rPr>
          <w:rFonts w:ascii="Times New Roman" w:hAnsi="Times New Roman" w:cs="Times New Roman"/>
          <w:sz w:val="20"/>
          <w:szCs w:val="20"/>
        </w:rPr>
        <w:t xml:space="preserve"> </w:t>
      </w:r>
      <w:r>
        <w:rPr>
          <w:rFonts w:ascii="Times New Roman" w:hAnsi="Times New Roman" w:cs="Times New Roman"/>
          <w:i/>
          <w:iCs/>
          <w:sz w:val="20"/>
          <w:szCs w:val="20"/>
        </w:rPr>
        <w:t>részvételre jelentkező:</w:t>
      </w:r>
      <w:r>
        <w:rPr>
          <w:rFonts w:ascii="Times New Roman" w:hAnsi="Times New Roman" w:cs="Times New Roman"/>
          <w:sz w:val="20"/>
          <w:szCs w:val="20"/>
        </w:rPr>
        <w:t xml:space="preserve"> az a természetes személy, jogi személy, jogi személyiség nélküli gazdasági társaság, egyéni cég vagy személyes joga szerint jogképes szervezet, a külföldi székhelyű vállalkozás magyarországi fióktelepe, aki (amely)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két szakaszból álló eljárás első, részvételi szakaszában részvételi jelentkezést nyújt be, továbbá</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102. § (5) bekezdés alkalmazásában az is, aki (amely) a részvételi dokumentációt átvette, továbbá</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részvételi határidő lejártáig az </w:t>
      </w: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pontokban foglaltakon kívül az is, aki (amely) a dokumentációba az ajánlatkérőnél beletekintett vagy kiegészítő tájékoztatást kér vagy előzetes vitarendezést kezdeményez;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32.</w:t>
      </w:r>
      <w:r>
        <w:rPr>
          <w:rFonts w:ascii="Times New Roman" w:hAnsi="Times New Roman" w:cs="Times New Roman"/>
          <w:sz w:val="20"/>
          <w:szCs w:val="20"/>
          <w:vertAlign w:val="superscript"/>
        </w:rPr>
        <w:footnoteReference w:id="4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33. </w:t>
      </w:r>
      <w:r>
        <w:rPr>
          <w:rFonts w:ascii="Times New Roman" w:hAnsi="Times New Roman" w:cs="Times New Roman"/>
          <w:i/>
          <w:iCs/>
          <w:sz w:val="20"/>
          <w:szCs w:val="20"/>
        </w:rPr>
        <w:t>szabvány:</w:t>
      </w:r>
      <w:r>
        <w:rPr>
          <w:rFonts w:ascii="Times New Roman" w:hAnsi="Times New Roman" w:cs="Times New Roman"/>
          <w:sz w:val="20"/>
          <w:szCs w:val="20"/>
        </w:rPr>
        <w:t xml:space="preserve"> a nemzeti szabványosításról szóló törvényben így meghatározott fogalom;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33/A.</w:t>
      </w:r>
      <w:r>
        <w:rPr>
          <w:rFonts w:ascii="Times New Roman" w:hAnsi="Times New Roman" w:cs="Times New Roman"/>
          <w:sz w:val="20"/>
          <w:szCs w:val="20"/>
          <w:vertAlign w:val="superscript"/>
        </w:rPr>
        <w:footnoteReference w:id="47"/>
      </w:r>
      <w:r>
        <w:rPr>
          <w:rFonts w:ascii="Times New Roman" w:hAnsi="Times New Roman" w:cs="Times New Roman"/>
          <w:sz w:val="20"/>
          <w:szCs w:val="20"/>
        </w:rPr>
        <w:t xml:space="preserve"> </w:t>
      </w:r>
      <w:r>
        <w:rPr>
          <w:rFonts w:ascii="Times New Roman" w:hAnsi="Times New Roman" w:cs="Times New Roman"/>
          <w:i/>
          <w:iCs/>
          <w:sz w:val="20"/>
          <w:szCs w:val="20"/>
        </w:rPr>
        <w:t>szociális foglalkoztatási engedéllyel rendelkező szervezet:</w:t>
      </w:r>
      <w:r>
        <w:rPr>
          <w:rFonts w:ascii="Times New Roman" w:hAnsi="Times New Roman" w:cs="Times New Roman"/>
          <w:sz w:val="20"/>
          <w:szCs w:val="20"/>
        </w:rPr>
        <w:t xml:space="preserve"> a szociális igazgatásról és a szociális ellátásokról szóló törvényben kapott felhatalmazás alapján készült, a szociális foglalkoztatás engedélyezésének és ellenőrzésének, valamint a szociális foglalkoztatási támogatás igénylésének és a támogatás felhasználása ellenőrzésének szabályait tartalmazó kormányrendeletben így meghatározott fogalom;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34. </w:t>
      </w:r>
      <w:r>
        <w:rPr>
          <w:rFonts w:ascii="Times New Roman" w:hAnsi="Times New Roman" w:cs="Times New Roman"/>
          <w:i/>
          <w:iCs/>
          <w:sz w:val="20"/>
          <w:szCs w:val="20"/>
        </w:rPr>
        <w:t>támogatás:</w:t>
      </w:r>
      <w:r>
        <w:rPr>
          <w:rFonts w:ascii="Times New Roman" w:hAnsi="Times New Roman" w:cs="Times New Roman"/>
          <w:sz w:val="20"/>
          <w:szCs w:val="20"/>
        </w:rPr>
        <w:t xml:space="preserve"> a közbeszerzésre irányuló szerződés teljesítéséhez pénzeszköz vagy egyéb anyagi előny juttatása az ajánlatkérő részére, ide nem értve az adókedvezményt és a kezességvállalást;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35. </w:t>
      </w:r>
      <w:r>
        <w:rPr>
          <w:rFonts w:ascii="Times New Roman" w:hAnsi="Times New Roman" w:cs="Times New Roman"/>
          <w:i/>
          <w:iCs/>
          <w:sz w:val="20"/>
          <w:szCs w:val="20"/>
        </w:rPr>
        <w:t>tárgyalásos eljárás:</w:t>
      </w:r>
      <w:r>
        <w:rPr>
          <w:rFonts w:ascii="Times New Roman" w:hAnsi="Times New Roman" w:cs="Times New Roman"/>
          <w:sz w:val="20"/>
          <w:szCs w:val="20"/>
        </w:rPr>
        <w:t xml:space="preserve"> olyan közbeszerzési eljárás, amelyben az ajánlatkérő az általa – e törvényben előírtak szerint – kiválasztott egy vagy több ajánlattevővel tárgyal a szerződés feltételeiről;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36. </w:t>
      </w:r>
      <w:r>
        <w:rPr>
          <w:rFonts w:ascii="Times New Roman" w:hAnsi="Times New Roman" w:cs="Times New Roman"/>
          <w:i/>
          <w:iCs/>
          <w:sz w:val="20"/>
          <w:szCs w:val="20"/>
        </w:rPr>
        <w:t>tervpályázat:</w:t>
      </w:r>
      <w:r>
        <w:rPr>
          <w:rFonts w:ascii="Times New Roman" w:hAnsi="Times New Roman" w:cs="Times New Roman"/>
          <w:sz w:val="20"/>
          <w:szCs w:val="20"/>
        </w:rPr>
        <w:t xml:space="preserve"> olyan sajátos, külön jogszabályban részletesen szabályozott tervezési versenyforma, amely tervezési feladatok előkészítésére szolgál, illetőleg pályamű alapján a tervező kiválasztásának egyik módja;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36/A.</w:t>
      </w:r>
      <w:r>
        <w:rPr>
          <w:rFonts w:ascii="Times New Roman" w:hAnsi="Times New Roman" w:cs="Times New Roman"/>
          <w:sz w:val="20"/>
          <w:szCs w:val="20"/>
          <w:vertAlign w:val="superscript"/>
        </w:rPr>
        <w:footnoteReference w:id="48"/>
      </w:r>
      <w:r>
        <w:rPr>
          <w:rFonts w:ascii="Times New Roman" w:hAnsi="Times New Roman" w:cs="Times New Roman"/>
          <w:sz w:val="20"/>
          <w:szCs w:val="20"/>
        </w:rPr>
        <w:t xml:space="preserve"> </w:t>
      </w:r>
      <w:r>
        <w:rPr>
          <w:rFonts w:ascii="Times New Roman" w:hAnsi="Times New Roman" w:cs="Times New Roman"/>
          <w:i/>
          <w:iCs/>
          <w:sz w:val="20"/>
          <w:szCs w:val="20"/>
        </w:rPr>
        <w:t>versenypárbeszéd:</w:t>
      </w:r>
      <w:r>
        <w:rPr>
          <w:rFonts w:ascii="Times New Roman" w:hAnsi="Times New Roman" w:cs="Times New Roman"/>
          <w:sz w:val="20"/>
          <w:szCs w:val="20"/>
        </w:rPr>
        <w:t xml:space="preserve"> olyan közbeszerzési eljárás, amelyben az ajánlatkérő az általa – e törvényben előírtak szerint – kiválasztott részvételre jelentkezőkkel párbeszédet folytat a közbeszerzés tárgyának, illetőleg a szerződés típusának és feltételeinek – az ajánlatkérő által meghatározott követelményrendszer keretei közötti – pontos meghatározása érdekében, majd ajánlatot kér;</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36/B.</w:t>
      </w:r>
      <w:r>
        <w:rPr>
          <w:rFonts w:ascii="Times New Roman" w:hAnsi="Times New Roman" w:cs="Times New Roman"/>
          <w:sz w:val="20"/>
          <w:szCs w:val="20"/>
          <w:vertAlign w:val="superscript"/>
        </w:rPr>
        <w:footnoteReference w:id="49"/>
      </w:r>
      <w:r>
        <w:rPr>
          <w:rFonts w:ascii="Times New Roman" w:hAnsi="Times New Roman" w:cs="Times New Roman"/>
          <w:sz w:val="20"/>
          <w:szCs w:val="20"/>
        </w:rPr>
        <w:t xml:space="preserve"> </w:t>
      </w:r>
      <w:r>
        <w:rPr>
          <w:rFonts w:ascii="Times New Roman" w:hAnsi="Times New Roman" w:cs="Times New Roman"/>
          <w:i/>
          <w:iCs/>
          <w:sz w:val="20"/>
          <w:szCs w:val="20"/>
        </w:rPr>
        <w:t>védett foglalkoztató, illetőleg védett szervezeti szerződést kötött szervezet:</w:t>
      </w:r>
      <w:r>
        <w:rPr>
          <w:rFonts w:ascii="Times New Roman" w:hAnsi="Times New Roman" w:cs="Times New Roman"/>
          <w:sz w:val="20"/>
          <w:szCs w:val="20"/>
        </w:rPr>
        <w:t xml:space="preserve"> a megváltozott munkaképességű munkavállalók foglalkoztatásához nyújtható költségvetési támogatásról szóló, valamint a megváltozott munkaképességű munkavállalókat foglalkoztató munkáltatók akkreditációjának, továbbá az akkreditált munkáltatók ellenőrzésének szabályairól szóló kormányrendeletben így meghatározott fogalom.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37. </w:t>
      </w:r>
      <w:r>
        <w:rPr>
          <w:rFonts w:ascii="Times New Roman" w:hAnsi="Times New Roman" w:cs="Times New Roman"/>
          <w:i/>
          <w:iCs/>
          <w:sz w:val="20"/>
          <w:szCs w:val="20"/>
        </w:rPr>
        <w:t>üzleti titok:</w:t>
      </w:r>
      <w:r>
        <w:rPr>
          <w:rFonts w:ascii="Times New Roman" w:hAnsi="Times New Roman" w:cs="Times New Roman"/>
          <w:sz w:val="20"/>
          <w:szCs w:val="20"/>
        </w:rPr>
        <w:t xml:space="preserve"> a Ptk. 81. §-ának (2)–(3) bekezdésében így meghatározott fogalom.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III. Fejezet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KÖZBESZERZÉSSEL, A KÖZBESZERZÉSI ELJÁRÁSSAL KAPCSOLATOS KÖZÖS RENDELKEZÉSEK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közbeszerzések és a közbeszerzési eljárások tervezése</w:t>
      </w:r>
      <w:r>
        <w:rPr>
          <w:rFonts w:ascii="Times New Roman" w:hAnsi="Times New Roman" w:cs="Times New Roman"/>
          <w:i/>
          <w:iCs/>
          <w:sz w:val="20"/>
          <w:szCs w:val="20"/>
        </w:rPr>
        <w:br/>
        <w:t>és előkészítése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 §</w:t>
      </w:r>
      <w:r>
        <w:rPr>
          <w:rFonts w:ascii="Times New Roman" w:hAnsi="Times New Roman" w:cs="Times New Roman"/>
          <w:b/>
          <w:bCs/>
          <w:sz w:val="20"/>
          <w:szCs w:val="20"/>
          <w:vertAlign w:val="superscript"/>
        </w:rPr>
        <w:footnoteReference w:id="50"/>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1"/>
      </w:r>
      <w:r>
        <w:rPr>
          <w:rFonts w:ascii="Times New Roman" w:hAnsi="Times New Roman" w:cs="Times New Roman"/>
          <w:sz w:val="20"/>
          <w:szCs w:val="20"/>
        </w:rPr>
        <w:t xml:space="preserve"> A 22. § (1) bekezdésében meghatározott ajánlatkérők – kivéve az V. fejezet szerint eljáró ilyen ajánlatkérőket, valamint a központosított közbeszerzés során az ajánlatkérésre feljogosított szervezetet – a költségvetési év elején, legkésőbb április 15. napjáig éves összesített közbeszerzési tervet (a továbbiakban: közbeszerzési terv) kötelesek készíteni az adott évre tervezett közbeszerzéseikről. A közbeszerzési tervet az ajánlatkérőnek legalább öt évig meg kell őriznie. A közbeszerzési terv nyilvános.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2"/>
      </w:r>
      <w:r>
        <w:rPr>
          <w:rFonts w:ascii="Times New Roman" w:hAnsi="Times New Roman" w:cs="Times New Roman"/>
          <w:sz w:val="20"/>
          <w:szCs w:val="20"/>
        </w:rPr>
        <w:t xml:space="preserve"> A közbeszerzési tervet, valamint annak módosítását (módosításait) az ajánlatkérőnek ha rendelkezik honlappal, saját honlapján, ha honlappal nem rendelkezik a Közbeszerzések Tanácsa honlapján – a közbeszerzési terv módosítása esetén a módosítás elkészítésétől számított öt munkanapon belül – közzé kell tennie. A 22. § (1)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szerinti ajánlatkérő a közbeszerzési tervet, valamint annak módosítását – a kötelező közzétételét követően – a helyben szokásos módon is közzéteheti. A közbeszerzési tervnek a honlapon a tárgyévet követő évre vonatkozó közbeszerzési terv honlapon történő közzétételéig kell elérhetőnek lennie.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53"/>
      </w:r>
      <w:r>
        <w:rPr>
          <w:rFonts w:ascii="Times New Roman" w:hAnsi="Times New Roman" w:cs="Times New Roman"/>
          <w:sz w:val="20"/>
          <w:szCs w:val="20"/>
        </w:rPr>
        <w:t xml:space="preserve"> A közbeszerzési terv elkészítése előtt az ajánlatkérő indíthat közbeszerzési eljárást, amelyet a tervben szintén megfelelően szerepeltetni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54"/>
      </w:r>
      <w:r>
        <w:rPr>
          <w:rFonts w:ascii="Times New Roman" w:hAnsi="Times New Roman" w:cs="Times New Roman"/>
          <w:sz w:val="20"/>
          <w:szCs w:val="20"/>
        </w:rPr>
        <w:t xml:space="preserve"> A közbeszerzési terv nem vonja maga után az abban megadott közbeszerzésre vonatkozó eljárás lefolytatásának kötelezettségét. Az ajánlatkérő továbbá a közbeszerzési tervben nem szereplő közbeszerzésre vagy a tervben foglaltakhoz képest módosított közbeszerzésre vonatkozó eljárást is lefolytathatja, ha az általa előre nem látható okból előállt közbeszerzési igény vagy egyéb változás merült fel. Ezekben az esetekben a közbeszerzési tervet módosítani kell az ilyen igény vagy egyéb változás felmerülésekor, megadva a módosítás indokát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55"/>
      </w:r>
      <w:r>
        <w:rPr>
          <w:rFonts w:ascii="Times New Roman" w:hAnsi="Times New Roman" w:cs="Times New Roman"/>
          <w:sz w:val="20"/>
          <w:szCs w:val="20"/>
        </w:rPr>
        <w:t xml:space="preserve"> Az ajánlatkérő köteles a Közbeszerzések Tanácsa vagy az illetékes ellenőrző szervek kérésére a közbeszerzési tervét megküldeni.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 §</w:t>
      </w:r>
      <w:r>
        <w:rPr>
          <w:rFonts w:ascii="Times New Roman" w:hAnsi="Times New Roman" w:cs="Times New Roman"/>
          <w:sz w:val="20"/>
          <w:szCs w:val="20"/>
        </w:rPr>
        <w:t xml:space="preserve"> (1) Az ajánlatkérő köteles meghatározni a közbeszerzési eljárásai előkészítésének, lefolytatásának, belső ellenőrzésének felelősségi rendjét, a nevében eljáró, illetőleg az eljárásba bevont személyek, illetőleg szervezetek felelősségi körét és a közbeszerzési eljárásai dokumentálási rendjét, összhangban a vonatkozó jogszabályokkal. Ennek körében különösen meg kell határoznia az eljárás során hozott döntésekért felelős személyt, személyeket, illetőleg testületeket.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57"/>
      </w:r>
      <w:r>
        <w:rPr>
          <w:rFonts w:ascii="Times New Roman" w:hAnsi="Times New Roman" w:cs="Times New Roman"/>
          <w:sz w:val="20"/>
          <w:szCs w:val="20"/>
        </w:rPr>
        <w:t xml:space="preserve"> Ha az ajánlatkérő nem rendelkezik általános jellegű, az (1) bekezdésnek megfelelő közbeszerzési szabályzattal, vagy a szabályzattól – az abban meghatározott módon – való eltérés feltételei fennállnak, legkésőbb az adott közbeszerzési eljárás előkészítését megelőzően kell meghatároznia az (1) bekezdésben foglaltakat.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közbeszerzési eljárás dokumentálása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8"/>
      </w:r>
      <w:r>
        <w:rPr>
          <w:rFonts w:ascii="Times New Roman" w:hAnsi="Times New Roman" w:cs="Times New Roman"/>
          <w:sz w:val="20"/>
          <w:szCs w:val="20"/>
        </w:rPr>
        <w:t xml:space="preserve"> Az ajánlatkérő minden egyes közbeszerzési eljárását – annak előkészítésétől az eljárás alapján kötött szerződés teljesítéséig terjedően – írásban, illetőleg – a 20. § (1) bekezdés alkalmazása esetén külön, e törvény felhatalmazása alapján alkotott jogszabály szerint – elektronikusan köteles dokumentálni.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közbeszerzési eljárás előkészítésével, lefolytatásával és a szerződés teljesítésével kapcsolatban keletkezett összes iratot a közbeszerzési eljárás lezárulásától [98. § (4) bekezdése], illetőleg a szerződés teljesítésétől számított öt évig meg kell őrizni. Ha a közbeszerzéssel kapcsolatban jogorvoslati eljárás indult, az iratokat annak jogerős befejezéséig, de legalább az említett öt évig kell megőrizni.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59"/>
      </w:r>
      <w:r>
        <w:rPr>
          <w:rFonts w:ascii="Times New Roman" w:hAnsi="Times New Roman" w:cs="Times New Roman"/>
          <w:sz w:val="20"/>
          <w:szCs w:val="20"/>
        </w:rPr>
        <w:t xml:space="preserve"> Az ajánlatkérő köteles a Közbeszerzések Tanácsa vagy az illetékes ellenőrző vagy más illetékes szervek kérésére a közbeszerzéssel kapcsolatos iratokat megküldeni, illetőleg – a 20. § (1) bekezdés alkalmazása esetén – részükre hozzáférést biztosítani.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ajánlatkérő nevében eljáró és az eljárásba bevont személyekkel, szervezetekkel kapcsolatos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0"/>
      </w:r>
      <w:r>
        <w:rPr>
          <w:rFonts w:ascii="Times New Roman" w:hAnsi="Times New Roman" w:cs="Times New Roman"/>
          <w:sz w:val="20"/>
          <w:szCs w:val="20"/>
        </w:rPr>
        <w:t xml:space="preserve"> A közbeszerzési eljárás előkészítése, a felhívás és a dokumentáció elkészítése, az ajánlatok értékelése során és az eljárás más szakaszában az ajánlatkérő nevében eljáró, illetőleg az eljárásba bevont személyeknek, illetőleg szervezeteknek megfelelő – a közbeszerzés tárgya szerinti, közbeszerzési, jogi és pénzügyi – szakértelemmel kell rendelkezniük.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 nevében eljáró, illetőleg az eljárásba bevont szervezet akkor felel meg az (1) bekezdés szerinti követelménynek, ha a tevékenységében személyesen közreműködő tagjai, munkavállalói, illetőleg a szervezettel kötött tartós polgári jogi szerződés alapján a szervezet javára tevékenykedők között legalább egy olyan személy van, aki megfelelő szakértelemmel rendelkezik.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61"/>
      </w:r>
      <w:r>
        <w:rPr>
          <w:rFonts w:ascii="Times New Roman" w:hAnsi="Times New Roman" w:cs="Times New Roman"/>
          <w:sz w:val="20"/>
          <w:szCs w:val="20"/>
        </w:rPr>
        <w:t xml:space="preserve"> Az ajánlatkérő az ajánlatoknak a 83–87. §-ok alkalmazását követő vagy – ha ezen rendelkezések egyikét sem kellett a közbeszerzési eljárásban alkalmazni, az eljárást lezáró döntést megelőző – 81. § (3)–(4) bekezdése szerinti elbírálására legalább háromtagú bírálóbizottságot köteles létrehozni, amely írásbeli szakvéleményt és döntési javaslatot készít az ajánlatkérő nevében a közbeszerzési eljárást lezáró döntést meghozó személy vagy testület részére. A bírálóbizottsági munkáról jegyzőkönyvet kell készíteni, amelynek részét képezik a tagok indokolással ellátott bírálati lapjai.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 §</w:t>
      </w:r>
      <w:r>
        <w:rPr>
          <w:rFonts w:ascii="Times New Roman" w:hAnsi="Times New Roman" w:cs="Times New Roman"/>
          <w:b/>
          <w:bCs/>
          <w:sz w:val="20"/>
          <w:szCs w:val="20"/>
          <w:vertAlign w:val="superscript"/>
        </w:rPr>
        <w:footnoteReference w:id="62"/>
      </w:r>
      <w:r>
        <w:rPr>
          <w:rFonts w:ascii="Times New Roman" w:hAnsi="Times New Roman" w:cs="Times New Roman"/>
          <w:sz w:val="20"/>
          <w:szCs w:val="20"/>
        </w:rPr>
        <w:t xml:space="preserve"> (1) A közbeszerzési eljárással kapcsolatban a felhívás és dokumentáció előkészítésébe, illetőleg – választása szerint – a közbeszerzési eljárás további lefolytatásába az ajánlatkérő a Közbeszerzések Tanácsa által vezetett névjegyzékben szereplő, hivatalos közbeszerzési tanácsadót (11. §) jogosult bevonni, figyelembe véve egyben a 10. § (1) és (2) bekezdése szerinti követelményeket.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hivatalos közbeszerzési tanácsadó köteles a közbeszerzési szakértelmet biztosítani. A hivatalos közbeszerzési tanácsadó, illetve a 11.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hivatalos közbeszerzési tanácsadó esetében a 11. § (2)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feltételeknek megfelelő, a Közbeszerzések Tanácsa által vezetett névjegyzékben megjelölt személy köteles a hivatalos közbeszerzési tanácsadás körébe eső feladatok teljesítésében személyesen részt venni. A hivatalos közbeszerzési tanácsadót tevékenységéért ellenszolgáltatás illeti meg. A független hivatalos közbeszerzési tanácsadó a tevékenysége körében okozott kár megtérítéséért a Ptk. szabályai szerint felel.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hivatalos közbeszerzési tanácsadói tevékenység akkor terjedhet ki az ügyvédekről szóló 1998. évi XI. törvény 5. § (1)–(2) bekezdésében meghatározott tevékenység végzésére is, ha a hivatalos közbeszerzési tanácsadó ilyen tevékenység ellátására egyébként jogosult.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3"/>
      </w:r>
      <w:r>
        <w:rPr>
          <w:rFonts w:ascii="Times New Roman" w:hAnsi="Times New Roman" w:cs="Times New Roman"/>
          <w:sz w:val="20"/>
          <w:szCs w:val="20"/>
        </w:rPr>
        <w:t xml:space="preserve"> A felhívás és a dokumentáció elkészítése során vagy az eljárás más szakaszában az ajánlatkérő nevében nem járhat el, illetőleg az eljárással kapcsolatos tevékenység végzésébe az ajánlatkérő által nem vonható be, az eljárás irataiba az eredményhirdetésig nem tekinthet be [a 80. § (4) bekezdése és a 118. § (4) bekezdése szerinti esetek kivételével] a közbeszerzés tárgyával kapcsolatos gazdasági tevékenységet végző gazdálkodó szervezet (a továbbiakban: érdekelt gazdálkodó szervezet), illetőleg az olyan személy vagy szervezet, aki, illetőleg amely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érdekelt gazdálkodó szervezettel munkaviszonyban vagy egyéb foglalkoztatási jogviszonyban áll;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érdekelt gazdálkodó szervezet vezető tisztségviselője vagy felügyelőbizottságának tagja;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érdekelt gazdálkodó szervezetben tulajdoni részesedéssel rendelkezik;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w:t>
      </w:r>
      <w:r>
        <w:rPr>
          <w:rFonts w:ascii="Times New Roman" w:hAnsi="Times New Roman" w:cs="Times New Roman"/>
          <w:i/>
          <w:iCs/>
          <w:sz w:val="20"/>
          <w:szCs w:val="20"/>
        </w:rPr>
        <w:t>a)–c)</w:t>
      </w:r>
      <w:r>
        <w:rPr>
          <w:rFonts w:ascii="Times New Roman" w:hAnsi="Times New Roman" w:cs="Times New Roman"/>
          <w:sz w:val="20"/>
          <w:szCs w:val="20"/>
        </w:rPr>
        <w:t xml:space="preserve"> pont szerinti személy hozzátartozója.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64"/>
      </w:r>
      <w:r>
        <w:rPr>
          <w:rFonts w:ascii="Times New Roman" w:hAnsi="Times New Roman" w:cs="Times New Roman"/>
          <w:sz w:val="20"/>
          <w:szCs w:val="20"/>
        </w:rPr>
        <w:t xml:space="preserve"> Nem kell alkalmazni az (1) bekezdést, ha az ajánlatkérő nevében eljáró, illetőleg az általa az eljárásba bevonni kívánt érdekelt gazdálkodó szervezet, illetőleg az ajánlatkérő által az eljárásba bevonni kívánt személlyel vagy szervezettel az (1) bekezdés </w:t>
      </w:r>
      <w:r>
        <w:rPr>
          <w:rFonts w:ascii="Times New Roman" w:hAnsi="Times New Roman" w:cs="Times New Roman"/>
          <w:i/>
          <w:iCs/>
          <w:sz w:val="20"/>
          <w:szCs w:val="20"/>
        </w:rPr>
        <w:t>a)–d)</w:t>
      </w:r>
      <w:r>
        <w:rPr>
          <w:rFonts w:ascii="Times New Roman" w:hAnsi="Times New Roman" w:cs="Times New Roman"/>
          <w:sz w:val="20"/>
          <w:szCs w:val="20"/>
        </w:rPr>
        <w:t xml:space="preserve"> pontja szerinti viszonyban álló érdekelt gazdálkodó szervezet írásban nyilatkozik, hogy az eljárásban nem vesz részt ajánlattevőként, alvállalkozóként vagy erőforrást nyújtó szervezetként.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65"/>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66"/>
      </w:r>
      <w:r>
        <w:rPr>
          <w:rFonts w:ascii="Times New Roman" w:hAnsi="Times New Roman" w:cs="Times New Roman"/>
          <w:sz w:val="20"/>
          <w:szCs w:val="20"/>
        </w:rPr>
        <w:t xml:space="preserve"> Ha az ajánlatkérő nevében valamely személy tulajdonosi jogokat gyakorol érdekelt gazdálkodó szervezetben, az ajánlatkérő nevében e személy vagy hozzátartozója nem járhat el a felhívás és a dokumentáció elkészítése során vagy az eljárás más szakaszában, kivéve, ha az érdekelt gazdálkodó szervezet írásban nyilatkozik, hogy az eljárásban nem vesz részt ajánlattevőként, alvállalkozóként vagy erőforrást nyújtó szervezetként. Ezt a szabályt kell megfelelően alkalmazni az ajánlatkérő vezető tisztségviselője vagy felügyelőbizottságának tagja vagy hozzátartozója tekintetében, ha az érdekelt gazdálkodó szervezetben az ajánlatkérő rendelkezik tulajdoni részesedéssel.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67"/>
      </w:r>
      <w:r>
        <w:rPr>
          <w:rFonts w:ascii="Times New Roman" w:hAnsi="Times New Roman" w:cs="Times New Roman"/>
          <w:sz w:val="20"/>
          <w:szCs w:val="20"/>
        </w:rPr>
        <w:t xml:space="preserve"> Nem kell alkalmazni e §-t, ha az ajánlatkérő nevében az érdekelt gazdálkodó szervezetben a tulajdonosi jogok gyakorlására és a közbeszerzési eljárást lezáró döntés meghozatalára törvény, vagy törvény felhatalmazása alapján kiadott önkormányzati rendelet alapján az ajánlatkérő ugyanazon testülete jogosult, vagy olyan testületei, amelynek tagjai részben azonosak, és a közbeszerzési eljárással kapcsolatos – az eljárást lezáró döntés meghozatalán kívüli – tevékenységekben nem vett részt olyan személy, aki jogosult a tulajdonosi jogok gyakorlására.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68"/>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69"/>
      </w:r>
      <w:r>
        <w:rPr>
          <w:rFonts w:ascii="Times New Roman" w:hAnsi="Times New Roman" w:cs="Times New Roman"/>
          <w:sz w:val="20"/>
          <w:szCs w:val="20"/>
        </w:rPr>
        <w:t xml:space="preserve"> Az ajánlatkérő nevében eljáró, illetőleg az eljárással kapcsolatos tevékenység végzésébe az ajánlatkérő által bevonni kívánt személy vagy szervezet írásban köteles nyilatkozni arról, hogy vele szemben fennáll-e az e § szerinti összeférhetetlenség. Az összeférhetetlenséggel kapcsolatos nyilatkozathoz – a (2) vagy (4) bekezdés szerinti esetben – csatolni kell az érintett érdekelt gazdálkodó szervezet nyilatkozatát arról, hogy az eljárásban nem vesz részt ajánlattevőként, alvállalkozóként vagy erőforrást nyújtó szervezetként (távolmaradási nyilatkozat).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70"/>
      </w:r>
      <w:r>
        <w:rPr>
          <w:rFonts w:ascii="Times New Roman" w:hAnsi="Times New Roman" w:cs="Times New Roman"/>
          <w:sz w:val="20"/>
          <w:szCs w:val="20"/>
        </w:rPr>
        <w:t xml:space="preserve"> Ha az (1), (4) vagy (7) bekezdést megsértették, vagy a (2), illetőleg (4) bekezdés szerinti nyilatkozata ellenére az érdekelt gazdálkodó szervezet indul a közbeszerzési eljárásban, az eljárás további részében nem lehet ajánlattevő, alvállalkozó vagy erőforrást nyújtó szervezet az (1) bekezdés hatálya alá tartozó vagy az ott felsorolt személyekkel, szervezetekkel az (1) bekezdés </w:t>
      </w:r>
      <w:r>
        <w:rPr>
          <w:rFonts w:ascii="Times New Roman" w:hAnsi="Times New Roman" w:cs="Times New Roman"/>
          <w:i/>
          <w:iCs/>
          <w:sz w:val="20"/>
          <w:szCs w:val="20"/>
        </w:rPr>
        <w:t>a)–d)</w:t>
      </w:r>
      <w:r>
        <w:rPr>
          <w:rFonts w:ascii="Times New Roman" w:hAnsi="Times New Roman" w:cs="Times New Roman"/>
          <w:sz w:val="20"/>
          <w:szCs w:val="20"/>
        </w:rPr>
        <w:t xml:space="preserve"> pontja szerinti viszonyban álló érdekelt gazdálkodó szervezet.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hivatalos közbeszerzési tanácsadó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 §</w:t>
      </w:r>
      <w:r>
        <w:rPr>
          <w:rFonts w:ascii="Times New Roman" w:hAnsi="Times New Roman" w:cs="Times New Roman"/>
          <w:b/>
          <w:bCs/>
          <w:sz w:val="20"/>
          <w:szCs w:val="20"/>
          <w:vertAlign w:val="superscript"/>
        </w:rPr>
        <w:footnoteReference w:id="71"/>
      </w:r>
      <w:r>
        <w:rPr>
          <w:rFonts w:ascii="Times New Roman" w:hAnsi="Times New Roman" w:cs="Times New Roman"/>
          <w:sz w:val="20"/>
          <w:szCs w:val="20"/>
        </w:rPr>
        <w:t xml:space="preserve"> (1) Hivatalos közbeszerzési tanácsadói tevékenységet az végezhet, akinek e tevékenység folytatását a Közbeszerzések Tanácsa – a hivatalos közbeszerzési tanácsadók névjegyzékébe való felvétel útján – engedélyezte. A hivatalos közbeszerzési tanácsadók tekintetében a Közbeszerzések Tanácsa látja el a szolgáltatási tevékenység megkezdésének és folytatásának általános szabályairól szóló törvény szerint a szolgáltatás felügyeletét ellátó hatóság feladatait.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Közbeszerzések Tanácsa azt veszi fel a hivatalos közbeszerzési tanácsadók névjegyzékébe,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aki – természetes személy esetén – rendelkezik felsőfokú végzettséggel és legalább hároméves szakmai gyakorlattal, továbbá legalább hároméves – külön jogszabály szerint – igazolt közbeszerzési gyakorlattal vagy állam által elismert közbeszerzési tárgyú szakképesítéssel és legalább kétéves – külön jogszabály szerint – igazolt közbeszerzési gyakorlattal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amelynek – szervezet esetén – az e tevékenységében közreműködő tagja, munkavállalója, illetőleg tartós polgári jogi szerződés alapján a javára tevékenykedő más személy megfelel az </w:t>
      </w:r>
      <w:r>
        <w:rPr>
          <w:rFonts w:ascii="Times New Roman" w:hAnsi="Times New Roman" w:cs="Times New Roman"/>
          <w:i/>
          <w:iCs/>
          <w:sz w:val="20"/>
          <w:szCs w:val="20"/>
        </w:rPr>
        <w:t>a)</w:t>
      </w:r>
      <w:r>
        <w:rPr>
          <w:rFonts w:ascii="Times New Roman" w:hAnsi="Times New Roman" w:cs="Times New Roman"/>
          <w:sz w:val="20"/>
          <w:szCs w:val="20"/>
        </w:rPr>
        <w:t xml:space="preserve"> pontban foglalt feltételeknek.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névjegyzékbe való felvételnek további feltétele, hogy a személy vagy a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szervezet rendelkezzen a külön jogszabályban meghatározott mértékű felelősségbiztosítással, kivéve ha már rendelkezik egyéb jogszabály által megkövetelt felelősségbiztosítással, feltéve, hogy annak mértéke eléri a külön jogszabályban meghatározott mértéket.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Nem lehet hivatalos közbeszerzési tanácsadó, aki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polgári jog szabályai szerint cselekvőképtelen vagy korlátozottan cselekvőképes;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büntetett előélethez fűződő hátrányok alól nem mentesült;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közbeszerzési biztos;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Közbeszerzések Tanácsának tagja.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72"/>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Amennyiben az ajánlatkérővel munkavégzésre irányuló jogviszonyban álló személy nyilatkozik, hogy kizárólag a vele munkavégzésre irányuló jogviszonyban álló ajánlatkérő részére végez hivatalos közbeszerzési tanácsadói tevékenységet, a hivatalos közbeszerzési tanácsadói névjegyzékbe történő felvételéhez elegendő, ha megfelel a (2)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feltételeknek, valamint az ajánlatkérővel fennálló jogviszonyát igazolja.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ügyvédi vagy jogtanácsosi tevékenység ellátására jogosult is folytathat hivatalos közbeszerzési tanácsadói tevékenységet, ha megfelel az e §-ban foglalt feltételeknek.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7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74"/>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átláthatósági megállapodás és az átláthatósági biztos</w:t>
      </w:r>
      <w:r>
        <w:rPr>
          <w:rFonts w:ascii="Times New Roman" w:hAnsi="Times New Roman" w:cs="Times New Roman"/>
          <w:i/>
          <w:iCs/>
          <w:sz w:val="20"/>
          <w:szCs w:val="20"/>
          <w:vertAlign w:val="superscript"/>
        </w:rPr>
        <w:footnoteReference w:id="75"/>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11/A. §</w:t>
      </w:r>
      <w:r>
        <w:rPr>
          <w:rFonts w:ascii="Times New Roman" w:hAnsi="Times New Roman" w:cs="Times New Roman"/>
          <w:b/>
          <w:bCs/>
          <w:sz w:val="20"/>
          <w:szCs w:val="20"/>
          <w:vertAlign w:val="superscript"/>
        </w:rPr>
        <w:footnoteReference w:id="7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minősített ajánlattevők hivatalos jegyzéke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 §</w:t>
      </w:r>
      <w:r>
        <w:rPr>
          <w:rFonts w:ascii="Times New Roman" w:hAnsi="Times New Roman" w:cs="Times New Roman"/>
          <w:b/>
          <w:bCs/>
          <w:sz w:val="20"/>
          <w:szCs w:val="20"/>
          <w:vertAlign w:val="superscript"/>
        </w:rPr>
        <w:footnoteReference w:id="77"/>
      </w:r>
      <w:r>
        <w:rPr>
          <w:rFonts w:ascii="Times New Roman" w:hAnsi="Times New Roman" w:cs="Times New Roman"/>
          <w:sz w:val="20"/>
          <w:szCs w:val="20"/>
        </w:rPr>
        <w:t xml:space="preserve"> (1) A minősített ajánlattevők hivatalos jegyzékét (a továbbiakban: jegyzék) a Közbeszerzések Tanácsa vezeti (386–391. §).</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8"/>
      </w:r>
      <w:r>
        <w:rPr>
          <w:rFonts w:ascii="Times New Roman" w:hAnsi="Times New Roman" w:cs="Times New Roman"/>
          <w:sz w:val="20"/>
          <w:szCs w:val="20"/>
        </w:rPr>
        <w:t xml:space="preserve"> Az ajánlattevők jegyzékbe vételének feltételeit (a továbbiakban: minősítési szempontok) és igazolási módjait a 60. § (1) bekezdésének </w:t>
      </w:r>
      <w:r>
        <w:rPr>
          <w:rFonts w:ascii="Times New Roman" w:hAnsi="Times New Roman" w:cs="Times New Roman"/>
          <w:i/>
          <w:iCs/>
          <w:sz w:val="20"/>
          <w:szCs w:val="20"/>
        </w:rPr>
        <w:t>a)–d)</w:t>
      </w:r>
      <w:r>
        <w:rPr>
          <w:rFonts w:ascii="Times New Roman" w:hAnsi="Times New Roman" w:cs="Times New Roman"/>
          <w:sz w:val="20"/>
          <w:szCs w:val="20"/>
        </w:rPr>
        <w:t xml:space="preserve">, </w:t>
      </w:r>
      <w:r>
        <w:rPr>
          <w:rFonts w:ascii="Times New Roman" w:hAnsi="Times New Roman" w:cs="Times New Roman"/>
          <w:i/>
          <w:iCs/>
          <w:sz w:val="20"/>
          <w:szCs w:val="20"/>
        </w:rPr>
        <w:t>f)–h)</w:t>
      </w:r>
      <w:r>
        <w:rPr>
          <w:rFonts w:ascii="Times New Roman" w:hAnsi="Times New Roman" w:cs="Times New Roman"/>
          <w:sz w:val="20"/>
          <w:szCs w:val="20"/>
        </w:rPr>
        <w:t xml:space="preserve"> pontja, a 61. § (1) bekezdése, a 63. § (2) bekezdése, valamint a 66–68. § és a 69. § (1)–(3) bekezdése alapján a Közbeszerzések Tanácsa határozza meg, és a Közbeszerzési Értesítőben meghirdeti. A minősítési szempontok meghatározása során a Közbeszerzések Tanácsa jogosult a hivatkozott szempontok közül választani.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minősítési szempontok meghatározása során nem lehet különbséget tenni az ajánlattevők között székhelyük, illetőleg letelepedési helyük szerint, sem más módon.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79"/>
      </w:r>
      <w:r>
        <w:rPr>
          <w:rFonts w:ascii="Times New Roman" w:hAnsi="Times New Roman" w:cs="Times New Roman"/>
          <w:sz w:val="20"/>
          <w:szCs w:val="20"/>
        </w:rPr>
        <w:t xml:space="preserve"> A Közbeszerzések Tanácsa igazolást állít ki a jegyzékben való szereplésről. Az igazolásnak tartalmaznia kell a minősítési szempontok szerinti megfelelésre történő hivatkozást és a jegyzék szerinti besorolást.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80"/>
      </w:r>
      <w:r>
        <w:rPr>
          <w:rFonts w:ascii="Times New Roman" w:hAnsi="Times New Roman" w:cs="Times New Roman"/>
          <w:sz w:val="20"/>
          <w:szCs w:val="20"/>
        </w:rPr>
        <w:t xml:space="preserve"> A Tanács által vezetett jegyzék a Tanács honlapján elektronikusan is elérhető, ez a formája is közhiteles. A közbeszerzési eljárásban az ajánlatkérő – a (3) bekezdés szerinti kivétellel – a kizáró okok fenn nem állásának igazolására, továbbá – a (4) bekezdés figyelembevételével – az alkalmassági minimum követelmény(ek)nek való megfelelés igazolására köteles elfogadni a jegyzékben szereplés tényét.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minősített ajánlattevőnek külön kell a 63. § szerint igazolnia, illetőleg írásban nyilatkoznia, hogy nem tartozik a 60. § (1) bekezdése </w:t>
      </w:r>
      <w:r>
        <w:rPr>
          <w:rFonts w:ascii="Times New Roman" w:hAnsi="Times New Roman" w:cs="Times New Roman"/>
          <w:i/>
          <w:iCs/>
          <w:sz w:val="20"/>
          <w:szCs w:val="20"/>
        </w:rPr>
        <w:t>e)</w:t>
      </w:r>
      <w:r>
        <w:rPr>
          <w:rFonts w:ascii="Times New Roman" w:hAnsi="Times New Roman" w:cs="Times New Roman"/>
          <w:sz w:val="20"/>
          <w:szCs w:val="20"/>
        </w:rPr>
        <w:t xml:space="preserve"> pontjának, valamint – ha az ajánlatkérő azt előírta – a 61. § (2) bekezdésének hatálya alá.</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minősített ajánlattevőnek szintén külön kell igazolnia a szerződés teljesítésére való alkalmasságát, ha az ajánlatkérő a közbeszerzési eljárásban, illetőleg az előminősítési rendszerében (215–219. §) – a 12. § (2) bekezdése alapján meghatározott minősítési szempontokhoz képest – szigorúbban állapítja meg a 65–69. § alapján az ajánlattevő pénzügyi és gazdasági, valamint műszaki, illetőleg szakmai alkalmasságának feltételeit és igazolását. Az ajánlatkérőnek erre a körülményre kifejezetten utalnia kell a hirdetményben (felhívásban).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81"/>
      </w:r>
      <w:r>
        <w:rPr>
          <w:rFonts w:ascii="Times New Roman" w:hAnsi="Times New Roman" w:cs="Times New Roman"/>
          <w:sz w:val="20"/>
          <w:szCs w:val="20"/>
        </w:rPr>
        <w:t xml:space="preserve"> Ha a belföldön letelepedett minősített ajánlattevő a Közbeszerzések Tanácsának jegyzék szerinti igazolását az Európai Unió egy másik tagállamának ajánlatkérője által meghirdetett közbeszerzési eljárásban nyújtja be, az igazolás kizárólag a 60. § (1) bekezdésének </w:t>
      </w:r>
      <w:r>
        <w:rPr>
          <w:rFonts w:ascii="Times New Roman" w:hAnsi="Times New Roman" w:cs="Times New Roman"/>
          <w:i/>
          <w:iCs/>
          <w:sz w:val="20"/>
          <w:szCs w:val="20"/>
        </w:rPr>
        <w:t>a)–d)</w:t>
      </w:r>
      <w:r>
        <w:rPr>
          <w:rFonts w:ascii="Times New Roman" w:hAnsi="Times New Roman" w:cs="Times New Roman"/>
          <w:sz w:val="20"/>
          <w:szCs w:val="20"/>
        </w:rPr>
        <w:t xml:space="preserve">, </w:t>
      </w:r>
      <w:r>
        <w:rPr>
          <w:rFonts w:ascii="Times New Roman" w:hAnsi="Times New Roman" w:cs="Times New Roman"/>
          <w:i/>
          <w:iCs/>
          <w:sz w:val="20"/>
          <w:szCs w:val="20"/>
        </w:rPr>
        <w:t>f)–h)</w:t>
      </w:r>
      <w:r>
        <w:rPr>
          <w:rFonts w:ascii="Times New Roman" w:hAnsi="Times New Roman" w:cs="Times New Roman"/>
          <w:sz w:val="20"/>
          <w:szCs w:val="20"/>
        </w:rPr>
        <w:t xml:space="preserve"> pontja, a 61. § (1) bekezdése, valamint a 66. § (1) bekezdésének </w:t>
      </w:r>
      <w:r>
        <w:rPr>
          <w:rFonts w:ascii="Times New Roman" w:hAnsi="Times New Roman" w:cs="Times New Roman"/>
          <w:i/>
          <w:iCs/>
          <w:sz w:val="20"/>
          <w:szCs w:val="20"/>
        </w:rPr>
        <w:t>b)–c)</w:t>
      </w:r>
      <w:r>
        <w:rPr>
          <w:rFonts w:ascii="Times New Roman" w:hAnsi="Times New Roman" w:cs="Times New Roman"/>
          <w:sz w:val="20"/>
          <w:szCs w:val="20"/>
        </w:rPr>
        <w:t xml:space="preserve"> pontja, a 67. §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(2) bekezdésének </w:t>
      </w:r>
      <w:r>
        <w:rPr>
          <w:rFonts w:ascii="Times New Roman" w:hAnsi="Times New Roman" w:cs="Times New Roman"/>
          <w:i/>
          <w:iCs/>
          <w:sz w:val="20"/>
          <w:szCs w:val="20"/>
        </w:rPr>
        <w:t>a), d)</w:t>
      </w:r>
      <w:r>
        <w:rPr>
          <w:rFonts w:ascii="Times New Roman" w:hAnsi="Times New Roman" w:cs="Times New Roman"/>
          <w:sz w:val="20"/>
          <w:szCs w:val="20"/>
        </w:rPr>
        <w:t xml:space="preserve"> pontja és (3)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pontja tekintetében vélelmezi az ajánlattevő megfelelőségét.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82"/>
      </w:r>
      <w:r>
        <w:rPr>
          <w:rFonts w:ascii="Times New Roman" w:hAnsi="Times New Roman" w:cs="Times New Roman"/>
          <w:sz w:val="20"/>
          <w:szCs w:val="20"/>
        </w:rPr>
        <w:t xml:space="preserve"> Az (1) bekezdés megfelelően alkalmazandó abban az esetben, ha az e törvény szerinti ajánlatkérő közbeszerzési eljárásában az Európai Unió egy másik tagállamában letelepedett ajánlattevő nyújt be olyan igazolást, amely a letelepedési helye szerinti, a minősített, illetőleg elismert ajánlattevők hivatalos listáját vezető szervezettől – ideértve az erre a célra kijelölt tanúsító szervezeteket is – származik.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határidők számítása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 §</w:t>
      </w:r>
      <w:r>
        <w:rPr>
          <w:rFonts w:ascii="Times New Roman" w:hAnsi="Times New Roman" w:cs="Times New Roman"/>
          <w:sz w:val="20"/>
          <w:szCs w:val="20"/>
        </w:rPr>
        <w:t xml:space="preserve"> (1) A napokban, hónapokban vagy években megállapított határidőbe vagy időtartamba (a továbbiakban együtt: határidő) a kezdőnap nem számít bele. Kezdőnap az a nap, amelyre a határidő megkezdésére okot adó cselekmény vagy egyéb körülmény esik.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hónapokban vagy években megállapított határidő azon a napon jár le, amely számánál fogva a kezdőnapot követő napnak megfelel; ha ez a nap a lejárat hónapjában hiányzik, a hónap utolsó napján.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határidő utolsó napja nem munkanapra esik, a határidő csak az ezt követő legközelebbi munkanapon jár le.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hirdetményben (felhívásban) megjelölt határidő a hirdetmény (felhívás) feladását követő napon kezdődik.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éves statisztikai összegezés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 §</w:t>
      </w:r>
      <w:r>
        <w:rPr>
          <w:rFonts w:ascii="Times New Roman" w:hAnsi="Times New Roman" w:cs="Times New Roman"/>
          <w:sz w:val="20"/>
          <w:szCs w:val="20"/>
        </w:rPr>
        <w:t xml:space="preserve"> (1) Az ajánlatkérő az éves beszerzéseiről külön jogszabályban meghatározott minta szerint éves statisztikai összegezést köteles készíteni, amelyet legkésőbb a tárgyévet követő év május 31. napjáig kell megküldenie a Közbeszerzések Tanácsának.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Közbeszerzések Tanácsa az éves statisztikai összegezések, valamint a hirdetmények alapján elkészített összesített statisztikai jelentést legkésőbb a tárgyévet követő év október 31. napjáig köteles megküldeni az Európai Bizottságnak.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ajánlatkérő az (1) bekezdésben meghatározott határidő lejártáig nem küldi meg az éves statisztikai összegezést, a Közbeszerzések Tanácsának elnöke felhívja az ajánlatkérőt az összegezés harminc napon belüli megküldésére, és egyben figyelmezteti, hogy ha az összegezést nem küldi meg, a Közbeszerzési Döntőbizottság hivatalból való eljárását fogja kezdeményezni (328. §).</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központosított közbeszerzés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 §</w:t>
      </w:r>
      <w:r>
        <w:rPr>
          <w:rFonts w:ascii="Times New Roman" w:hAnsi="Times New Roman" w:cs="Times New Roman"/>
          <w:sz w:val="20"/>
          <w:szCs w:val="20"/>
        </w:rPr>
        <w:t xml:space="preserve"> (1) A Kormány a közbeszerzések központosított eljárás keretében történő lefolytatását rendelheti el az általa irányított szervezetek vonatkozásában, meghatározva annak személyi és tárgyi hatályát, az ajánlatkérésre feljogosított szervezetet, valamint az eljáráshoz való csatlakozás lehetőségét.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Egészségbiztosítási Alapból finanszírozott szervezeteknél az egészségügyi szolgáltatásokhoz kapcsolódóan központosított eljárást lehet alkalmazni. A Kormány jogosult az eljárás részletes szabályainak meghatározására, beleértve a személyi és tárgyi hatályt, valamint az ajánlatkérésre feljogosított szervezetet. A központosított közbeszerzések fedezete az Egészségbiztosítási Alap mindenkori költségvetésében az adott ellátási forma előirányzata.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központosított eljárás részletes szabályait külön jogszabály határozza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Központosított eljárás keretében az ajánlatkérésre feljogosított szervezet – a központosított közbeszerzések becsült értékére is figyelemmel – e törvény és a külön jogszabály szerint köteles eljárni.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Védett foglalkoztatók részére fenntartott</w:t>
      </w:r>
      <w:r>
        <w:rPr>
          <w:rFonts w:ascii="Times New Roman" w:hAnsi="Times New Roman" w:cs="Times New Roman"/>
          <w:i/>
          <w:iCs/>
          <w:sz w:val="20"/>
          <w:szCs w:val="20"/>
        </w:rPr>
        <w:br/>
        <w:t>közbeszerzések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17/A. §</w:t>
      </w:r>
      <w:r>
        <w:rPr>
          <w:rFonts w:ascii="Times New Roman" w:hAnsi="Times New Roman" w:cs="Times New Roman"/>
          <w:b/>
          <w:bCs/>
          <w:sz w:val="20"/>
          <w:szCs w:val="20"/>
          <w:vertAlign w:val="superscript"/>
        </w:rPr>
        <w:footnoteReference w:id="83"/>
      </w:r>
      <w:r>
        <w:rPr>
          <w:rFonts w:ascii="Times New Roman" w:hAnsi="Times New Roman" w:cs="Times New Roman"/>
          <w:sz w:val="20"/>
          <w:szCs w:val="20"/>
        </w:rPr>
        <w:t xml:space="preserve"> (1) Az ajánlatkérő a közbeszerzési eljárásban való részvétel jogát a külön jogszabályban meghatározottak szerint fenntarthatja, illetőleg köteles fenntartani az olyan, védett foglalkoztatónak minősülő szervezetek, védett szervezeti szerződést kötött szervezetek, továbbá szociális foglalkoztatási engedéllyel rendelkező szervezetek számára, amelyek ötven százalékot meghaladó mértékben megváltozott munkaképességű munkavállalókat foglalkoztatnak, illetőleg az olyan szociális foglalkoztatás keretében szociális intézményben ellátottakat foglalkoztató szervezetekre, amelyek ötven százalékot meghaladó mértékben fogyatékos munkavállalókat foglalkoztatnak. Erre a tényre az eljárást megindító felhívásban az ajánlatkérőnek hivatkoznia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 az (1) bekezdésnek megfelelően fenntartott szerződések esetében köteles biztosítani az Európai Unióban letelepedett azon ajánlattevők esélyegyenlőségét, amelyek ötven százalékot meghaladó mértékben megváltozott munkaképességű munkavállalókat foglalkoztatnak.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 szerinti közbeszerzési eljárások személyi és tárgyi hatályát, valamint részletes szabályait külön jogszabály határozza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 bekezdésben meghatározott esetben az ajánlatkérő – a közbeszerzések becsült értékére is figyelemmel – e törvény és a külön jogszabály szerint köteles eljárni.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17/B. §</w:t>
      </w:r>
      <w:r>
        <w:rPr>
          <w:rFonts w:ascii="Times New Roman" w:hAnsi="Times New Roman" w:cs="Times New Roman"/>
          <w:b/>
          <w:bCs/>
          <w:sz w:val="20"/>
          <w:szCs w:val="20"/>
          <w:vertAlign w:val="superscript"/>
        </w:rPr>
        <w:footnoteReference w:id="84"/>
      </w:r>
      <w:r>
        <w:rPr>
          <w:rFonts w:ascii="Times New Roman" w:hAnsi="Times New Roman" w:cs="Times New Roman"/>
          <w:sz w:val="20"/>
          <w:szCs w:val="20"/>
        </w:rPr>
        <w:t xml:space="preserve"> (1) Az általa irányított szervezetek vonatkozásában a helyi önkormányzat jogosult a közbeszerzéseket összevontan, helyben központosítva lefolytatni.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85"/>
      </w:r>
      <w:r>
        <w:rPr>
          <w:rFonts w:ascii="Times New Roman" w:hAnsi="Times New Roman" w:cs="Times New Roman"/>
          <w:sz w:val="20"/>
          <w:szCs w:val="20"/>
        </w:rPr>
        <w:t xml:space="preserve"> A helyben központosított közbeszerzési eljárásokra e törvény és a (3) bekezdés szerinti önkormányzati rendelet szabályait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közbeszerzés helyben központosításáról az önkormányzat rendeletet alkot, amelyben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kijelöli a helyben központosított közbeszerzés keretében ajánlatkérésre kizárólagosan feljogosított szervezetet;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86"/>
      </w:r>
      <w:r>
        <w:rPr>
          <w:rFonts w:ascii="Times New Roman" w:hAnsi="Times New Roman" w:cs="Times New Roman"/>
          <w:sz w:val="20"/>
          <w:szCs w:val="20"/>
        </w:rPr>
        <w:t xml:space="preserve"> meghatározza a helyben központosított közbeszerzés szabályai szerint eljárni köteles önkormányzati költségvetési szervek körét, továbbá a többségi önkormányzati tulajdonú társaságok részére az eljáráshoz való önkéntes csatlakozás lehetőségét;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meghatározza a helyben központosított közbeszerzés hatálya alá tartozó áruk és szolgáltatások körét;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meghatározza az ajánlatkérésre kizárólagosan feljogosított szervezet, és a helyben központosított közbeszerzés hatálya alá tartozó szervezetek együttműködésének szabályait, különösen a felek adatszolgáltatási kötelezettségét, az adatszolgáltatás és az adatkezelés módját;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meghatározza az ajánlatkérésre kizárólagosan feljogosított szervezet részére fizetendő, kizárólag a helyben központosított közbeszerzéshez kapcsolódó feladatok ellátásával kapcsolatban ténylegesen felmerült költségeket fedező díj számításának és megfizetésének módját, valamint az ajánlatkérésre kizárólagosan feljogosított szervezetnek az önkormányzat felé fennálló tájékoztatási és beszámolási kötelezettségét.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87"/>
      </w:r>
      <w:r>
        <w:rPr>
          <w:rFonts w:ascii="Times New Roman" w:hAnsi="Times New Roman" w:cs="Times New Roman"/>
          <w:sz w:val="20"/>
          <w:szCs w:val="20"/>
        </w:rPr>
        <w:t xml:space="preserve"> meghatározza, hogy a keretmegállapodásos eljárás második részét – e törvény szabályai szerint – az ajánlatkérésre kizárólagosan feljogosított szervezet vagy a helyben központosított közbeszerzés hatálya alá tartozó vagy ahhoz önként csatlakozott szervezet folytatja le;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88"/>
      </w:r>
      <w:r>
        <w:rPr>
          <w:rFonts w:ascii="Times New Roman" w:hAnsi="Times New Roman" w:cs="Times New Roman"/>
          <w:sz w:val="20"/>
          <w:szCs w:val="20"/>
        </w:rPr>
        <w:t xml:space="preserve"> meghatározhatja a helyben központosított közbeszerzés részletes – az e törvénytől az ilyen eljárások sajátossága miatt szükséges eltérő – szabályait, az európai közösségi joggal összhangban.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közbeszerzési eljárás nyilvánossága</w:t>
      </w:r>
      <w:r>
        <w:rPr>
          <w:rFonts w:ascii="Times New Roman" w:hAnsi="Times New Roman" w:cs="Times New Roman"/>
          <w:i/>
          <w:iCs/>
          <w:sz w:val="20"/>
          <w:szCs w:val="20"/>
          <w:vertAlign w:val="superscript"/>
        </w:rPr>
        <w:footnoteReference w:id="89"/>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17/C. §</w:t>
      </w:r>
      <w:r>
        <w:rPr>
          <w:rFonts w:ascii="Times New Roman" w:hAnsi="Times New Roman" w:cs="Times New Roman"/>
          <w:b/>
          <w:bCs/>
          <w:sz w:val="20"/>
          <w:szCs w:val="20"/>
          <w:vertAlign w:val="superscript"/>
        </w:rPr>
        <w:footnoteReference w:id="90"/>
      </w:r>
      <w:r>
        <w:rPr>
          <w:rFonts w:ascii="Times New Roman" w:hAnsi="Times New Roman" w:cs="Times New Roman"/>
          <w:sz w:val="20"/>
          <w:szCs w:val="20"/>
        </w:rPr>
        <w:t xml:space="preserve"> (1) Az ajánlatkérő köteles az alábbi adatokat, információkat, ha rendelkezik honlappal, saját honlapján, ha honlappal nem rendelkezik a Közbeszerzések Tanácsa honlapján öt munkanapon belül közzétenni, továbbá a 22. § (1)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szerinti ajánlatkérő a kötelező közzétételt követően a helyben szokásos módon is közzéteheti: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2/A. § alkalmazásával megkötött szerződéseket;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előzetes vitarendezéssel kapcsolatos 96/A. § (2) bekezdése szerinti adatokat;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közbeszerzési eljárás kapcsán indult jogorvoslati eljárás vonatkozásában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sz w:val="20"/>
          <w:szCs w:val="20"/>
        </w:rPr>
        <w:t xml:space="preserve"> a kérelem e törvényben meghatározott adatait [396. § (1) bekezdés </w:t>
      </w:r>
      <w:r>
        <w:rPr>
          <w:rFonts w:ascii="Times New Roman" w:hAnsi="Times New Roman" w:cs="Times New Roman"/>
          <w:i/>
          <w:iCs/>
          <w:sz w:val="20"/>
          <w:szCs w:val="20"/>
        </w:rPr>
        <w:t>f)</w:t>
      </w:r>
      <w:r>
        <w:rPr>
          <w:rFonts w:ascii="Times New Roman" w:hAnsi="Times New Roman" w:cs="Times New Roman"/>
          <w:sz w:val="20"/>
          <w:szCs w:val="20"/>
        </w:rPr>
        <w:t xml:space="preserve"> pont],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sz w:val="20"/>
          <w:szCs w:val="20"/>
        </w:rPr>
        <w:t xml:space="preserve"> a Közbeszerzési Döntőbizottság szerződés megkötését engedélyező végzését [332. § (4) bekezdés];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éves statisztikai összegzést [16. § (1) bekezdés].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adatoknak, információknak a honlapon – ha e törvény másként nem rendelkezik – a 7. § (2) bekezdésében meghatározott időpontig kell elérhetőnek lenniük.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Egyéb rendelkezések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 §</w:t>
      </w:r>
      <w:r>
        <w:rPr>
          <w:rFonts w:ascii="Times New Roman" w:hAnsi="Times New Roman" w:cs="Times New Roman"/>
          <w:b/>
          <w:bCs/>
          <w:sz w:val="20"/>
          <w:szCs w:val="20"/>
          <w:vertAlign w:val="superscript"/>
        </w:rPr>
        <w:footnoteReference w:id="91"/>
      </w:r>
      <w:r>
        <w:rPr>
          <w:rFonts w:ascii="Times New Roman" w:hAnsi="Times New Roman" w:cs="Times New Roman"/>
          <w:sz w:val="20"/>
          <w:szCs w:val="20"/>
        </w:rPr>
        <w:t xml:space="preserve"> (1) Az ajánlatkérők – kivéve a 22. § (2) bekezdése, a 241. §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c)</w:t>
      </w:r>
      <w:r>
        <w:rPr>
          <w:rFonts w:ascii="Times New Roman" w:hAnsi="Times New Roman" w:cs="Times New Roman"/>
          <w:sz w:val="20"/>
          <w:szCs w:val="20"/>
        </w:rPr>
        <w:t xml:space="preserve"> pontja szerinti ajánlatkérőket – kötelesek az e törvény hatálya alá tartozásukról, valamint adataikban bekövetkezett változásról a Közbeszerzések Tanácsát értesíteni az e törvény hatálya alá kerülésüktől, illetve a változástól számított harminc napon belül.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Közbeszerzések Tanácsa naprakész nyilvántartást vezet az ajánlatkérőkről (ajánlatkérők nyilvántartása), és azt a honlapján közzéteszi, továbbá a nyilvántartásban szereplő ajánlatkérőkről szükség szerint tájékoztatást nyújt az Európai Bizottság részére.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nyilvántartásban nem szereplő – de e törvény hatálya alá tartozó –, továbbá a nyilvántartásban időközben megváltozott adatokkal szereplő ajánlatkérő tekintetében bárki jogosult bejelentést tenni a Közbeszerzések Tanácsához. A Közbeszerzések Tanácsa a bejelentés alapján – a bejelentéstől számított öt napon belül – felhívja az érintett szervezetet a bejelentkezés, illetve adatmódosulás bejelentés megtételére.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Amennyiben a Közbeszerzések Tanácsának tudomására jut, hogy valamely ajánlatkérő nem tett eleget az (1) bekezdés szerinti, illetve adatmódosulás bejelentési értesítési kötelezettségének, köteles a szervezetet ennek megtételére haladéktalanul felhívni.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az érintett szervezet a (3) vagy (4) bekezdés szerinti felhívás ellenére nem tesz eleget bejelentkezési, illetve bejelentési kötelezettségének, a Közbeszerzések Tanácsának elnöke kezdeményezi a Közbeszerzési Döntőbizottság eljárását.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 §</w:t>
      </w:r>
      <w:r>
        <w:rPr>
          <w:rFonts w:ascii="Times New Roman" w:hAnsi="Times New Roman" w:cs="Times New Roman"/>
          <w:b/>
          <w:bCs/>
          <w:sz w:val="20"/>
          <w:szCs w:val="20"/>
          <w:vertAlign w:val="superscript"/>
        </w:rPr>
        <w:footnoteReference w:id="92"/>
      </w:r>
      <w:r>
        <w:rPr>
          <w:rFonts w:ascii="Times New Roman" w:hAnsi="Times New Roman" w:cs="Times New Roman"/>
          <w:sz w:val="20"/>
          <w:szCs w:val="20"/>
        </w:rPr>
        <w:t xml:space="preserve"> Az 1. § (4) bekezdése szerinti nemzetközi szerződésekről a külpolitikáért felelős miniszter, az európai integrációs ügyekért felelős miniszter és az állami vagyon felügyeletéért felelős miniszter tájékoztatót ad ki. A tájékoztatót a Közbeszerzési Értesítőben is közzé kell tenni.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 §</w:t>
      </w:r>
      <w:r>
        <w:rPr>
          <w:rFonts w:ascii="Times New Roman" w:hAnsi="Times New Roman" w:cs="Times New Roman"/>
          <w:sz w:val="20"/>
          <w:szCs w:val="20"/>
        </w:rPr>
        <w:t xml:space="preserve"> (1) Az eljárási cselekmények – az e törvényben, illetőleg külön jogszabályban meghatározott feltételek mellett – elektronikusan is gyakorolhatók.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Ahol e törvény a közbeszerzési eljárás során jegyzőkönyv készítését írja elő, ez a követelmény a közjegyző jelenlétében lefolytatott cselekmények esetében közokiratba foglalással is teljesíthető.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93"/>
      </w:r>
      <w:r>
        <w:rPr>
          <w:rFonts w:ascii="Times New Roman" w:hAnsi="Times New Roman" w:cs="Times New Roman"/>
          <w:sz w:val="20"/>
          <w:szCs w:val="20"/>
        </w:rPr>
        <w:t xml:space="preserve"> Ahol e törvény vagy e törvény alapján az ajánlatkérő a közbeszerzési eljárás során igazolás benyújtását írja elő, az igazolás egyszerű másolatban is benyújtható.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94"/>
      </w:r>
      <w:r>
        <w:rPr>
          <w:rFonts w:ascii="Times New Roman" w:hAnsi="Times New Roman" w:cs="Times New Roman"/>
          <w:sz w:val="20"/>
          <w:szCs w:val="20"/>
        </w:rPr>
        <w:t xml:space="preserve"> Amennyiben az Európai Unión kívül letelepedett ajánlattevő letelepedési helye szerinti országban az e törvény által megkövetelt igazolás nem létezik, az ajánlatkérő jogosult elfogadni az adott igazolással egyenértékű igazolást, illetve dokumentumot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95"/>
      </w:r>
      <w:r>
        <w:rPr>
          <w:rFonts w:ascii="Times New Roman" w:hAnsi="Times New Roman" w:cs="Times New Roman"/>
          <w:sz w:val="20"/>
          <w:szCs w:val="20"/>
        </w:rPr>
        <w:t xml:space="preserve"> A közbeszerzési és a tervpályázati hirdetményekben, az éves statisztikai összegezésekben – az e törvényben, valamint a közbeszerzési és a tervpályázati hirdetmények, a bírálati összegezések és az éves statisztikai összegezések mintáiról szóló külön jogszabályokban foglaltakra is tekintettel – a közbeszerzések (szerződések) tárgyának nómenklatúra szerinti meghatározása során a Közös Közbeszerzési Szójegyzéket (a továbbiakban: CPV) alkalmazva kell eljárni.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96"/>
      </w:r>
      <w:r>
        <w:rPr>
          <w:rFonts w:ascii="Times New Roman" w:hAnsi="Times New Roman" w:cs="Times New Roman"/>
          <w:sz w:val="20"/>
          <w:szCs w:val="20"/>
        </w:rPr>
        <w:t xml:space="preserve"> A CPV-t, valamint az egyéb nómenklatúrák és a CPV közötti megfelelést európai közösségi rendelet szabályozza.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97"/>
      </w:r>
      <w:r>
        <w:rPr>
          <w:rFonts w:ascii="Times New Roman" w:hAnsi="Times New Roman" w:cs="Times New Roman"/>
          <w:sz w:val="20"/>
          <w:szCs w:val="20"/>
        </w:rPr>
        <w:t xml:space="preserve"> Az ajánlatkérő nem kérheti azon tények, adatok igazolását, illetve az ajánlattevőnek, az alvállalkozójának, továbbá az erőforrást nyújtó szervezetnek nem kell igazolnia azokat a tényeket, adatokat, amelyek ellenőrzésére az ajánlatkérő a közbeszerzési eljárás nyelvén rendelkezésre álló, elektronikus, hatósági vagy közhiteles nyilvántartásból ingyenesen jogosult, ilyennek minősülnek a szolgáltatási tevékenység megkezdésének és folytatásának általános szabályairól szóló törvény szerinti nyilvántartások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98"/>
      </w:r>
      <w:r>
        <w:rPr>
          <w:rFonts w:ascii="Times New Roman" w:hAnsi="Times New Roman" w:cs="Times New Roman"/>
          <w:sz w:val="20"/>
          <w:szCs w:val="20"/>
        </w:rPr>
        <w:t xml:space="preserve"> A (7) bekezdés szerinti nyilvántartásokban való szereplést az ajánlatkérő az ajánlattételi határidő lejárta és az eredményhirdetés, illetőleg – két szakaszból álló eljárásban – a részvételi határidő lejárta és a részvételi szakasz eredményhirdetése között egy alkalommal ellenőrzi, továbbá az ellenőrzés tényét és eredményét a nyilvántartás vonatkozó részét kinyomtatva vagy – az (1) bekezdés alkalmazása esetén – e törvény felhatalmazása alapján alkotott jogszabály szerinti elektronikus formában a 7. § (2) bekezdése szerinti határidőig megőrzi.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99"/>
      </w:r>
      <w:r>
        <w:rPr>
          <w:rFonts w:ascii="Times New Roman" w:hAnsi="Times New Roman" w:cs="Times New Roman"/>
          <w:sz w:val="20"/>
          <w:szCs w:val="20"/>
        </w:rPr>
        <w:t xml:space="preserve"> A (7) bekezdés szerinti elektronikus, hatósági, illetőleg közhiteles nyilvántartások köréről és Internetes elérhetőségéről a Közbeszerzések Tanácsa útmutatót ad ki.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20/A.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00"/>
      </w:r>
      <w:r>
        <w:rPr>
          <w:rFonts w:ascii="Times New Roman" w:hAnsi="Times New Roman" w:cs="Times New Roman"/>
          <w:sz w:val="20"/>
          <w:szCs w:val="20"/>
        </w:rPr>
        <w:t xml:space="preserve"> Amennyiben az ajánlatkérő az általa lefolytatott eljárás során, a tisztességtelen piaci magatartás és a versenykorlátozás tilalmáról szóló 1996. évi LVII. törvény (a továbbiakban: Tpvt.) 11. §-a, vagy az Európai Közösséget létrehozó szerződés 81. cikke szerinti rendelkezések nyilvánvaló megsértését észleli vagy azt alapos okkal feltételezi, köteles azt – a Tpvt. bejelentésre vagy panaszra vonatkozó szabályai szerint – jelezni a Gazdasági Versenyhivatalnak.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01"/>
      </w:r>
      <w:r>
        <w:rPr>
          <w:rFonts w:ascii="Times New Roman" w:hAnsi="Times New Roman" w:cs="Times New Roman"/>
          <w:sz w:val="20"/>
          <w:szCs w:val="20"/>
        </w:rPr>
        <w:t xml:space="preserve"> Az (1) bekezdés alkalmazásában a Tpvt. 11. §-a megsértését az ajánlatkérő alapos okkal különösen akkor feltételezheti,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közbeszerzési eljárásban benyújtott legalább két ajánlat tartalma az ajánlati felhívás és dokumentáció követelményeit meghaladó mértékben azonos vagy hasonló;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közbeszerzési eljárásban legalább két ajánlattevő egymásban tulajdoni részesedéssel rendelkezik, vagy legalább két ajánlattevőben azonos személy vagy szervezet rendelkezik tulajdoni részesedéssel;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ajánlatkérő által egy költségvetési éven belül megindított több közbeszerzési eljárásban azonos ajánlattevők nyújtanak be ajánlatot, azonban az eljárások nyertese minden esetben különbözik a korábbi ilyen eljárások nyertesétől.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MÁSODIK RÉSZ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KÖZÖSSÉGI ÉRTÉKHATÁROKAT ELÉRŐ ÉRTÉKŰ KÖZBESZERZÉSEKRE VONATKOZÓ RENDELKEZÉSEK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IV. Fejezet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ÁLTALÁNOS KÖZBESZERZÉSI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FEJEZET ALKALMAZÁSI KÖRE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 §</w:t>
      </w:r>
      <w:r>
        <w:rPr>
          <w:rFonts w:ascii="Times New Roman" w:hAnsi="Times New Roman" w:cs="Times New Roman"/>
          <w:sz w:val="20"/>
          <w:szCs w:val="20"/>
        </w:rPr>
        <w:t xml:space="preserve"> (1) E fejezet szerint kell eljárni a 22. §-ban meghatározott szervezeteknek (ajánlatkérők),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megadott tárgyú közbeszerzéseik értéke a közbeszerzés megkezdésekor eléri vagy meghaladja a közösségi értékhatárokat;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tervpályázati eljárást folytatnak le (10. cím), és a 33. § szerinti értéke az eljárás megkezdésekor eléri vagy meghaladja a közösségi értékhatárokat;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102"/>
      </w:r>
      <w:r>
        <w:rPr>
          <w:rFonts w:ascii="Times New Roman" w:hAnsi="Times New Roman" w:cs="Times New Roman"/>
          <w:sz w:val="20"/>
          <w:szCs w:val="20"/>
        </w:rPr>
        <w:t xml:space="preserve"> a 163. §-ban meghatározott tevékenységen kívüli tevékenységet folytatnak, amennyiben megfelelnek a 22. § (1) bekezdésében meghatározott feltételeknek.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Építési koncesszió esetében a 8. cím szerinti különös szabályok is alkalmazandóak.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0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04"/>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21/A. §</w:t>
      </w:r>
      <w:r>
        <w:rPr>
          <w:rFonts w:ascii="Times New Roman" w:hAnsi="Times New Roman" w:cs="Times New Roman"/>
          <w:b/>
          <w:bCs/>
          <w:sz w:val="20"/>
          <w:szCs w:val="20"/>
          <w:vertAlign w:val="superscript"/>
        </w:rPr>
        <w:footnoteReference w:id="105"/>
      </w:r>
      <w:r>
        <w:rPr>
          <w:rFonts w:ascii="Times New Roman" w:hAnsi="Times New Roman" w:cs="Times New Roman"/>
          <w:sz w:val="20"/>
          <w:szCs w:val="20"/>
        </w:rPr>
        <w:t xml:space="preserve"> A 4. melléklet szerinti szolgáltatások esetében egyszerű eljárás (harmadik rész) alkalmazható. Ha a közbeszerzés tárgya olyan összetett szolgáltatás, amely a 3. melléklet, valamint a 4. melléklet szerinti valamely szolgáltatást is magában foglalja, az egyszerű eljárás alkalmazható, feltéve, hogy a 4. melléklet szerinti szolgáltatás értéke meghaladja a 3. melléklet szerinti szolgáltatás értékét.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21/B. §</w:t>
      </w:r>
      <w:r>
        <w:rPr>
          <w:rFonts w:ascii="Times New Roman" w:hAnsi="Times New Roman" w:cs="Times New Roman"/>
          <w:b/>
          <w:bCs/>
          <w:sz w:val="20"/>
          <w:szCs w:val="20"/>
          <w:vertAlign w:val="superscript"/>
        </w:rPr>
        <w:footnoteReference w:id="106"/>
      </w:r>
      <w:r>
        <w:rPr>
          <w:rFonts w:ascii="Times New Roman" w:hAnsi="Times New Roman" w:cs="Times New Roman"/>
          <w:sz w:val="20"/>
          <w:szCs w:val="20"/>
        </w:rPr>
        <w:t xml:space="preserve"> (1) A 4. melléklet szerinti jogi szolgáltatások megrendelése esetében az ajánlatkérőnek nem kell közbeszerzési eljárást lefolytatnia. Az ajánlatkérőnek a szerződés megkötéséről szóló tájékoztatót tartalmazó hirdetményt külön jogszabályban meghatározott minta szerint kell elkészítenie. A hirdetményt – a 44. § (1) bekezdése szerinti közzétételre – legkésőbb a szerződéskötéstől számított öt munkanapon belül kell megküldeni. A hirdetményben az ajánlatkérőnek nyilatkoznia kell, hogy egyetért-e a hirdetmény közzétételével; ha nem ért egyet, a hirdetmény nem kerül közzétételre. Ez a nyilatkozat azonban nem érinti a 47. § (1) bekezdése szerinti közzétételt a Közbeszerzési Értesítőben.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szerződéskötés nem érinti a 16. § megfelelő alkalmazását.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Ajánlatkérők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 §</w:t>
      </w:r>
      <w:r>
        <w:rPr>
          <w:rFonts w:ascii="Times New Roman" w:hAnsi="Times New Roman" w:cs="Times New Roman"/>
          <w:sz w:val="20"/>
          <w:szCs w:val="20"/>
        </w:rPr>
        <w:t xml:space="preserve"> (1) E fejezet alkalmazásában ajánlatkérők: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107"/>
      </w:r>
      <w:r>
        <w:rPr>
          <w:rFonts w:ascii="Times New Roman" w:hAnsi="Times New Roman" w:cs="Times New Roman"/>
          <w:sz w:val="20"/>
          <w:szCs w:val="20"/>
        </w:rPr>
        <w:t xml:space="preserve"> a minisztérium, a Miniszterelnökség, a központosított közbeszerzés során ajánlatkérésre feljogosított szervezet;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108"/>
      </w:r>
      <w:r>
        <w:rPr>
          <w:rFonts w:ascii="Times New Roman" w:hAnsi="Times New Roman" w:cs="Times New Roman"/>
          <w:sz w:val="20"/>
          <w:szCs w:val="20"/>
        </w:rPr>
        <w:t xml:space="preserve"> az állam,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szervezeteken kívüli központi költségvetési szerv, a külön törvény alapján biztosított működési keret terhére lefolytatandó beszerzések tekintetében az országgyűlési képviselőcsoportok a fejezetet irányító szerv vezetőjének engedélyével, a Magyar Köztársaság ügyészségéről szóló 1972. évi V. törvény 18. § (1) bekezdésének </w:t>
      </w:r>
      <w:r>
        <w:rPr>
          <w:rFonts w:ascii="Times New Roman" w:hAnsi="Times New Roman" w:cs="Times New Roman"/>
          <w:i/>
          <w:iCs/>
          <w:sz w:val="20"/>
          <w:szCs w:val="20"/>
        </w:rPr>
        <w:t>a)–c)</w:t>
      </w:r>
      <w:r>
        <w:rPr>
          <w:rFonts w:ascii="Times New Roman" w:hAnsi="Times New Roman" w:cs="Times New Roman"/>
          <w:sz w:val="20"/>
          <w:szCs w:val="20"/>
        </w:rPr>
        <w:t xml:space="preserve"> pontjában, valamint (3) bekezdésében említett szervek, továbbá az alaptevékenysége ellátásához szükséges beszerzések tekintetében az elkülönített állami pénzalap kezelője, a társadalombiztosítási költségvetési szerv;</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országos kisebbségi önkormányzat, az országos kisebbségi önkormányzati költségvetési szerv;</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109"/>
      </w:r>
      <w:r>
        <w:rPr>
          <w:rFonts w:ascii="Times New Roman" w:hAnsi="Times New Roman" w:cs="Times New Roman"/>
          <w:sz w:val="20"/>
          <w:szCs w:val="20"/>
        </w:rPr>
        <w:t xml:space="preserve"> a helyi önkormányzat, a helyi kisebbségi önkormányzat,</w:t>
      </w:r>
      <w:r>
        <w:rPr>
          <w:rFonts w:ascii="Times New Roman" w:hAnsi="Times New Roman" w:cs="Times New Roman"/>
          <w:sz w:val="20"/>
          <w:szCs w:val="20"/>
          <w:vertAlign w:val="superscript"/>
        </w:rPr>
        <w:footnoteReference w:id="110"/>
      </w:r>
      <w:r>
        <w:rPr>
          <w:rFonts w:ascii="Times New Roman" w:hAnsi="Times New Roman" w:cs="Times New Roman"/>
          <w:sz w:val="20"/>
          <w:szCs w:val="20"/>
        </w:rPr>
        <w:t xml:space="preserve"> a települési önkormányzatok társulása, a helyi önkormányzat által a helyben központosított közbeszerzés keretében ajánlatkérésre kizárólagosan feljogosított szervezet, a helyi önkormányzati költségvetési szerv, a helyi kisebbségi önkormányzati költségvetési szerv, a területfejlesztési önkormányzati társulás, a megyei területfejlesztési tanács, a térségi fejlesztési tanács, a regionális fejlesztési tanács;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111"/>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közalapítvány;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112"/>
      </w:r>
      <w:r>
        <w:rPr>
          <w:rFonts w:ascii="Times New Roman" w:hAnsi="Times New Roman" w:cs="Times New Roman"/>
          <w:sz w:val="20"/>
          <w:szCs w:val="20"/>
        </w:rPr>
        <w:t xml:space="preserve"> a Magyar Nemzeti Bank, a Magyar Nemzeti Vagyonkezelő Zrt., a Magyar Fejlesztési Bank Részvénytársaság, közszolgálati médiaszolgáltatók, valamint az a közösségi médiaszolgáltató, amelynek működését többségi részben állami, illetve önkormányzati költségvetésből finanszírozzák, továbbá a Nemzeti Média- és Hírközlési Hatóság Médiatanácsa;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a jogképes szervezet, amelynek létrehozataláról jogszabály rendelkezik, meghatározva a szervezet által ellátandó feladatot, az irányítására, illetőleg az ellenőrzésére, valamint a működésére vonatkozó szabályokat, feltéve, hogy e bekezdés </w:t>
      </w:r>
      <w:r>
        <w:rPr>
          <w:rFonts w:ascii="Times New Roman" w:hAnsi="Times New Roman" w:cs="Times New Roman"/>
          <w:i/>
          <w:iCs/>
          <w:sz w:val="20"/>
          <w:szCs w:val="20"/>
        </w:rPr>
        <w:t>a)–g)</w:t>
      </w:r>
      <w:r>
        <w:rPr>
          <w:rFonts w:ascii="Times New Roman" w:hAnsi="Times New Roman" w:cs="Times New Roman"/>
          <w:sz w:val="20"/>
          <w:szCs w:val="20"/>
        </w:rPr>
        <w:t xml:space="preserve"> pontjában meghatározott egy vagy több szervezet, illetőleg az Országgyűlés vagy a Kormány meghatározó befolyást képes felette gyakorolni, vagy működését többségi részben egy vagy több ilyen szervezet (testület) finanszírozza;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az a jogi személy, amelyet közérdekű, de nem ipari vagy kereskedelmi jellegű tevékenység folytatása céljából hoznak létre, illetőleg amely ilyen tevékenységet lát el, ha e bekezdésben meghatározott egy vagy több szervezet, illetőleg az Országgyűlés vagy a Kormány meghatározó befolyást képes felette gyakorolni, vagy működését többségi részben egy vagy több ilyen szervezet (testület) finanszírozza;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az a jogképes szervezet, amelyet e bekezdés </w:t>
      </w:r>
      <w:r>
        <w:rPr>
          <w:rFonts w:ascii="Times New Roman" w:hAnsi="Times New Roman" w:cs="Times New Roman"/>
          <w:i/>
          <w:iCs/>
          <w:sz w:val="20"/>
          <w:szCs w:val="20"/>
        </w:rPr>
        <w:t>a)–i)</w:t>
      </w:r>
      <w:r>
        <w:rPr>
          <w:rFonts w:ascii="Times New Roman" w:hAnsi="Times New Roman" w:cs="Times New Roman"/>
          <w:sz w:val="20"/>
          <w:szCs w:val="20"/>
        </w:rPr>
        <w:t xml:space="preserve"> pontjában meghatározott egy vagy több szervezet (ide nem értve az államot) az alaptevékenysége ellátására hoz létre, és ha ilyen szervezet felett meghatározó befolyást képes gyakorolni;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i/>
          <w:iCs/>
          <w:sz w:val="20"/>
          <w:szCs w:val="20"/>
          <w:vertAlign w:val="superscript"/>
        </w:rPr>
        <w:footnoteReference w:id="113"/>
      </w:r>
      <w:r>
        <w:rPr>
          <w:rFonts w:ascii="Times New Roman" w:hAnsi="Times New Roman" w:cs="Times New Roman"/>
          <w:sz w:val="20"/>
          <w:szCs w:val="20"/>
        </w:rPr>
        <w:t xml:space="preserve"> a 2/A. § (1) bekezdése szerinti gazdálkodó szervezet.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14"/>
      </w:r>
      <w:r>
        <w:rPr>
          <w:rFonts w:ascii="Times New Roman" w:hAnsi="Times New Roman" w:cs="Times New Roman"/>
          <w:sz w:val="20"/>
          <w:szCs w:val="20"/>
        </w:rPr>
        <w:t xml:space="preserve"> E fejezet alkalmazásában – a támogatásból megvalósítandó közbeszerzés tekintetében – ajánlatkérő az az (1) bekezdés alá nem tartozó szervezet is – kivéve az egyéni vállalkozót –,</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amelynek a 25. § (2) bekezdése szerinti építési beruházását vagy ezzel összefüggő szolgáltatás megrendelését az (1) bekezdésben meghatározott egy vagy több szervezet többségi részben közvetlenül támogatja;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115"/>
      </w:r>
      <w:r>
        <w:rPr>
          <w:rFonts w:ascii="Times New Roman" w:hAnsi="Times New Roman" w:cs="Times New Roman"/>
          <w:sz w:val="20"/>
          <w:szCs w:val="20"/>
        </w:rPr>
        <w:t xml:space="preserve"> amelynek e fejezet szerinti közbeszerzését az (1) bekezdésben meghatározott egy vagy több szervezet költségvetési forrásból és az Európai Unióból származó forrásból többségi részben közvetlenül támogatja, vagy az Európai Unióból származó forrásból többségi részben közvetlenül támogatják.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 alkalmazásában a működés többségi részben való finanszírozásának esetét a költségvetési év elején, az adott évre tervezetten és az összes várható bevételhez viszonyítva kell becsülni, megállapítani.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 bekezdés alá tartozó hitelintézet az általa igénybe vett pénzügyi, illetőleg kiegészítő pénzügyi szolgáltatási tevékenység, továbbá befektetési szolgáltatási, illetőleg kiegészítő befektetési szolgáltatási tevékenység tekintetében nem minősül ajánlatkérőnek.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 tárgyai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 §</w:t>
      </w:r>
      <w:r>
        <w:rPr>
          <w:rFonts w:ascii="Times New Roman" w:hAnsi="Times New Roman" w:cs="Times New Roman"/>
          <w:sz w:val="20"/>
          <w:szCs w:val="20"/>
        </w:rPr>
        <w:t xml:space="preserve"> A közbeszerzés tárgya árubeszerzés, építési beruházás, építési koncesszió, illetőleg szolgáltatás megrendelése, kivéve a szolgáltatási koncessziót [242. § (4) bekezdése].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 §</w:t>
      </w:r>
      <w:r>
        <w:rPr>
          <w:rFonts w:ascii="Times New Roman" w:hAnsi="Times New Roman" w:cs="Times New Roman"/>
          <w:sz w:val="20"/>
          <w:szCs w:val="20"/>
        </w:rPr>
        <w:t xml:space="preserve"> Az árubeszerzés olyan visszterhes szerződés, amelynek tárgya forgalomképes és birtokba vehető ingó dolog tulajdonjogának vagy használatára, illetőleg hasznosítására vonatkozó jognak – vételi joggal vagy anélkül történő – megszerzése az ajánlatkérő részéről. Az árubeszerzés magában foglalja a beállítást és üzembe helyezést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 §</w:t>
      </w:r>
      <w:r>
        <w:rPr>
          <w:rFonts w:ascii="Times New Roman" w:hAnsi="Times New Roman" w:cs="Times New Roman"/>
          <w:sz w:val="20"/>
          <w:szCs w:val="20"/>
        </w:rPr>
        <w:t xml:space="preserve"> (1) Az építési beruházás olyan visszterhes szerződés, amelynek tárgya a következő valamelyik munka megrendelése (és átvétele) az ajánlatkérő részéről: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w:t>
      </w:r>
      <w:r>
        <w:rPr>
          <w:rFonts w:ascii="Times New Roman" w:hAnsi="Times New Roman" w:cs="Times New Roman"/>
          <w:i/>
          <w:iCs/>
          <w:sz w:val="20"/>
          <w:szCs w:val="20"/>
        </w:rPr>
        <w:t xml:space="preserve"> 1. mellékletben</w:t>
      </w:r>
      <w:r>
        <w:rPr>
          <w:rFonts w:ascii="Times New Roman" w:hAnsi="Times New Roman" w:cs="Times New Roman"/>
          <w:sz w:val="20"/>
          <w:szCs w:val="20"/>
        </w:rPr>
        <w:t xml:space="preserve"> felsorolt tevékenységek egyikéhez kapcsolódó munka kivitelezése vagy kivitelezése és külön jogszabályban meghatározott tervezése együtt;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építmény kivitelezése vagy kivitelezése és külön jogszabályban meghatározott tervezése együtt;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ajánlatkérő által meghatározott követelményeknek megfelelő építmény bármilyen eszközzel, illetőleg módon történő kivitelezése.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16"/>
      </w:r>
      <w:r>
        <w:rPr>
          <w:rFonts w:ascii="Times New Roman" w:hAnsi="Times New Roman" w:cs="Times New Roman"/>
          <w:sz w:val="20"/>
          <w:szCs w:val="20"/>
        </w:rPr>
        <w:t xml:space="preserve"> A 22. § (2)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alkalmazásában építési beruházás az 1. melléklet szerinti mélyépítési tevékenységek egyikéhez kapcsolódó munka, valamint kórház, sport-, szórakozási és szabadidő-létesítmény, oktatási (iskolaépület, felsőoktatási épület) vagy közigazgatási célokra használt épület kivitelezése (építési munkái).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 §</w:t>
      </w:r>
      <w:r>
        <w:rPr>
          <w:rFonts w:ascii="Times New Roman" w:hAnsi="Times New Roman" w:cs="Times New Roman"/>
          <w:sz w:val="20"/>
          <w:szCs w:val="20"/>
        </w:rPr>
        <w:t xml:space="preserve"> Az építési koncesszió olyan építési beruházás, amely alapján az ajánlatkérő ellenszolgáltatása az építmény hasznosítási jogának meghatározott időre történő átengedése vagy e jog átengedése pénzbeli ellenszolgáltatással együtt.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27. §</w:t>
      </w:r>
      <w:r>
        <w:rPr>
          <w:rFonts w:ascii="Times New Roman" w:hAnsi="Times New Roman" w:cs="Times New Roman"/>
          <w:sz w:val="20"/>
          <w:szCs w:val="20"/>
        </w:rPr>
        <w:t xml:space="preserve"> A szolgáltatás megrendelése – árubeszerzésnek és építési beruházásnak nem minősülő – olyan visszterhes szerződés, amelynek tárgya különösen valamely tevékenység megrendelése az ajánlatkérő részéről.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28. §</w:t>
      </w:r>
      <w:r>
        <w:rPr>
          <w:rFonts w:ascii="Times New Roman" w:hAnsi="Times New Roman" w:cs="Times New Roman"/>
          <w:sz w:val="20"/>
          <w:szCs w:val="20"/>
        </w:rPr>
        <w:t xml:space="preserve"> (1) Ha a szerződés több – egymással szükségszerűen összefüggő – közbeszerzési tárgyat foglal magában, a meghatározó értékű közbeszerzési tárgy szerint kell a szerződést minősíteni.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Szolgáltatás megrendelésének minősül az a szerződés, amelynek a 24. § és a 27. § szerinti a tárgya, ha a szolgáltatás értéke meghaladja az árubeszerzés értékét.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Kivételek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29. §</w:t>
      </w:r>
      <w:r>
        <w:rPr>
          <w:rFonts w:ascii="Times New Roman" w:hAnsi="Times New Roman" w:cs="Times New Roman"/>
          <w:sz w:val="20"/>
          <w:szCs w:val="20"/>
        </w:rPr>
        <w:t xml:space="preserve"> (1) E fejezet szerinti eljárást nem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117"/>
      </w:r>
      <w:r>
        <w:rPr>
          <w:rFonts w:ascii="Times New Roman" w:hAnsi="Times New Roman" w:cs="Times New Roman"/>
          <w:sz w:val="20"/>
          <w:szCs w:val="20"/>
        </w:rPr>
        <w:t xml:space="preserve"> a minősített adatot, illetőleg az ország alapvető biztonsági, nemzetbiztonsági érdekeit érintő vagy a különleges biztonsági intézkedést igénylő beszerzésre, amelynek vonatkozásában az Országgyűlés illetékes bizottsága e törvény alkalmazását kizáró előzetes döntést hozott;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118"/>
      </w:r>
      <w:r>
        <w:rPr>
          <w:rFonts w:ascii="Times New Roman" w:hAnsi="Times New Roman" w:cs="Times New Roman"/>
          <w:sz w:val="20"/>
          <w:szCs w:val="20"/>
        </w:rPr>
        <w:t xml:space="preserve"> a védelem terén kifejezetten katonai, rendvédelmi, rendészeti célokra szánt áruk (fegyverek, lőszerek, hadianyagok) beszerzésére, szolgáltatások vagy építési beruházások megrendelésére, amelyek megrendelésére az e törvény alapján kiadott külön jogszabály szerint kell eljárni, valamint ha az ilyen tárgyú beszerzés az ország alapvető biztonsági érdekének védelme érdekében – összhangban az Európai Unió Működéséről szóló szerződés 346. cikkével – az e törvény alapján kiadott külön jogszabály alkalmazása alól is kivételt képez;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119"/>
      </w:r>
      <w:r>
        <w:rPr>
          <w:rFonts w:ascii="Times New Roman" w:hAnsi="Times New Roman" w:cs="Times New Roman"/>
          <w:sz w:val="20"/>
          <w:szCs w:val="20"/>
        </w:rPr>
        <w:t xml:space="preserve"> nemzetközi szerződésben, illetőleg nemzetközi egyetértési vagy együttműködési megállapodásban meghatározott külön eljárás alapján történő beszerzésre, ha a szerződés, illetőleg a megállapodás csapatok (katonai erők) állomásoztatására, átvonulására, alkalmazására vonatkozik, ideértve hadműveleti területre kihelyezésre (áthelyezésre) kerülő egységek esetében a kihelyezés (áthelyezés) megvalósításával összefüggő beszerzéseket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nemzetközi szerződésben meghatározott külön eljárás alapján történő beszerzésre, ha az Európai Unión kívüli állammal kötött szerződés projekt közös megvalósításával, illetőleg hasznosításával összefüggő beszerzésre vonatkozik;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nemzetközi szervezet által meghatározott külön eljárás alapján történő beszerzésre;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120"/>
      </w:r>
      <w:r>
        <w:rPr>
          <w:rFonts w:ascii="Times New Roman" w:hAnsi="Times New Roman" w:cs="Times New Roman"/>
          <w:sz w:val="20"/>
          <w:szCs w:val="20"/>
        </w:rPr>
        <w:t xml:space="preserve"> olyan beszerzésre, amelynek kizárólagos rendeltetése az, hogy lehetővé tegye az ajánlatkérő számára egy vagy több nyilvános elektronikus hírközlési szolgáltatás nyújtását, illetve nyilvános elektronikus hírközlő hálózat rendelkezésre bocsátását vagy igénybevételét;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121"/>
      </w:r>
      <w:r>
        <w:rPr>
          <w:rFonts w:ascii="Times New Roman" w:hAnsi="Times New Roman" w:cs="Times New Roman"/>
          <w:sz w:val="20"/>
          <w:szCs w:val="20"/>
        </w:rPr>
        <w:t xml:space="preserve"> a közoktatásról szóló 1993. évi LXXIX. törvény alapján a helyi önkormányzat kötelező közoktatási feladatának nem állami intézményfenntartó útján történő ellátására, valamint a közoktatási intézmény intézményfenntartói jogának nem állami intézményfenntartónak történő átadására.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fejezet szerinti eljárást – a 27. §-ban meghatározott szolgáltatások körében – nem kell alkalmazni a következő esetekben: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meglévő építmény vagy egyéb ingatlan vétele vagy ingatlanra vonatkozó egyéb jognak a megszerzése; kivéve az ilyen szerződéssel összefüggő pénzügyi szolgáltatásra irányuló (bármilyen formában megkötött) szerződést;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122"/>
      </w:r>
      <w:r>
        <w:rPr>
          <w:rFonts w:ascii="Times New Roman" w:hAnsi="Times New Roman" w:cs="Times New Roman"/>
          <w:sz w:val="20"/>
          <w:szCs w:val="20"/>
        </w:rPr>
        <w:t xml:space="preserve"> a 3. melléklet 6. csoportjába tartozó pénzügyi szolgáltatás, amely értékpapírok vagy egyéb pénzügyi eszközök kibocsátása, eladása, vétele vagy átruházása által valósul meg, vagy amely a monetáris, az árfolyam- vagy a tartalékkezelési politika, vagy a központi kormányzat adósságkezelési politikájának megvalósítása érdekében pénz- vagy tőkeszerzésre irányul, továbbá a jegybanki tevékenység;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123"/>
      </w:r>
      <w:r>
        <w:rPr>
          <w:rFonts w:ascii="Times New Roman" w:hAnsi="Times New Roman" w:cs="Times New Roman"/>
          <w:sz w:val="20"/>
          <w:szCs w:val="20"/>
        </w:rPr>
        <w:t xml:space="preserve"> műsorszám (műsoranyag) médiaszolgáltató vagy a Médiaszolgáltatás-támogató és Vagyonkezelő Alap általi vétele, fejlesztése, előállítása vagy közös előállítása, valamint a műsoridőre vonatkozó szerződés;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124"/>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választottbírósági, közvetítői, békéltetési tevékenység;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125"/>
      </w:r>
      <w:r>
        <w:rPr>
          <w:rFonts w:ascii="Times New Roman" w:hAnsi="Times New Roman" w:cs="Times New Roman"/>
          <w:sz w:val="20"/>
          <w:szCs w:val="20"/>
        </w:rPr>
        <w:t xml:space="preserve"> munkaszerződés, közszolgálati vagy kormánytisztviselői, közalkalmazotti jogviszony, ügyészségi szolgálati jogviszony, bírósági jogviszony, igazságügyi alkalmazotti szolgálati jogviszony, a fegyveres szervek hivatásos állományának szolgálati jogviszonya;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kutatási és fejlesztési szolgáltatás; kivéve, ha annak eredményét kizárólag az ajánlatkérő hasznosítja tevékenységi körében, és az ellenszolgáltatást teljes mértékben az ajánlatkérő teljesíti;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i/>
          <w:iCs/>
          <w:sz w:val="20"/>
          <w:szCs w:val="20"/>
          <w:vertAlign w:val="superscript"/>
        </w:rPr>
        <w:footnoteReference w:id="126"/>
      </w:r>
      <w:r>
        <w:rPr>
          <w:rFonts w:ascii="Times New Roman" w:hAnsi="Times New Roman" w:cs="Times New Roman"/>
          <w:sz w:val="20"/>
          <w:szCs w:val="20"/>
        </w:rPr>
        <w:t xml:space="preserve"> ha a szolgáltatást a 22. § (1) bekezdésében meghatározott ajánlatkérők valamelyike vagy általuk létrehozott társulás jogszabály alapján fennálló kizárólagos jog alapján nyújtja.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közösségi értékhatárok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 §</w:t>
      </w:r>
      <w:r>
        <w:rPr>
          <w:rFonts w:ascii="Times New Roman" w:hAnsi="Times New Roman" w:cs="Times New Roman"/>
          <w:sz w:val="20"/>
          <w:szCs w:val="20"/>
        </w:rPr>
        <w:t xml:space="preserve"> E fejezet alkalmazásában az árubeszerzésre vonatkozó értékhatár</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127"/>
      </w:r>
      <w:r>
        <w:rPr>
          <w:rFonts w:ascii="Times New Roman" w:hAnsi="Times New Roman" w:cs="Times New Roman"/>
          <w:sz w:val="20"/>
          <w:szCs w:val="20"/>
        </w:rPr>
        <w:t xml:space="preserve"> a 22. §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ajánlatkérők esetében, valamint akkor, ha a védelem terén a beszerzendő áru a </w:t>
      </w:r>
      <w:r>
        <w:rPr>
          <w:rFonts w:ascii="Times New Roman" w:hAnsi="Times New Roman" w:cs="Times New Roman"/>
          <w:i/>
          <w:iCs/>
          <w:sz w:val="20"/>
          <w:szCs w:val="20"/>
        </w:rPr>
        <w:t>2. mellékletben</w:t>
      </w:r>
      <w:r>
        <w:rPr>
          <w:rFonts w:ascii="Times New Roman" w:hAnsi="Times New Roman" w:cs="Times New Roman"/>
          <w:sz w:val="20"/>
          <w:szCs w:val="20"/>
        </w:rPr>
        <w:t xml:space="preserve"> szerepel: 125 000 euró;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128"/>
      </w:r>
      <w:r>
        <w:rPr>
          <w:rFonts w:ascii="Times New Roman" w:hAnsi="Times New Roman" w:cs="Times New Roman"/>
          <w:sz w:val="20"/>
          <w:szCs w:val="20"/>
        </w:rPr>
        <w:t xml:space="preserve"> a 22. § (1) bekezdésében és (2)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összes egyéb ajánlatkérő esetében, valamint a 22. §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ajánlatkérők esetében, ha a védelem terén a beszerzendő áru a 2. mellékletben nem szerepel: 193 000 euró.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29"/>
      </w:r>
      <w:r>
        <w:rPr>
          <w:rFonts w:ascii="Times New Roman" w:hAnsi="Times New Roman" w:cs="Times New Roman"/>
          <w:sz w:val="20"/>
          <w:szCs w:val="20"/>
        </w:rPr>
        <w:t xml:space="preserve"> E fejezet alkalmazásában az építési beruházásra vonatkozó értékhatár 4 845 000 euró.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30"/>
      </w:r>
      <w:r>
        <w:rPr>
          <w:rFonts w:ascii="Times New Roman" w:hAnsi="Times New Roman" w:cs="Times New Roman"/>
          <w:sz w:val="20"/>
          <w:szCs w:val="20"/>
        </w:rPr>
        <w:t xml:space="preserve"> E fejezet alkalmazásában az építési koncesszióra vonatkozó értékhatár 4 845 000 euró.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 §</w:t>
      </w:r>
      <w:r>
        <w:rPr>
          <w:rFonts w:ascii="Times New Roman" w:hAnsi="Times New Roman" w:cs="Times New Roman"/>
          <w:sz w:val="20"/>
          <w:szCs w:val="20"/>
        </w:rPr>
        <w:t xml:space="preserve"> E fejezet alkalmazásában a szolgáltatás megrendelésére vonatkozó értékhatár</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131"/>
      </w:r>
      <w:r>
        <w:rPr>
          <w:rFonts w:ascii="Times New Roman" w:hAnsi="Times New Roman" w:cs="Times New Roman"/>
          <w:sz w:val="20"/>
          <w:szCs w:val="20"/>
        </w:rPr>
        <w:t xml:space="preserve"> a 22. §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ajánlatkérők esetében, ha a szolgáltatás a 3. mellékletben szerepel, kivéve a 8. csoportba tartozó kutatási és fejlesztési szolgáltatásokat és az 5. csoportba tartozó 7524, 7525, 7526 számú távközlési szolgáltatásokat: 125 000 euró;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132"/>
      </w:r>
      <w:r>
        <w:rPr>
          <w:rFonts w:ascii="Times New Roman" w:hAnsi="Times New Roman" w:cs="Times New Roman"/>
          <w:sz w:val="20"/>
          <w:szCs w:val="20"/>
        </w:rPr>
        <w:t xml:space="preserve"> a 22. § (1) bekezdésében meghatározott összes egyéb ajánlatkérő esetében, ha a szolgáltatás a 3. mellékletben szerepel, kivéve a 8. csoportba tartozó kutatási és fejlesztési szolgáltatásokat és az 5. csoportba tartozó 7524, 7525, 7526 számú távközlési szolgáltatásokat: 193 000 euró;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133"/>
      </w:r>
      <w:r>
        <w:rPr>
          <w:rFonts w:ascii="Times New Roman" w:hAnsi="Times New Roman" w:cs="Times New Roman"/>
          <w:sz w:val="20"/>
          <w:szCs w:val="20"/>
        </w:rPr>
        <w:t xml:space="preserve"> a 3. mellékletben a 8. csoportba tartozó kutatási és fejlesztési szolgáltatások és az 5. csoportba tartozó 7524, 7525, 7526 számú távközlési szolgáltatások, valamint a 4. melléklet szerinti szolgáltatások esetében: 193 000 euró;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134"/>
      </w:r>
      <w:r>
        <w:rPr>
          <w:rFonts w:ascii="Times New Roman" w:hAnsi="Times New Roman" w:cs="Times New Roman"/>
          <w:sz w:val="20"/>
          <w:szCs w:val="20"/>
        </w:rPr>
        <w:t xml:space="preserve"> a 22. § (2)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említett szolgáltatás, valamint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ajánlatkérők esetében: 193 000 euró.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 §</w:t>
      </w:r>
      <w:r>
        <w:rPr>
          <w:rFonts w:ascii="Times New Roman" w:hAnsi="Times New Roman" w:cs="Times New Roman"/>
          <w:sz w:val="20"/>
          <w:szCs w:val="20"/>
        </w:rPr>
        <w:t xml:space="preserve"> E fejezet (10. cím) alkalmazásában a tervpályázati eljárásra vonatkozó értékhatár</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32. § </w:t>
      </w:r>
      <w:r>
        <w:rPr>
          <w:rFonts w:ascii="Times New Roman" w:hAnsi="Times New Roman" w:cs="Times New Roman"/>
          <w:i/>
          <w:iCs/>
          <w:sz w:val="20"/>
          <w:szCs w:val="20"/>
        </w:rPr>
        <w:t>a)–c)</w:t>
      </w:r>
      <w:r>
        <w:rPr>
          <w:rFonts w:ascii="Times New Roman" w:hAnsi="Times New Roman" w:cs="Times New Roman"/>
          <w:sz w:val="20"/>
          <w:szCs w:val="20"/>
        </w:rPr>
        <w:t xml:space="preserve"> pontjában meghatározott értékhatárok, ha a tervpályázati eljárás eredményeként szolgáltatás megrendelésére kerül sor;</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32. § </w:t>
      </w:r>
      <w:r>
        <w:rPr>
          <w:rFonts w:ascii="Times New Roman" w:hAnsi="Times New Roman" w:cs="Times New Roman"/>
          <w:i/>
          <w:iCs/>
          <w:sz w:val="20"/>
          <w:szCs w:val="20"/>
        </w:rPr>
        <w:t>a)–c)</w:t>
      </w:r>
      <w:r>
        <w:rPr>
          <w:rFonts w:ascii="Times New Roman" w:hAnsi="Times New Roman" w:cs="Times New Roman"/>
          <w:sz w:val="20"/>
          <w:szCs w:val="20"/>
        </w:rPr>
        <w:t xml:space="preserve"> pontjában meghatározott értékhatárok minden olyan tervpályázati eljárás esetében, amelynek pályázati díja és a pályázóknak fizetendő díjak együttes teljes összege eléri vagy meghaladja ezeket az értékhatárokat.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 §</w:t>
      </w:r>
      <w:r>
        <w:rPr>
          <w:rFonts w:ascii="Times New Roman" w:hAnsi="Times New Roman" w:cs="Times New Roman"/>
          <w:sz w:val="20"/>
          <w:szCs w:val="20"/>
        </w:rPr>
        <w:t xml:space="preserve"> (1) A 30–33. §, valamint a 42. § (1)–(2) bekezdése szerinti értékhatárok euróban és nemzeti valutákban (forintban) meghatározott összege az Európai Unió Hivatalos Lapjában a következő két évre vonatkozóan kerül közzétételre.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értékhatárokat a Közbeszerzések Tanácsa is közzéteszi a Közbeszerzési Értesítőben.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 értéke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35"/>
      </w:r>
      <w:r>
        <w:rPr>
          <w:rFonts w:ascii="Times New Roman" w:hAnsi="Times New Roman" w:cs="Times New Roman"/>
          <w:sz w:val="20"/>
          <w:szCs w:val="20"/>
        </w:rPr>
        <w:t xml:space="preserve"> A közbeszerzés értékén a közbeszerzés megkezdésekor annak tárgyáért általában kért, illetőleg kínált – általános forgalmi adó nélkül számított, a 36–40. §-ban foglaltakra tekintettel megállapított – legmagasabb összegű teljes ellenszolgáltatást kell érteni (a továbbiakban: becsült érték). A teljes ellenszolgáltatásba bele kell érteni a vételi jog átengedésének értékét.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36"/>
      </w:r>
      <w:r>
        <w:rPr>
          <w:rFonts w:ascii="Times New Roman" w:hAnsi="Times New Roman" w:cs="Times New Roman"/>
          <w:sz w:val="20"/>
          <w:szCs w:val="20"/>
        </w:rPr>
        <w:t xml:space="preserve"> A közbeszerzés megkezdésén a közbeszerzési eljárást megindító hirdetmény feladásának időpontját, a hirdetmény nélküli tárgyalásos eljárás esetében pedig az ajánlattételi felhívás megküldésének, illetőleg – a 125. § (2) bekezdésének </w:t>
      </w:r>
      <w:r>
        <w:rPr>
          <w:rFonts w:ascii="Times New Roman" w:hAnsi="Times New Roman" w:cs="Times New Roman"/>
          <w:i/>
          <w:iCs/>
          <w:sz w:val="20"/>
          <w:szCs w:val="20"/>
        </w:rPr>
        <w:t>c)</w:t>
      </w:r>
      <w:r>
        <w:rPr>
          <w:rFonts w:ascii="Times New Roman" w:hAnsi="Times New Roman" w:cs="Times New Roman"/>
          <w:sz w:val="20"/>
          <w:szCs w:val="20"/>
        </w:rPr>
        <w:t xml:space="preserve"> pontja (135. §) szerinti eljárásban – a tárgyalás megkezdésének időpontját kell érteni. Ez az időpont az irányadó a 40. § (2) bekezdése </w:t>
      </w:r>
      <w:r>
        <w:rPr>
          <w:rFonts w:ascii="Times New Roman" w:hAnsi="Times New Roman" w:cs="Times New Roman"/>
          <w:i/>
          <w:iCs/>
          <w:sz w:val="20"/>
          <w:szCs w:val="20"/>
        </w:rPr>
        <w:t>a)</w:t>
      </w:r>
      <w:r>
        <w:rPr>
          <w:rFonts w:ascii="Times New Roman" w:hAnsi="Times New Roman" w:cs="Times New Roman"/>
          <w:sz w:val="20"/>
          <w:szCs w:val="20"/>
        </w:rPr>
        <w:t xml:space="preserve"> pontjának alkalmazása tekintetében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37"/>
      </w:r>
      <w:r>
        <w:rPr>
          <w:rFonts w:ascii="Times New Roman" w:hAnsi="Times New Roman" w:cs="Times New Roman"/>
          <w:sz w:val="20"/>
          <w:szCs w:val="20"/>
        </w:rPr>
        <w:t xml:space="preserve"> A közbeszerzés becsült értékébe be kell számítani az ajánlatkérő által a részvételre jelentkezők, az ajánlattevők részére fizetendő díjat és kifizetést (jutalékot) is, amennyiben az ajánlatkérő teljesít ilyen jellegű kifizetést a részvételre jelentkezők, az ajánlattevők részére.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36.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38"/>
      </w:r>
      <w:r>
        <w:rPr>
          <w:rFonts w:ascii="Times New Roman" w:hAnsi="Times New Roman" w:cs="Times New Roman"/>
          <w:sz w:val="20"/>
          <w:szCs w:val="20"/>
        </w:rPr>
        <w:t xml:space="preserve"> Az árubeszerzés becsült értéke olyan szerződés esetében, amelynek tárgya dolog használatára, illetőleg hasznosítására vonatkozó jognak a megszerzése: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határozott időre, egy évre vagy annál rövidebb időre kötött szerződés esetén a szerződés időtartama alatti ellenszolgáltatás; az egy évnél hosszabb időre kötött szerződés esetén pedig a szerződés időtartama alatti ellenszolgáltatás, beleértve a becsült maradványértéket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határozatlan időre kötött szerződés esetén, vagy ha a szerződés időtartama kétséges, a havi ellenszolgáltatás negyvennyolcszorosa.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39"/>
      </w:r>
      <w:r>
        <w:rPr>
          <w:rFonts w:ascii="Times New Roman" w:hAnsi="Times New Roman" w:cs="Times New Roman"/>
          <w:sz w:val="20"/>
          <w:szCs w:val="20"/>
        </w:rPr>
        <w:t xml:space="preserve"> Ha az árubeszerzés több részből áll, illetőleg több szerződés alapján kerül teljesítésre, mindegyik rész becsült értékét egybe kell számítani.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 §</w:t>
      </w:r>
      <w:r>
        <w:rPr>
          <w:rFonts w:ascii="Times New Roman" w:hAnsi="Times New Roman" w:cs="Times New Roman"/>
          <w:sz w:val="20"/>
          <w:szCs w:val="20"/>
        </w:rPr>
        <w:t xml:space="preserve"> (1) Az árubeszerzés vagy a szolgáltatás becsült értéke a rendszeresen, illetőleg az időszakonként visszatérően kötött szerződés esetében: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előző költségvetési év vagy tizenkét hónap során kötött azonos vagy hasonló tárgyú szerződés, illetőleg szerződések szerinti ellenszolgáltatás, módosítva a következő tizenkét hónap alatt várható mennyiségi és értékbeli változással,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első teljesítést követő, a következő tizenkét hónap alatti vagy a tizenkét hónapnál hosszabb időre kötött szerződés, illetőleg szerződések időtartama alatti ellenszolgáltatás.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árubeszerzés vagy a szolgáltatás becsült értéke olyan szerződés esetében, amely vételi jogot is tartalmaz, a vételárral együtt számított legmagasabb ellenszolgáltatás.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szerződés árubeszerzést és szolgáltatásmegrendelést is magában foglal, a becsült érték megállapításakor az árubeszerzés és a szolgáltatás becsült értékét egybe kell számítani. Úgyszintén be kell számítani adott esetben az árubeszerzés becsült értékébe a beállítás és üzembe helyezés becsült értékét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 §</w:t>
      </w:r>
      <w:r>
        <w:rPr>
          <w:rFonts w:ascii="Times New Roman" w:hAnsi="Times New Roman" w:cs="Times New Roman"/>
          <w:sz w:val="20"/>
          <w:szCs w:val="20"/>
        </w:rPr>
        <w:t xml:space="preserve"> (1) A szolgáltatás becsült értéke olyan szerződés esetében, amely nem tartalmazza a teljes díjat: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határozott időre, négy évre vagy annál rövidebb időre kötött szerződés esetén a szerződés időtartama alatti ellenszolgáltatás;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határozatlan időre kötött szerződés vagy négy évnél hosszabb időre kötött szerződés esetén a havi ellenszolgáltatás negyvennyolcszorosa.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40"/>
      </w:r>
      <w:r>
        <w:rPr>
          <w:rFonts w:ascii="Times New Roman" w:hAnsi="Times New Roman" w:cs="Times New Roman"/>
          <w:sz w:val="20"/>
          <w:szCs w:val="20"/>
        </w:rPr>
        <w:t xml:space="preserve"> A szolgáltatás becsült értékének megállapításakor a következőket kell figyelembe venni: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biztosítási szerződés esetében a fizetendő biztosítási díjat és egyéb ellenszolgáltatásokat;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banki és egyéb pénzügyi szolgáltatás esetében a díjat, a jutalékot, kamatot és egyéb ellenszolgáltatásokat;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tervezést is magában foglaló szolgáltatás esetében a fizetendő díjat vagy jutalékot és egyéb ellenszolgáltatásokat.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41"/>
      </w:r>
      <w:r>
        <w:rPr>
          <w:rFonts w:ascii="Times New Roman" w:hAnsi="Times New Roman" w:cs="Times New Roman"/>
          <w:sz w:val="20"/>
          <w:szCs w:val="20"/>
        </w:rPr>
        <w:t xml:space="preserve"> Ha a szolgáltatás több részből áll, illetőleg több szerződés alapján kerül teljesítésre, mindegyik rész becsült értékét egybe kell számítani.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38/A. §</w:t>
      </w:r>
      <w:r>
        <w:rPr>
          <w:rFonts w:ascii="Times New Roman" w:hAnsi="Times New Roman" w:cs="Times New Roman"/>
          <w:b/>
          <w:bCs/>
          <w:sz w:val="20"/>
          <w:szCs w:val="20"/>
          <w:vertAlign w:val="superscript"/>
        </w:rPr>
        <w:footnoteReference w:id="142"/>
      </w:r>
      <w:r>
        <w:rPr>
          <w:rFonts w:ascii="Times New Roman" w:hAnsi="Times New Roman" w:cs="Times New Roman"/>
          <w:sz w:val="20"/>
          <w:szCs w:val="20"/>
        </w:rPr>
        <w:t xml:space="preserve"> A tervpályázat becsült értékébe be kell számítani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pályázóknak fizetendő díjat vagy jutalékot és egyéb ellenszolgáltatásokat is, ha a tervpályázati eljárás eredményeként szolgáltatás megrendelésére kerül sor;</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annak a szolgáltatásnak a becsült értékét is, amelynek megrendelésére a tervpályázati eljárást követően kerül sor, és amelyre a nyertessel vagy – a bírálóbizottság ajánlása alapján – a nyertesek (díjazottak) valamelyikével kell szerződést kötni, kivéve ha az eljárást megindító felhívásban az ajánlatkérő (kiíró) kizárja az ilyen szerződés megkötését.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 §</w:t>
      </w:r>
      <w:r>
        <w:rPr>
          <w:rFonts w:ascii="Times New Roman" w:hAnsi="Times New Roman" w:cs="Times New Roman"/>
          <w:sz w:val="20"/>
          <w:szCs w:val="20"/>
        </w:rPr>
        <w:t xml:space="preserve"> (1) Az építési beruházás becsült értéke megállapításakor a több év alatt megvalósuló építési beruházás esetében a teljes beruházásért járó ellenszolgáltatást kell számítani.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építési beruházás több részből áll, illetőleg több szerződés alapján kerül teljesítésre, mindegyik rész becsült értékét egybe kell számítani.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építési beruházás becsült értékébe be kell számítani a megvalósításához szükséges, az ajánlatkérő által rendelkezésre bocsátott áruk, illetőleg szolgáltatások becsült értékét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építési beruházás megvalósításához nem szükséges árubeszerzés, illetőleg szolgáltatás becsült értékét az építési beruházás becsült értékébe nem lehet beszámítani azzal a céllal, hogy ilyen módon megkerüljék e törvény alkalmazását ezen árubeszerzésre, illetőleg szolgáltatás megrendelésére.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39/A. §</w:t>
      </w:r>
      <w:r>
        <w:rPr>
          <w:rFonts w:ascii="Times New Roman" w:hAnsi="Times New Roman" w:cs="Times New Roman"/>
          <w:b/>
          <w:bCs/>
          <w:sz w:val="20"/>
          <w:szCs w:val="20"/>
          <w:vertAlign w:val="superscript"/>
        </w:rPr>
        <w:footnoteReference w:id="143"/>
      </w:r>
      <w:r>
        <w:rPr>
          <w:rFonts w:ascii="Times New Roman" w:hAnsi="Times New Roman" w:cs="Times New Roman"/>
          <w:sz w:val="20"/>
          <w:szCs w:val="20"/>
        </w:rPr>
        <w:t xml:space="preserve"> (1) A keretmegállapodás becsült értéke a megállapodás alapján az adott időszakban kötendő szerződések becsült legmagasabb összértéke.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44"/>
      </w:r>
      <w:r>
        <w:rPr>
          <w:rFonts w:ascii="Times New Roman" w:hAnsi="Times New Roman" w:cs="Times New Roman"/>
          <w:sz w:val="20"/>
          <w:szCs w:val="20"/>
        </w:rPr>
        <w:t xml:space="preserve"> A dinamikus beszerzési rendszer alkalmazása esetén a közbeszerzés becsült értéke a rendszer alapján az adott időszakban kötendő szerződések becsült legmagasabb összértéke.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 §</w:t>
      </w:r>
      <w:r>
        <w:rPr>
          <w:rFonts w:ascii="Times New Roman" w:hAnsi="Times New Roman" w:cs="Times New Roman"/>
          <w:sz w:val="20"/>
          <w:szCs w:val="20"/>
        </w:rPr>
        <w:t xml:space="preserve"> (1) Tilos e törvény megkerülése céljával alkalmazni a 35–39. §-ban meghatározott becslési módszert, valamint ilyen célból a közbeszerzést a (2) bekezdésbe ütköző módon részekre bontani.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45"/>
      </w:r>
      <w:r>
        <w:rPr>
          <w:rFonts w:ascii="Times New Roman" w:hAnsi="Times New Roman" w:cs="Times New Roman"/>
          <w:sz w:val="20"/>
          <w:szCs w:val="20"/>
        </w:rPr>
        <w:t xml:space="preserve"> A becsült érték kiszámítása során mindazon árubeszerzések vagy építési beruházások vagy szolgáltatások értékét egybe kell számítani, amelyek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beszerzésére egy költségvetési évben kerül sor [a 39. § (1) bekezdése szerinti eset kivételével], és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beszerzésére egy ajánlattevővel lehetne szerződést kötni, továbbá</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beszerzési tárgya és rendeltetése azonos, vagy felhasználásuk egymással közvetlenül összefügg.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(2) bekezdés alapján több – egyenként a közösségi értékhatárt el nem érő értékű – beszerzési tárgy együttes értéke miatt e fejezet szerinti közbeszerzési eljárást kell lefolytatni, nem minősül e törvény megkerülésének, ha az egybeszámított értékű beszerzési tárgyakat több, e fejezet szerinti közbeszerzési eljárásban szerzik be.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46"/>
      </w:r>
      <w:r>
        <w:rPr>
          <w:rFonts w:ascii="Times New Roman" w:hAnsi="Times New Roman" w:cs="Times New Roman"/>
          <w:sz w:val="20"/>
          <w:szCs w:val="20"/>
        </w:rPr>
        <w:t xml:space="preserve"> Ha a becsült érték kiszámításakor a (2) bekezdésben foglaltakat nem vették figyelembe, az e fejezet szerinti közbeszerzésnek a költségvetési évben még beszerzendő tárgyaira – azok értékétől függetlenül – csak az e fejezet szerinti közbeszerzési eljárás alapján lehet szerződést kötni.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47"/>
      </w:r>
      <w:r>
        <w:rPr>
          <w:rFonts w:ascii="Times New Roman" w:hAnsi="Times New Roman" w:cs="Times New Roman"/>
          <w:sz w:val="20"/>
          <w:szCs w:val="20"/>
        </w:rPr>
        <w:t xml:space="preserve"> A (2) bekezdéstől eltérően az egy építménnyel kapcsolatos 25. § szerinti szerződés becsült értékét nem kell más építménnyel kapcsolatos építési beruházás becsült értékével egybeszámítani, kivéve az általános javítási munkálatokra vonatkozó építési beruházásokat, melyek becsült értékét – ha a (2) bekezdés szerinti feltételek fennállnak – egymással akkor is egybe kell számítani, ha több építménnyel kapcsolatosak.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148"/>
      </w:r>
      <w:r>
        <w:rPr>
          <w:rFonts w:ascii="Times New Roman" w:hAnsi="Times New Roman" w:cs="Times New Roman"/>
          <w:sz w:val="20"/>
          <w:szCs w:val="20"/>
        </w:rPr>
        <w:t xml:space="preserve"> A (2) bekezdéstől eltérően a becsült érték kiszámítása során más közbeszerzés becsült értékével nem kell egybeszámítani az olyan közbeszerzést, amelynek általános forgalmi adó nélkül számított becsült értéke szolgáltatás és árubeszerzés esetében 21 031 200 forintnál, az építési beruházások esetében pedig 262 890 000 forintnál kevesebb, feltéve, hogy ezen egybe nem számított közbeszerzés értéke nem haladja meg annak az értéknek a húsz százalékát, amit a (2) bekezdés alkalmazása esetén állapított volna meg az ajánlatkérő ezen közbeszerzés és a vele a (2) bekezdés szerint egybeszámítandó közbeszerzések együttes becsült értékeként.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149"/>
      </w:r>
      <w:r>
        <w:rPr>
          <w:rFonts w:ascii="Times New Roman" w:hAnsi="Times New Roman" w:cs="Times New Roman"/>
          <w:sz w:val="20"/>
          <w:szCs w:val="20"/>
        </w:rPr>
        <w:t xml:space="preserve"> A (6) bekezdés alkalmazásával egy – a (2) bekezdés szerint egybeszámított és a közösségi értékhatárt elérő vagy meghaladó értékű – közbeszerzést legfeljebb két közbeszerzésre lehet szétbontani. A nagyobb értékű közbeszerzésre akkor is a IV. vagy V. fejezet szerinti közbeszerzési eljárást kell lefolytatni, ha becsült értéke nem éri el a közösségi értékhatárt. A kisebb értékű közbeszerzésre e törvény alkalmazása csak akkor mellőzhető, ha annak becsült értéke a (6) bekezdés alkalmazása után nem éri el a nemzeti értékhatárt. A (6) bekezdést nem lehet alkalmazni olyan közbeszerzésre, melynek becsült értékét a (6) bekezdés korábbi alkalmazásával számította ki az ajánlatkérő.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KÖZBESZERZÉSI ELJÁRÁS ÁLTALÁNOS SZABÁLYAI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közbeszerzési eljárás fajtái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41. §</w:t>
      </w:r>
      <w:r>
        <w:rPr>
          <w:rFonts w:ascii="Times New Roman" w:hAnsi="Times New Roman" w:cs="Times New Roman"/>
          <w:b/>
          <w:bCs/>
          <w:sz w:val="20"/>
          <w:szCs w:val="20"/>
          <w:vertAlign w:val="superscript"/>
        </w:rPr>
        <w:footnoteReference w:id="150"/>
      </w:r>
      <w:r>
        <w:rPr>
          <w:rFonts w:ascii="Times New Roman" w:hAnsi="Times New Roman" w:cs="Times New Roman"/>
          <w:sz w:val="20"/>
          <w:szCs w:val="20"/>
        </w:rPr>
        <w:t xml:space="preserve"> (1) A közbeszerzési eljárás nyílt, meghívásos, tárgyalásos eljárás vagy versenypárbeszéd lehet. Tárgyalásos eljárást és versenypárbeszédet csak akkor lehet alkalmazni, ha azt e fejezet megengedi.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nyílt és a meghívásos eljárásban az ajánlatkérő a felhívásban és a dokumentációban meghatározott feltételekhez, az ajánlattevő pedig az ajánlatához kötve van. A nyílt és a meghívásos eljárásban nem lehet tárgyalni.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ajánlatkérők keretmegállapodásos eljárást is alkalmazhatnak (7/A.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51"/>
      </w:r>
      <w:r>
        <w:rPr>
          <w:rFonts w:ascii="Times New Roman" w:hAnsi="Times New Roman" w:cs="Times New Roman"/>
          <w:sz w:val="20"/>
          <w:szCs w:val="20"/>
        </w:rPr>
        <w:t xml:space="preserve"> Az ajánlatkérő dinamikus beszerzési rendszert hozhat létre és működtethet, amelynek célja, hogy meghatározott közbeszerzések megvalósítása érdekében lefolytatandó eljárásokban a részvételre jogosultakat előre kiválassza. A dinamikus beszerzési rendszerre vonatkozó részletes szabályokat külön jogszabály határozza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közbeszerzési eljárás során nem lehet áttérni egyik eljárási fajtáról a másikra.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nyílt, a meghívásos, a tárgyalásos eljárás vagy a versenypárbeszéd eredménytelen, az ajánlatkérő – az egyes eljárási fajták alkalmazására vonatkozó szabályok szerint – új eljárás kiírásáról határoz, kivéve, ha a közbeszerzést nem kívánja megvalósítani.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meghívásos, a tárgyalásos eljárásra és a versenypárbeszédre egyébként – ha e fejezet másként nem rendelkezik – a nyílt eljárás szabályait kell megfelelően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előzetes tájékoztatás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42.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52"/>
      </w:r>
      <w:r>
        <w:rPr>
          <w:rFonts w:ascii="Times New Roman" w:hAnsi="Times New Roman" w:cs="Times New Roman"/>
          <w:sz w:val="20"/>
          <w:szCs w:val="20"/>
        </w:rPr>
        <w:t xml:space="preserve"> Az ajánlatkérő – a költségvetési év kezdetét követően – előzetes összesített tájékoztatót készíthet az adott évre, illetőleg az elkövetkező legfeljebb tizenkét hónapra tervezett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összes (a kivételi körbe nem tartozó és a közösségi értékhatárokat elérő vagy meghaladó értékű) árubeszerzéseiről, ha annak becsült összértéke eléri vagy meghaladja a 30. § szerinti értékhatárt;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3. melléklet szerinti összes (a kivételi körbe nem tartozó és a közösségi értékhatárokat elérő vagy meghaladó értékű) szolgáltatás megrendeléséről, ha annak becsült összértéke eléri vagy meghaladja a 32. § szerinti értékhatárt.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53"/>
      </w:r>
      <w:r>
        <w:rPr>
          <w:rFonts w:ascii="Times New Roman" w:hAnsi="Times New Roman" w:cs="Times New Roman"/>
          <w:sz w:val="20"/>
          <w:szCs w:val="20"/>
        </w:rPr>
        <w:t xml:space="preserve"> Az ajánlatkérő előzetes összesített tájékoztatót készíthet a tervezett építési beruházás lényeges jellemzőiről, feltételeiről, ha az építési beruházás becsült értéke eléri vagy meghaladja az építési beruházásra irányadó közösségi értékhatárt. Ha az ajánlatkérő tájékoztatót készít, azt a tervezett építési beruházás megvalósítására vonatkozó döntést követően kell elkészítenie.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előzetes összesített tájékoztatót a közbeszerzés különböző tárgyairól együttesen és külön-külön is el lehet készíteni.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43.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54"/>
      </w:r>
      <w:r>
        <w:rPr>
          <w:rFonts w:ascii="Times New Roman" w:hAnsi="Times New Roman" w:cs="Times New Roman"/>
          <w:sz w:val="20"/>
          <w:szCs w:val="20"/>
        </w:rPr>
        <w:t xml:space="preserve"> Az ajánlatkérő az előzetes összesített tájékoztatót külön jogszabályban meghatározott minta szerinti hirdetmény útján teheti közzé. A hirdetmény honlapon történő közzétételére a hirdetménynek az Európai Közösségek Hivatalos Kiadványai Hivatala részére elektronikus úton történő feladását követően kerülhet sor.</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55"/>
      </w:r>
      <w:r>
        <w:rPr>
          <w:rFonts w:ascii="Times New Roman" w:hAnsi="Times New Roman" w:cs="Times New Roman"/>
          <w:sz w:val="20"/>
          <w:szCs w:val="20"/>
        </w:rPr>
        <w:t xml:space="preserve"> Árubeszerzés esetében az előzetes összesítést árucsoportonkénti bontásban kell elkészíteni, és az árucsoportot a CPV-re történő hivatkozással kell megadni.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Szolgáltatás megrendelése esetében az előzetes összesítést a 3. melléklet szerinti szolgáltatáscsoportonkénti bontásban kell elkészíteni.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előzetes összesített tájékoztatót tartalmazó hirdetmény közzététele nem vonja maga után az abban megadott közbeszerzésre vonatkozó eljárás lefolytatásának kötelezettségét.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5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157"/>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hirdetmények megküldése és közzététele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44.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58"/>
      </w:r>
      <w:r>
        <w:rPr>
          <w:rFonts w:ascii="Times New Roman" w:hAnsi="Times New Roman" w:cs="Times New Roman"/>
          <w:sz w:val="20"/>
          <w:szCs w:val="20"/>
        </w:rPr>
        <w:t xml:space="preserve"> E fejezet alkalmazásában hirdetmény közzétételén az Európai Unió Hivatalos Lapjában és a hirdetmények elektronikus napilapjában (a továbbiakban: TED-adatbank) történő közzétételt kell érteni, kivéve, ha e fejezet másként rendelkezik. A hirdetménynek az ajánlatkérő honlapján történő közzététele esetében [43. § (1) bekezdés] a hirdetmény közzétételéhez fűződő joghatások szempontjából a hirdetménynek a honlapon történő közzétételének időpontja az irányadó.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59"/>
      </w:r>
      <w:r>
        <w:rPr>
          <w:rFonts w:ascii="Times New Roman" w:hAnsi="Times New Roman" w:cs="Times New Roman"/>
          <w:sz w:val="20"/>
          <w:szCs w:val="20"/>
        </w:rPr>
        <w:t xml:space="preserve"> Az ajánlatkérőnek a hirdetményt külön jogszabályban meghatározott elektronikus úton és módon – a Közbeszerzések Tanácsán keresztül – kell megküldenie az Európai Közösségek Hivatalos Kiadványai Hivatalának. Hirdetményt közzétételre csak az az ajánlatkérő adhat fel, amelyik a 18. § szerinti értesítési kötelezettségének – legkésőbb a hirdetmény Közbeszerzések Tanácsa részére történő megküldése előtt öt nappal – eleget tett.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60"/>
      </w:r>
      <w:r>
        <w:rPr>
          <w:rFonts w:ascii="Times New Roman" w:hAnsi="Times New Roman" w:cs="Times New Roman"/>
          <w:sz w:val="20"/>
          <w:szCs w:val="20"/>
        </w:rPr>
        <w:t xml:space="preserve"> Az Európai Közösségek Hivatalos Kiadványai Hivatala a hirdetményt a feladást követően legkésőbb öt napon belül teszi közzé.</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61"/>
      </w:r>
      <w:r>
        <w:rPr>
          <w:rFonts w:ascii="Times New Roman" w:hAnsi="Times New Roman" w:cs="Times New Roman"/>
          <w:sz w:val="20"/>
          <w:szCs w:val="20"/>
        </w:rPr>
        <w:t xml:space="preserve"> Az ajánlatkérő kérheti, hogy a Közbeszerzések Tanácsa (Titkársága) az általa megküldött hirdetményt – továbbküldése, feladása előtt – megvizsgálja abból a szempontból, hogy megfelel-e a közbeszerzésekkel kapcsolatos jogszabályoknak. Ha az ajánlatkérő kéri a hirdetmény ellenőrzését, azért – külön jogszabályban meghatározott mértékű – díjat kell fizetni. A hirdetmény ellenőrzése és a díj megfizetése kötelező, ha a közbeszerzést részben vagy egészben európai uniós támogatásból valósítják meg és a hirdetményt nem hivatalos közbeszerzési tanácsadó küldi meg az ajánlatkérő nevében közzététel céljából.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62"/>
      </w:r>
      <w:r>
        <w:rPr>
          <w:rFonts w:ascii="Times New Roman" w:hAnsi="Times New Roman" w:cs="Times New Roman"/>
          <w:sz w:val="20"/>
          <w:szCs w:val="20"/>
        </w:rPr>
        <w:t xml:space="preserve"> A díj megfizetése alól mentesség illeti meg az ezer fő lakosnál kevesebb lélekszámú települések esetében a 22. § (1) bekezdésének </w:t>
      </w:r>
      <w:r>
        <w:rPr>
          <w:rFonts w:ascii="Times New Roman" w:hAnsi="Times New Roman" w:cs="Times New Roman"/>
          <w:i/>
          <w:iCs/>
          <w:sz w:val="20"/>
          <w:szCs w:val="20"/>
        </w:rPr>
        <w:t>d)</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pontja szerinti ajánlatkérőket.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163"/>
      </w:r>
      <w:r>
        <w:rPr>
          <w:rFonts w:ascii="Times New Roman" w:hAnsi="Times New Roman" w:cs="Times New Roman"/>
          <w:sz w:val="20"/>
          <w:szCs w:val="20"/>
        </w:rPr>
        <w:t xml:space="preserve"> A díjból ötven százalék kedvezmény illeti meg a külön jogszabály szerinti kedvezményezett kistérségekben található, tízezer főnél kevesebb lakosú, a 22. § (1)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szerinti ajánlatkérőket.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164"/>
      </w:r>
      <w:r>
        <w:rPr>
          <w:rFonts w:ascii="Times New Roman" w:hAnsi="Times New Roman" w:cs="Times New Roman"/>
          <w:sz w:val="20"/>
          <w:szCs w:val="20"/>
        </w:rPr>
        <w:t xml:space="preserve"> A hirdetményt közzétételre a Közbeszerzések Tanácsa adja fel. A hirdetmény feladásának napját a Közbeszerzések Tanácsának tudnia kell igazolni.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165"/>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166"/>
      </w:r>
      <w:r>
        <w:rPr>
          <w:rFonts w:ascii="Times New Roman" w:hAnsi="Times New Roman" w:cs="Times New Roman"/>
          <w:sz w:val="20"/>
          <w:szCs w:val="20"/>
        </w:rPr>
        <w:t xml:space="preserve"> Az Európai Közösségek Hivatalos Kiadványai Hivatala visszaigazolást küld a megküldött hirdetmények közzétételéről, megjelölve a közzététel időpontját. A visszaigazolás a közzétételre vonatkozó bizonyítéknak minősül.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67"/>
      </w:r>
      <w:r>
        <w:rPr>
          <w:rFonts w:ascii="Times New Roman" w:hAnsi="Times New Roman" w:cs="Times New Roman"/>
          <w:sz w:val="20"/>
          <w:szCs w:val="20"/>
        </w:rPr>
        <w:t xml:space="preserve"> Az előzetes összesített tájékoztatót tartalmazó hirdetmény, a közbeszerzési eljárást megindító hirdetmény és az eljárás eredményéről szóló tájékoztatót tartalmazó hirdetmény az ajánlatkérő által választott hivatalos nyelven teljes terjedelmében kerül közzétételre az Európai Unió Hivatalos Lapjában és a TED-adatbankban.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68"/>
      </w:r>
      <w:r>
        <w:rPr>
          <w:rFonts w:ascii="Times New Roman" w:hAnsi="Times New Roman" w:cs="Times New Roman"/>
          <w:sz w:val="20"/>
          <w:szCs w:val="20"/>
        </w:rPr>
        <w:t xml:space="preserve"> Az (1) bekezdés szerinti hirdetmények lényeges elemeinek összefoglalását az Európai Unió hivatalos nyelvein is közzéteszik azzal, hogy egyedül az ajánlatkérő által választott hivatalos nyelven készült és megküldött szöveg hiteles.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69"/>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70"/>
      </w:r>
      <w:r>
        <w:rPr>
          <w:rFonts w:ascii="Times New Roman" w:hAnsi="Times New Roman" w:cs="Times New Roman"/>
          <w:sz w:val="20"/>
          <w:szCs w:val="20"/>
        </w:rPr>
        <w:t xml:space="preserve"> A hirdetményeknek az Európai Unió Hivatalos Lapjában (TED-adatbankban) való közzététele költségeit az Európai Unió viseli.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71"/>
      </w:r>
      <w:r>
        <w:rPr>
          <w:rFonts w:ascii="Times New Roman" w:hAnsi="Times New Roman" w:cs="Times New Roman"/>
          <w:sz w:val="20"/>
          <w:szCs w:val="20"/>
        </w:rPr>
        <w:t xml:space="preserve"> A hirdetmények megküldésének és közzétételének részletes szabályait külön jogszabály határozza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46. §</w:t>
      </w:r>
      <w:r>
        <w:rPr>
          <w:rFonts w:ascii="Times New Roman" w:hAnsi="Times New Roman" w:cs="Times New Roman"/>
          <w:sz w:val="20"/>
          <w:szCs w:val="20"/>
        </w:rPr>
        <w:t xml:space="preserve"> Az ajánlatkérő olyan hirdetményének a 44. § (1) bekezdése szerinti közzétételét is kérheti, amelyben megadott közbeszerzésre nem vonatkozik az e fejezetben előírt közzétételi kötelezettség. Az ilyen közzététel azonban nem vonja maga után az e fejezet szerinti eljárás alkalmazását.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 xml:space="preserve">47. § </w:t>
      </w:r>
      <w:r>
        <w:rPr>
          <w:rFonts w:ascii="Times New Roman" w:hAnsi="Times New Roman" w:cs="Times New Roman"/>
          <w:sz w:val="20"/>
          <w:szCs w:val="20"/>
        </w:rPr>
        <w:t>(1)</w:t>
      </w:r>
      <w:r>
        <w:rPr>
          <w:rFonts w:ascii="Times New Roman" w:hAnsi="Times New Roman" w:cs="Times New Roman"/>
          <w:sz w:val="20"/>
          <w:szCs w:val="20"/>
          <w:vertAlign w:val="superscript"/>
        </w:rPr>
        <w:footnoteReference w:id="172"/>
      </w:r>
      <w:r>
        <w:rPr>
          <w:rFonts w:ascii="Times New Roman" w:hAnsi="Times New Roman" w:cs="Times New Roman"/>
          <w:sz w:val="20"/>
          <w:szCs w:val="20"/>
        </w:rPr>
        <w:t xml:space="preserve"> Az e fejezet szerinti hirdetményeket [44. § (1) bekezdése] – tájékoztató jelleggel – a Közbeszerzések Tanácsa a Közbeszerzési Értesítőben külön jogszabály szerint közzéteszi, ennek érdekében az ajánlatkérő köteles az általa közzétételre feladott hirdetményt a Közbeszerzések Tanácsa részére megküldeni. Az ajánlatkérő a hirdetményt más módon is közzéteheti azzal, hogy erre a hirdetménynek az Európai Közösségek Hivatalos Kiadványai Hivatala részére történő feladását követően kerülhet csak sor. Az így közzétett hirdetmény nem tartalmazhat más adatokat, mint amelyek az Európai Unió Hivatalos Lapjában (TED-adatbankban), illetőleg az ajánlatkérő honlapján megjelentek, továbbá fel kell tüntetnie a Hivatal részére történő feladás, illetőleg a honlapon történő közzététel napját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e fejezet a hirdetménynek a Közbeszerzési Értesítőben történő közzétételéről rendelkezik, a harmadik részben meghatározott közzétételi szabályokat kell megfelelően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NYÍLT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 megindítása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48. §</w:t>
      </w:r>
      <w:r>
        <w:rPr>
          <w:rFonts w:ascii="Times New Roman" w:hAnsi="Times New Roman" w:cs="Times New Roman"/>
          <w:sz w:val="20"/>
          <w:szCs w:val="20"/>
        </w:rPr>
        <w:t xml:space="preserve"> (1) A nyílt eljárás ajánlati felhívással indul, amelyet az ajánlatkérő hirdetmény útján köteles közzétenni.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7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74"/>
      </w:r>
      <w:r>
        <w:rPr>
          <w:rFonts w:ascii="Times New Roman" w:hAnsi="Times New Roman" w:cs="Times New Roman"/>
          <w:sz w:val="20"/>
          <w:szCs w:val="20"/>
        </w:rPr>
        <w:t xml:space="preserve"> Ha az ajánlatkérő, illetőleg a 22. § (2) bekezdésében meghatározott szervezet támogatásra irányuló igényt (pályázatot) nyújtott be, vagy fog benyújtani, az ajánlati felhívást közzéteheti. Az ajánlati felhívásban (az egyéb információk körében) fel kell hívni az ajánlattevők figyelmét erre a körülményre, valamint a (4) bekezdésben foglaltakra.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75"/>
      </w:r>
      <w:r>
        <w:rPr>
          <w:rFonts w:ascii="Times New Roman" w:hAnsi="Times New Roman" w:cs="Times New Roman"/>
          <w:sz w:val="20"/>
          <w:szCs w:val="20"/>
        </w:rPr>
        <w:t xml:space="preserve"> A (3) bekezdés esetében a 82. §-t, a 99/A. § (1) bekezdését és a 303. §-t úgy kell alkalmazni, hogy az ott írt oknak, illetőleg körülménynek minősül a támogatásra irányuló igény el nem fogadása.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ajánlati felhívás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49. §</w:t>
      </w:r>
      <w:r>
        <w:rPr>
          <w:rFonts w:ascii="Times New Roman" w:hAnsi="Times New Roman" w:cs="Times New Roman"/>
          <w:b/>
          <w:bCs/>
          <w:sz w:val="20"/>
          <w:szCs w:val="20"/>
          <w:vertAlign w:val="superscript"/>
        </w:rPr>
        <w:footnoteReference w:id="176"/>
      </w:r>
      <w:r>
        <w:rPr>
          <w:rFonts w:ascii="Times New Roman" w:hAnsi="Times New Roman" w:cs="Times New Roman"/>
          <w:sz w:val="20"/>
          <w:szCs w:val="20"/>
        </w:rPr>
        <w:t xml:space="preserve"> Az ajánlati felhívást tartalmazó hirdetményt külön jogszabályban meghatározott minta szerint magyar nyelven minden esetben el kell készíteni. Az ajánlati felhívást úgy kell elkészíteni, hogy annak alapján az ajánlattevők egyenlő eséllyel megfelelő ajánlatot tehessenek.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50. §</w:t>
      </w:r>
      <w:r>
        <w:rPr>
          <w:rFonts w:ascii="Times New Roman" w:hAnsi="Times New Roman" w:cs="Times New Roman"/>
          <w:sz w:val="20"/>
          <w:szCs w:val="20"/>
        </w:rPr>
        <w:t xml:space="preserve"> (1) Az ajánlati felhívásban az ajánlatkérő köteles megadni a közbeszerzés tárgyát, illetőleg mennyiségét.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közbeszerzés mennyiségét úgy is meg lehet határozni, hogy az ajánlatkérő a legalacsonyabb vagy a legmagasabb mennyiséget vagy értéket közli, és kiköti az ettől való eltérés lehetőségét, előírva az eltérés százalékos mértékét.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77"/>
      </w:r>
      <w:r>
        <w:rPr>
          <w:rFonts w:ascii="Times New Roman" w:hAnsi="Times New Roman" w:cs="Times New Roman"/>
          <w:sz w:val="20"/>
          <w:szCs w:val="20"/>
        </w:rPr>
        <w:t xml:space="preserve"> Az ajánlatkérő köteles megvizsgálni beszerzését abból a szempontból, hogy a beszerzés tárgyának jellege lehetővé teszi-e a közbeszerzés egy részére történő ajánlattétel biztosítását. Amennyiben a beszerzés tárgyának természetéből adódóan részajánlattételi lehetőség biztosítható, az ajánlatkérő az ajánlati felhívásban köteles lehetővé tenni a közbeszerzés egy részére történő ajánlattételt, ha annak lehetővé tétele várhatóan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nem okozza a beszerzés ellenértékének jelentős növekedését és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 hat negatívan a beszerezni kívánt szolgáltatás vagy építési beruházás megvalósításának vagy az árunak a minőségére vagy a közbeszerzési szerződés teljesítésének más körülményeire.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78"/>
      </w:r>
      <w:r>
        <w:rPr>
          <w:rFonts w:ascii="Times New Roman" w:hAnsi="Times New Roman" w:cs="Times New Roman"/>
          <w:sz w:val="20"/>
          <w:szCs w:val="20"/>
        </w:rPr>
        <w:t xml:space="preserve"> A közbeszerzés egy részére történő ajánlattétel biztosítása esetén az ajánlati felhívásban elő kell írni, hogy a közbeszerzés tárgyának mely elemeire lehet részajánlatot tenni.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79"/>
      </w:r>
      <w:r>
        <w:rPr>
          <w:rFonts w:ascii="Times New Roman" w:hAnsi="Times New Roman" w:cs="Times New Roman"/>
          <w:sz w:val="20"/>
          <w:szCs w:val="20"/>
        </w:rPr>
        <w:t xml:space="preserve"> A (3) bekezdés szerinti esetben, az ajánlatkérő az ajánlati felhívásban előírhatja, hogy egy ajánlattevő jogosult a beszerzés összes részére ajánlatot tenni, de ezt nem teheti kötelezővé.</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51. §</w:t>
      </w:r>
      <w:r>
        <w:rPr>
          <w:rFonts w:ascii="Times New Roman" w:hAnsi="Times New Roman" w:cs="Times New Roman"/>
          <w:sz w:val="20"/>
          <w:szCs w:val="20"/>
        </w:rPr>
        <w:t xml:space="preserve"> (1) Az ajánlati felhívásban szerepelnie kell, hogy az ajánlattevő tehet-e többváltozatú (alternatív) ajánlatot. Az 50. § (2) bekezdésének alkalmazása önmagában még nem minősül többváltozatú ajánlattételi lehetőségnek.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ajánlatkérő akkor rendelkezhet a többváltozatú ajánlattétel lehetőségéről, ha az összességében legelőnyösebb ajánlat kiválasztására irányuló bírálati szempontot [57. § (2)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pontja] alkalmazza az eljárásban.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Többváltozatú ajánlattétel lehetősége esetén az ajánlatkérőnek az ajánlati felhívásban vagy a dokumentációban meg kell határoznia, hogy a változatoknak milyen minimum követelményeknek, illetőleg közbeszerzési műszaki leírásnak kell megfelelniük, és azokat milyen egyéb követelmények szerint kell elkészíteni.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52. §</w:t>
      </w:r>
      <w:r>
        <w:rPr>
          <w:rFonts w:ascii="Times New Roman" w:hAnsi="Times New Roman" w:cs="Times New Roman"/>
          <w:b/>
          <w:bCs/>
          <w:sz w:val="20"/>
          <w:szCs w:val="20"/>
          <w:vertAlign w:val="superscript"/>
        </w:rPr>
        <w:footnoteReference w:id="180"/>
      </w:r>
      <w:r>
        <w:rPr>
          <w:rFonts w:ascii="Times New Roman" w:hAnsi="Times New Roman" w:cs="Times New Roman"/>
          <w:sz w:val="20"/>
          <w:szCs w:val="20"/>
        </w:rPr>
        <w:t xml:space="preserve"> Több ajánlattevő közösen is tehet ajánlatot. Az ajánlatkérő az ajánlattételt nem kötheti gazdálkodó szervezet alapításához, azonban ha a közbeszerzési eljárás eredményeként megkötendő szerződés (a továbbiakban: közbeszerzési szerződés) teljesítése érdekében indokolt, a nyertes ajánlattevő(k)től megkövetelheti. Az ajánlati felhívásnak a gazdálkodó szervezet alapítására vonatkozó ajánlatkérői elvárást egyértelműen rögzítenie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53.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181"/>
      </w:r>
      <w:r>
        <w:rPr>
          <w:rFonts w:ascii="Times New Roman" w:hAnsi="Times New Roman" w:cs="Times New Roman"/>
          <w:sz w:val="20"/>
          <w:szCs w:val="20"/>
        </w:rPr>
        <w:t xml:space="preserve"> Az ajánlatkérő köteles az ajánlati felhívásban ellenszolgáltatása teljesítésének feltételeit megadni, illetőleg a vonatkozó – e törvényen és az adójogszabályokon kívüli – jogszabályokra hivatkozni. A tájékoztatásban meg kell adnia azt is, ha az ellenszolgáltatás halasztott vagy részletekben történő fizetésében kíván megállapodni.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82"/>
      </w:r>
      <w:r>
        <w:rPr>
          <w:rFonts w:ascii="Times New Roman" w:hAnsi="Times New Roman" w:cs="Times New Roman"/>
          <w:sz w:val="20"/>
          <w:szCs w:val="20"/>
        </w:rPr>
        <w:t xml:space="preserve"> Az ajánlati felhívásban meg kell határozni az ajánlattétel nyelvét (nyelveit), azzal, hogy a magyar nyelven történő ajánlattétel lehetőségét minden esetben biztosítani kell. Vita esetén a magyar nyelv az irányadó.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83"/>
      </w:r>
      <w:r>
        <w:rPr>
          <w:rFonts w:ascii="Times New Roman" w:hAnsi="Times New Roman" w:cs="Times New Roman"/>
          <w:sz w:val="20"/>
          <w:szCs w:val="20"/>
        </w:rPr>
        <w:t xml:space="preserve"> Ha a közbeszerzést az Európai Unióból származó forrásból is támogatják, az ajánlatkérő köteles az ajánlati felhívásban az érintett projektre (programra) vonatkozó adatokat feltüntetni.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84"/>
      </w:r>
      <w:r>
        <w:rPr>
          <w:rFonts w:ascii="Times New Roman" w:hAnsi="Times New Roman" w:cs="Times New Roman"/>
          <w:sz w:val="20"/>
          <w:szCs w:val="20"/>
        </w:rPr>
        <w:t xml:space="preserve"> Az ajánlati felhívásban meg kell adni az eredményhirdetés időpontját [94. § (1) bekezdése] és a szerződéskötés tervezett időpontját [99. § (3) bekezdése].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85"/>
      </w:r>
      <w:r>
        <w:rPr>
          <w:rFonts w:ascii="Times New Roman" w:hAnsi="Times New Roman" w:cs="Times New Roman"/>
          <w:sz w:val="20"/>
          <w:szCs w:val="20"/>
        </w:rPr>
        <w:t xml:space="preserve"> Az ajánlatkérő az ajánlati felhívásban előírhatja, hogy az ajánlattevő alkalmazza az értékelemzés módszerét.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18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187"/>
      </w:r>
      <w:r>
        <w:rPr>
          <w:rFonts w:ascii="Times New Roman" w:hAnsi="Times New Roman" w:cs="Times New Roman"/>
          <w:sz w:val="20"/>
          <w:szCs w:val="20"/>
        </w:rPr>
        <w:t xml:space="preserve"> Az ajánlatkérő az ajánlati felhívásban előírhatja, hogy a nyertes ajánlattevővel kötendő szerződés teljesítését sajátos – a jogszabályokkal összhangban álló – feltételekhez, így különösen szociális, illetőleg környezetvédelmi, minőségbiztosítási feltételekhez köti. Az ajánlatkérő e feltételekről részletesen a dokumentációban köteles rendelkezni.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188"/>
      </w:r>
      <w:r>
        <w:rPr>
          <w:rFonts w:ascii="Times New Roman" w:hAnsi="Times New Roman" w:cs="Times New Roman"/>
          <w:sz w:val="20"/>
          <w:szCs w:val="20"/>
        </w:rPr>
        <w:t xml:space="preserve"> A (7) bekezdés alkalmazása nem eredményezheti az ajánlattevők indokolatlan és hátrányos vagy előnyös megkülönböztetését, továbbá nem lehet előírni a szerződés teljesítésével kapcsolatban a közbeszerzési műszaki leírás, az ajánlattevő szerződés teljesítéséhez szükséges pénzügyi és gazdasági, valamint műszaki, illetőleg szakmai alkalmassága vizsgálatának körébe tartozó, továbbá az adott közbeszerzési eljárásban az ajánlatkérő által bírálati szempontnak minősített feltételt.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189"/>
      </w:r>
      <w:r>
        <w:rPr>
          <w:rFonts w:ascii="Times New Roman" w:hAnsi="Times New Roman" w:cs="Times New Roman"/>
          <w:sz w:val="20"/>
          <w:szCs w:val="20"/>
        </w:rPr>
        <w:t xml:space="preserve"> A (7) bekezdés alkalmazásában szociális feltételnek minősül különösen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szerződésnek védett foglalkoztató, védett szervezeti szerződést kötött szervezet, illetőleg szociális foglalkoztatási engedéllyel rendelkező szervezet bevonásával történő teljesítése;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álláskeresők, valamint munkanélküliek foglalkoztatása;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gyermekgondozási segélyben, valamint gyermeknevelési támogatásban részesülő személynek az ellátás folyósítása alatt, illetve az ellátás megszűnését követően, terhességi-gyermekágyi segélyben és gyermekgondozási díjban részesülő személynek az ellátás megszűnését követően részmunkaidőben történő foglalkoztatása;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egyenlő bánásmód követelményének biztosítása érdekében teendő intézkedések előírása.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53/A. §</w:t>
      </w:r>
      <w:r>
        <w:rPr>
          <w:rFonts w:ascii="Times New Roman" w:hAnsi="Times New Roman" w:cs="Times New Roman"/>
          <w:b/>
          <w:bCs/>
          <w:sz w:val="20"/>
          <w:szCs w:val="20"/>
          <w:vertAlign w:val="superscript"/>
        </w:rPr>
        <w:footnoteReference w:id="190"/>
      </w:r>
      <w:r>
        <w:rPr>
          <w:rFonts w:ascii="Times New Roman" w:hAnsi="Times New Roman" w:cs="Times New Roman"/>
          <w:sz w:val="20"/>
          <w:szCs w:val="20"/>
        </w:rPr>
        <w:t xml:space="preserve"> (1) Az ajánlatkérő jogosult a nyertes ajánlattevővel kötendő szerződésben teljesítési, jólteljesítési vagy más biztosítékot kikötni, ezt a tényt, továbbá a biztosíték(ok) körét és mértékét az ajánlati felhívásban közölni kell. A teljesítési biztosíték és a jólteljesítési biztosíték mértéke egyaránt legfeljebb a szerződés szerinti, ÁFA nélkül számított ellenszolgáltatás öt-öt százalékát érheti 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teljesítési biztosíték az ajánlatkérőt illeti, ha az ajánlattevő a szerződés teljesítését a saját érdekkörében felmerült ok miatt meg sem kezdi, vagy megkezdi, de nem fejezi be nem minősül teljesítési biztosítéknak a késedelmi kötbér és a hibás teljesítési kötbér. A jólteljesítési biztosíték a jótállási kötelezettség teljesítését biztosítja. Az egyéb biztosítékkal kapcsolatban az 54. § (1) bekezdése szerinti szerződéstervezetben kell meghatározni a biztosítékkal biztosítani kívánt szerződéses kötelezettséget, továbbá a biztosíték ajánlatkérő általi igénybevételének feltételeit.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teljesítési biztosítékot a szerződéskötéskor, a jólteljesítési biztosítékot a jótállási kötelezettség kezdetének időpontjában kell rendelkezésre bocsátani. Az egyéb biztosítékot abban az időpontban kell rendelkezésre bocsátani, amelytől kezdve a biztosítékkal biztosított esemény bekövetkezhet, ezt az időpontot az 54. § (1) bekezdése szerinti szerződéstervezetben kell meghatározni, az nem lehet korábbi, mint a szerződéskötés időpontja.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Meghiúsulási kötbér és teljesítési biztosíték ugyanabban a közbeszerzési eljárásban – részajánlattétel lehetősége esetén a beszerzés ugyanazon részére vonatkozóan – nem írható elő.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teljesítési, jólteljesítési, illetőleg egyéb biztosíték (3) bekezdés szerinti határidőre történő rendelkezésre bocsátásáról az ajánlattevőnek az ajánlatban nyilatkoznia kell, egyéb igazolás, nyilatkozat a biztosítékokról a (3) bekezdés szerinti időpontokig nem kérhető.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Teljesítési, jólteljesítési vagy egyéb biztosíték kikötése esetén az ajánlatkérő az ajánlati felhívásban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előírja, hogy e biztosítékok a (3) bekezdés szerinti határidőkig az ajánlattevőként szerződő fél választása szerint teljesíthetőek az előírt pénzösszegnek az ajánlatkérőként szerződő fél fizetési számlájára történő befizetéssel vagy bankgarancia biztosításával vagy biztosítási szerződés alapján kiállított – készfizető kezességvállalást tartalmazó – kötelezvénnyel,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megjelöl egy vagy több – az </w:t>
      </w:r>
      <w:r>
        <w:rPr>
          <w:rFonts w:ascii="Times New Roman" w:hAnsi="Times New Roman" w:cs="Times New Roman"/>
          <w:i/>
          <w:iCs/>
          <w:sz w:val="20"/>
          <w:szCs w:val="20"/>
        </w:rPr>
        <w:t>a)</w:t>
      </w:r>
      <w:r>
        <w:rPr>
          <w:rFonts w:ascii="Times New Roman" w:hAnsi="Times New Roman" w:cs="Times New Roman"/>
          <w:sz w:val="20"/>
          <w:szCs w:val="20"/>
        </w:rPr>
        <w:t xml:space="preserve"> pontban nem szereplő – biztosítéki formát, és előírja, hogy a biztosíték az ajánlattevőként szerződő fél választása szerint teljesíthető bármelyik megjelölt, vagy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formában.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dokumentáció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54. §</w:t>
      </w:r>
      <w:r>
        <w:rPr>
          <w:rFonts w:ascii="Times New Roman" w:hAnsi="Times New Roman" w:cs="Times New Roman"/>
          <w:b/>
          <w:bCs/>
          <w:sz w:val="20"/>
          <w:szCs w:val="20"/>
          <w:vertAlign w:val="superscript"/>
        </w:rPr>
        <w:footnoteReference w:id="191"/>
      </w:r>
      <w:r>
        <w:rPr>
          <w:rFonts w:ascii="Times New Roman" w:hAnsi="Times New Roman" w:cs="Times New Roman"/>
          <w:sz w:val="20"/>
          <w:szCs w:val="20"/>
        </w:rPr>
        <w:t xml:space="preserve"> (1) Az ajánlatkérő – a megfelelő ajánlattétel elősegítése érdekében is – dokumentációt köteles készíteni, amely egyebek mellett tartalmazza a szerződéstervezetet, kivéve tárgyalásos eljárásban és versenypárbeszéd esetén, ahol az ajánlatkérő jogosult szerződéstervezet helyett csak az általa ismert szerződéses feltételeket meghatározni. (Szerződéstervezet és szerződéses feltételek a továbbiakban együtt: szerződéstervezet.)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dokumentáció tartalmazza az ajánlat részeként benyújtandó igazolások, nyilatkozatok jegyzékét, továbbá tartalmazhat az ajánlattevők számára ajánlott igazolás-, nyilatkozatmintákat. Építési beruházás megvalósítására vonatkozó közbeszerzési eljárásban a megfelelő ajánlattétel, továbbá az ajánlatok érdemi összehasonlítása érdekében az ajánlatkérő köteles a közbeszerzés tárgyára vonatkozó, annak megfelelő árazatlan költségvetést az ajánlattevők rendelkezésére bocsátani.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 jogosult az ajánlati felhívásban használt egyes fogalmak dokumentációban történő meghatározására, továbbá jogosult az ajánlati felhívásban előírt – a kizáró okokon és alkalmassági minimum követelményeken kívüli – egyes elvárások, ajánlati elemek részletes szabályait a dokumentációban meghatározni, de ezek nem járhatnak azzal, hogy olyan személy (szervezet), amely az ajánlati felhívás alapján ajánlatot tehetne, alvállalkozó vagy erőforrást nyújtó szervezet lehetne, a dokumentáció szövegére tekintettel erre nem lenne képes.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ajánlatkérő a dokumentáció rendelkezésre bocsátását követően észleli, hogy a dokumentáció valamely eleme eltér az ajánlati felhívástól vagy e törvénytől, illetőleg a dokumentáció az ajánlati felhívás valamely elemével kapcsolatban a (3) bekezdésben foglaltakon túl többletelőírást tartalmaz, köteles az 56. § (2) bekezdése szerinti kiegészítő tájékoztatásban közölni az ajánlattevőkkel, hogy a dokumentáció ezen – az ajánlatkérő által pontosan megjelölt – eleme, előírása semmis. A dokumentáció semmisnek nyilvánított eleme, előírása a közbeszerzési eljárásban és a közbeszerzési szerződésben nem alkalmazandó.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(4) bekezdés szerinti elem(ek), előírás(ok) semmisnek nyilvánítása érdekében az ajánlatkérőnek az 56. § (2) bekezdése szerint akkor is kiegészítő tájékoztatást kell adnia, ha kiegészítő tájékoztatást nem kértek.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ajánlati felhívásban az ajánlatkérő köteles megadni a dokumentáció rendelkezésre bocsátásának módját, határidejét, annak beszerzési helyét és pénzügyi feltételeit is. Az ajánlatkérő az ajánlati felhívásban előírhatja, hogy az ajánlattétel érdekében a dokumentációt ajánlatonként legalább egy ajánlattevőnek vagy a közbeszerzés értékének tíz százalékát meghaladó mértékben igénybe venni kívánt alvállalkozónak meg kell vásárolnia vagy át kell vennie, vagy elektronikus úton el kell érnie.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ajánlatkérő köteles gondoskodni arról, hogy a dokumentáció az ajánlati felhívást tartalmazó hirdetmény közzétételének napjától kezdve az ajánlattételi határidő lejártáig magyar nyelven – ha az eljárás nyelve nem magyar, akkor magyar nyelven is – rendelkezésre álljon.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Ha a dokumentáció megküldését kérik, és az ajánlatkérő nem tette a dokumentációt teljes terjedelmében közvetlenül elektronikus úton az ajánlattevők számára hozzáférhetővé, az ajánlatkérő vagy az általa meghatározott szervezet a kérelem kézhezvételétől számított két munkanapon belül köteles ennek eleget tenni, feltéve, hogy annak ellenértékét megfizették.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dokumentáció ellenértékét az annak előállításával és az ajánlattevők részére történő rendelkezésre bocsátásával kapcsolatban a közbeszerzési eljárásra tekintettel felmerült költséget alapul véve kell megállapítani.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 A dokumentáció, valamint annak ellenértéke tíz napon belül visszajár,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ajánlatkérő visszavonja az ajánlati felhívást;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eljárás a 92. § </w:t>
      </w:r>
      <w:r>
        <w:rPr>
          <w:rFonts w:ascii="Times New Roman" w:hAnsi="Times New Roman" w:cs="Times New Roman"/>
          <w:i/>
          <w:iCs/>
          <w:sz w:val="20"/>
          <w:szCs w:val="20"/>
        </w:rPr>
        <w:t>c, d)</w:t>
      </w:r>
      <w:r>
        <w:rPr>
          <w:rFonts w:ascii="Times New Roman" w:hAnsi="Times New Roman" w:cs="Times New Roman"/>
          <w:sz w:val="20"/>
          <w:szCs w:val="20"/>
        </w:rPr>
        <w:t xml:space="preserve"> vagy </w:t>
      </w:r>
      <w:r>
        <w:rPr>
          <w:rFonts w:ascii="Times New Roman" w:hAnsi="Times New Roman" w:cs="Times New Roman"/>
          <w:i/>
          <w:iCs/>
          <w:sz w:val="20"/>
          <w:szCs w:val="20"/>
        </w:rPr>
        <w:t>g)</w:t>
      </w:r>
      <w:r>
        <w:rPr>
          <w:rFonts w:ascii="Times New Roman" w:hAnsi="Times New Roman" w:cs="Times New Roman"/>
          <w:sz w:val="20"/>
          <w:szCs w:val="20"/>
        </w:rPr>
        <w:t xml:space="preserve"> pontja alapján eredménytelen;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ajánlatkérő az eljárás eredményét az ajánlati felhívásban megjelölt vagy a módosított eredményhirdetési időpontig nem hirdeti ki.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55. §</w:t>
      </w:r>
      <w:r>
        <w:rPr>
          <w:rFonts w:ascii="Times New Roman" w:hAnsi="Times New Roman" w:cs="Times New Roman"/>
          <w:b/>
          <w:bCs/>
          <w:sz w:val="20"/>
          <w:szCs w:val="20"/>
          <w:vertAlign w:val="superscript"/>
        </w:rPr>
        <w:footnoteReference w:id="192"/>
      </w:r>
      <w:r>
        <w:rPr>
          <w:rFonts w:ascii="Times New Roman" w:hAnsi="Times New Roman" w:cs="Times New Roman"/>
          <w:sz w:val="20"/>
          <w:szCs w:val="20"/>
        </w:rPr>
        <w:t xml:space="preserve"> (1) Ha az ajánlatkérő a szerződés teljesítése érdekében lehetővé teszi vagy megköveteli gazdálkodó szervezet létrehozását (52. §), a dokumentációban megadja a létrehozandó gazdálkodó szervezettel kapcsolatos követelményeket, amelyek kizárólag a jogi formával, az alaptőke minimális – a szerződés értékével arányosan meghatározott – mértékével, a gazdálkodó szervezet tevékenységi körével, valamint tevékenységének ellenőrzésével függhetnek össze.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19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Építési beruházás és szolgáltatás megrendelése esetében az ajánlatkérő az ajánlati felhívásban előírhatja, hogy az ajánlattevő tájékozódjon az adózásra, a környezetvédelemre, valamint köteles előírni, hogy tájékozódjon a munkavállalók védelmére és a munkafeltételekre vonatkozó olyan kötelezettségekről, amelyeknek a teljesítés helyén és a szerződés teljesítése során meg kell felelni.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ajánlatkérő előírja a (3) bekezdés szerinti követelményekről történő tájékozódást, a dokumentációban köteles megadni azoknak a szervezeteknek (hatóságoknak) a nevét és címét (elérhetőségét), amelyektől az ajánlattevő megfelelő tájékoztatást kaphat.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kiegészítő tájékoztatás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56. §</w:t>
      </w:r>
      <w:r>
        <w:rPr>
          <w:rFonts w:ascii="Times New Roman" w:hAnsi="Times New Roman" w:cs="Times New Roman"/>
          <w:sz w:val="20"/>
          <w:szCs w:val="20"/>
        </w:rPr>
        <w:t xml:space="preserve"> (1) Az ajánlattevő – a megfelelő ajánlattétel érdekében – az ajánlati felhívásban és a dokumentációban foglaltakkal kapcsolatban írásban kiegészítő (értelmező) tájékoztatást kérhet az ajánlatkérőtől vagy az általa meghatározott szervezettől az ajánlattételi határidő lejárta előtt legkésőbb tíz nappal.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kiegészítő tájékoztatást az ajánlattételi határidő lejárta előtt legkésőbb hat nappal kell megadni.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194"/>
      </w:r>
      <w:r>
        <w:rPr>
          <w:rFonts w:ascii="Times New Roman" w:hAnsi="Times New Roman" w:cs="Times New Roman"/>
          <w:sz w:val="20"/>
          <w:szCs w:val="20"/>
        </w:rPr>
        <w:t xml:space="preserve"> Az ajánlatkérő az ajánlattételi határidőt meghosszabbíthatja, ha a kiegészítő tájékoztatást nem tudja a (2) bekezdés szerinti határidőben megadni. Az ajánlattételi határidő meghosszabbításáról valamennyi ajánlattevőt haladéktalanul, írásban és egyidejűleg értesíteni kell. Ebben az esetben a 75. § (1) bekezdése nem alkalmazandó. Az ajánlattételi határidő meghosszabbításának lehetőségével az ajánlatkérő csak akkor élhet, ha az ajánlati felhívásban előírta, hogy a dokumentáció megvásárlása vagy átvétele az eljárásban való részvétel feltétele. Azokat az ajánlattevőket, akik az ajánlattételi határidő meghosszabbításakor még nem vásároltak, illetve vettek át dokumentációt, a dokumentáció átadásával egyidejűleg kell erről a körülményről írásban tájékoztatni.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195"/>
      </w:r>
      <w:r>
        <w:rPr>
          <w:rFonts w:ascii="Times New Roman" w:hAnsi="Times New Roman" w:cs="Times New Roman"/>
          <w:sz w:val="20"/>
          <w:szCs w:val="20"/>
        </w:rPr>
        <w:t xml:space="preserve"> A kiegészítő tájékoztatást úgy kell megadni, hogy az ne sértse az ajánlattevők esélyegyenlőségét. A tájékoztatás teljes tartalmát az ajánlattevők számára hozzáférhetővé kell tenni, illetőleg meg kell küldeni. A tájékoztatás nem eredményezheti az ajánlati felhívásban és a dokumentációban foglaltak módosítását a következő esetek kivételével: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54. § (4) bekezdése szerinti eset;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dokumentáción belül ugyanaz az adat, információ több ponton eltérően szerepel, ebben az esetben a kiegészítő tájékoztatásban közölni kell, hogy közülük melyik a megfelelő és melyiket kell semmisnek tekinteni, a semmis adatot, információt a közbeszerzési eljárásban, továbbá a közbeszerzési szerződésben nem lehet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196"/>
      </w:r>
      <w:r>
        <w:rPr>
          <w:rFonts w:ascii="Times New Roman" w:hAnsi="Times New Roman" w:cs="Times New Roman"/>
          <w:sz w:val="20"/>
          <w:szCs w:val="20"/>
        </w:rPr>
        <w:t xml:space="preserve"> Kiegészítő tájékoztatás nyújtható konzultáció formájában is. Ebben az esetben az ajánlati felhívásban kell megadni a konzultáció időpontját és helyét. A konzultációról jegyzőkönyvet kell készíteni, amelyet a konzultáció napjától számított öt napon belül meg kell küldeni a konzultáción résztvevő ajánlattevőknek, valamint az ajánlattevők számára egyben hozzáférhetővé kell tenni.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197"/>
      </w:r>
      <w:r>
        <w:rPr>
          <w:rFonts w:ascii="Times New Roman" w:hAnsi="Times New Roman" w:cs="Times New Roman"/>
          <w:sz w:val="20"/>
          <w:szCs w:val="20"/>
        </w:rPr>
        <w:t xml:space="preserve"> Az (1)–(5) bekezdések irányadóak a helyszíni bejárás, illetve a helyszín megtekintése során nyújtott kiegészítő tájékoztatásra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Bírálati szempontok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57. §</w:t>
      </w:r>
      <w:r>
        <w:rPr>
          <w:rFonts w:ascii="Times New Roman" w:hAnsi="Times New Roman" w:cs="Times New Roman"/>
          <w:sz w:val="20"/>
          <w:szCs w:val="20"/>
        </w:rPr>
        <w:t xml:space="preserve"> (1) Az ajánlatkérő az ajánlati felhívásban köteles meghatározni az ajánlatok bírálati szempontját.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ajánlatok bírálati szempontja a következő lehet: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legalacsonyabb összegű ellenszolgáltatás,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összességében legelőnyösebb ajánlat kiválasztása.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ajánlatkérő az összességében legelőnyösebb ajánlatot kívánja kiválasztani, köteles meghatározni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összességében legelőnyösebb ajánlat megítélésére szolgáló részszempontokat;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részszempontonként az azok súlyát meghatározó – a részszempont tényleges jelentőségével arányban álló – szorzószámokat (a továbbiakban: súlyszám);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ajánlatok részszempontok szerinti tartalmi elemeinek értékelése során adható pontszám alsó és felső határát, amely minden részszempont esetében azonos;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azt a módszert (módszereket), amellyel megadja a ponthatárok [</w:t>
      </w:r>
      <w:r>
        <w:rPr>
          <w:rFonts w:ascii="Times New Roman" w:hAnsi="Times New Roman" w:cs="Times New Roman"/>
          <w:i/>
          <w:iCs/>
          <w:sz w:val="20"/>
          <w:szCs w:val="20"/>
        </w:rPr>
        <w:t>c)</w:t>
      </w:r>
      <w:r>
        <w:rPr>
          <w:rFonts w:ascii="Times New Roman" w:hAnsi="Times New Roman" w:cs="Times New Roman"/>
          <w:sz w:val="20"/>
          <w:szCs w:val="20"/>
        </w:rPr>
        <w:t xml:space="preserve"> pont] közötti pontszámot.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(3)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részszempontokat az ajánlatkérőnek az alábbi követelményeknek megfelelően kell meghatároznia: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részszempontok körében nem értékelhető az ajánlattevő szerződés teljesítéséhez szükséges pénzügyi és gazdasági, valamint műszaki, illetőleg szakmai alkalmassága;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részszempontok között mindig meg kell adni az ellenszolgáltatás mértékének részszempontját;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részszempontoknak mennyiségi vagy más módon értékelhető tényezőkön kell alapulniuk, a közbeszerzés tárgyával, illetőleg a szerződés lényeges feltételeivel kell kapcsolatban állniuk (az ellenszolgáltatáson kívül például: a minőség, műszaki érték, esztétikai és funkcionális tulajdonságok, környezetvédelmi tulajdonságok, működési költségek, gazdaságosság-költséghatékonyság, vevőszolgálat és műszaki segítségnyújtás, pótalkatrészek biztosítása, készletbiztonság, a teljesítés időpontja, időszaka);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részszempontok nem eredményezhetik ugyanazon ajánlati tartalmi elem többszöri értékelését;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198"/>
      </w:r>
      <w:r>
        <w:rPr>
          <w:rFonts w:ascii="Times New Roman" w:hAnsi="Times New Roman" w:cs="Times New Roman"/>
          <w:sz w:val="20"/>
          <w:szCs w:val="20"/>
        </w:rPr>
        <w:t xml:space="preserve"> ha részszempont körében alszempontok is meghatározásra kerülnek, alszempontonként azok – tényleges jelentőségével arányban álló – súlyszámát is meg kell adni. Nem minősül alszempont megadásának, ha az ajánlatkérő a nem mennyiségi módon értékelhető részszemponttal kapcsolatban a (3)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szerinti módszer megadása során leírja, hogy a részszemponttal összefüggő ajánlati elem mely összetevőit, vagy milyen tulajdonságait fogja vizsgálni;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199"/>
      </w:r>
      <w:r>
        <w:rPr>
          <w:rFonts w:ascii="Times New Roman" w:hAnsi="Times New Roman" w:cs="Times New Roman"/>
          <w:sz w:val="20"/>
          <w:szCs w:val="20"/>
        </w:rPr>
        <w:t xml:space="preserve"> a részszempontok körében értékelhető a munkanélküli vagy tartósan munkanélküli rétegek foglalkoztatásának a közbeszerzés során megajánlott mértéke.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(3) bekezdésben foglaltakat is az ajánlati felhívásban kell megadni [a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 esetében az egyéb információk körében] azzal, hogy a </w:t>
      </w:r>
      <w:r>
        <w:rPr>
          <w:rFonts w:ascii="Times New Roman" w:hAnsi="Times New Roman" w:cs="Times New Roman"/>
          <w:i/>
          <w:iCs/>
          <w:sz w:val="20"/>
          <w:szCs w:val="20"/>
        </w:rPr>
        <w:t>d)</w:t>
      </w:r>
      <w:r>
        <w:rPr>
          <w:rFonts w:ascii="Times New Roman" w:hAnsi="Times New Roman" w:cs="Times New Roman"/>
          <w:sz w:val="20"/>
          <w:szCs w:val="20"/>
        </w:rPr>
        <w:t xml:space="preserve"> pont szerinti módszer (módszerek) részletes ismertetése a dokumentációban is megadható.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(3)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szerinti módszerekről, az ajánlatok elbírálásáról a Közbeszerzések Tanácsa ajánlást készít.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200"/>
      </w:r>
      <w:r>
        <w:rPr>
          <w:rFonts w:ascii="Times New Roman" w:hAnsi="Times New Roman" w:cs="Times New Roman"/>
          <w:sz w:val="20"/>
          <w:szCs w:val="20"/>
        </w:rPr>
        <w:t xml:space="preserve"> Az ajánlatkérő az ellenszolgáltatást tartalmazó bírálati szemponton vagy részszemponton (alszemponton) kívüli részszempontokkal (alszempontokkal) összefüggő ajánlati elemmel kapcsolatban az ajánlati felhívásban jogosult meghatározni az adott ajánlati elem azon legkedvezőbb szintjét, melyre és az annál még kedvezőbb vállalásokra egyaránt a (3)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ponthatár felső határával azonos számú pontot ad.</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201"/>
      </w:r>
      <w:r>
        <w:rPr>
          <w:rFonts w:ascii="Times New Roman" w:hAnsi="Times New Roman" w:cs="Times New Roman"/>
          <w:sz w:val="20"/>
          <w:szCs w:val="20"/>
        </w:rPr>
        <w:t xml:space="preserve"> Az ajánlatkérő az ellenszolgáltatást tartalmazó bírálati szemponton vagy részszemponton (alszemponton) kívüli részszempontokkal (alszempontokkal) összefüggő ajánlati elemmel kapcsolatban az ajánlati felhívásban jogosult meghatározni olyan elvárást, melynél kedvezőtlenebb az adott ajánlati elem nem lehet (minimális elvárás).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közbeszerzési műszaki leírás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58. §</w:t>
      </w:r>
      <w:r>
        <w:rPr>
          <w:rFonts w:ascii="Times New Roman" w:hAnsi="Times New Roman" w:cs="Times New Roman"/>
          <w:b/>
          <w:bCs/>
          <w:sz w:val="20"/>
          <w:szCs w:val="20"/>
          <w:vertAlign w:val="superscript"/>
        </w:rPr>
        <w:footnoteReference w:id="202"/>
      </w:r>
      <w:r>
        <w:rPr>
          <w:rFonts w:ascii="Times New Roman" w:hAnsi="Times New Roman" w:cs="Times New Roman"/>
          <w:sz w:val="20"/>
          <w:szCs w:val="20"/>
        </w:rPr>
        <w:t xml:space="preserve"> (1) Az ajánlatkérő az ajánlati felhívásban vagy a dokumentációban köteles megadni a közbeszerzés tárgyára vonatkozó közbeszerzési műszaki leírást.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közbeszerzési műszaki leírást valamennyi felhasználó, ezen belül, amennyiben a közbeszerzés tárgyára nézve értelmezhető, a fogyatékos emberek számára a szolgáltatásokhoz való egyenlő esélyű hozzáférés szempontjának figyelembevételével kell meghatározni.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közbeszerzési műszaki leírást – a közösségi joggal összeegyeztethető kötelező műszaki szabályok sérelme nélkül – a következő módon kell meghatározni: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építési beruházási munkák tervezése, számítása és kivitelezése, valamint a termék alkalmazása tekintetében az európai szabványokat közzétevő nemzeti szabványokra, európai műszaki engedélyre, közös műszaki előírásokra, nemzetközi szabványokra, az európai szabványügyi szervezetek által kidolgozott műszaki ajánlásra, ezek hiányában nemzeti szabványokra, nemzeti műszaki engedélyre, illetve nemzeti műszaki előírásokra történő hivatkozással;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teljesítmény-, illetve funkcionális követelmények megadásával;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w:t>
      </w:r>
      <w:r>
        <w:rPr>
          <w:rFonts w:ascii="Times New Roman" w:hAnsi="Times New Roman" w:cs="Times New Roman"/>
          <w:i/>
          <w:iCs/>
          <w:sz w:val="20"/>
          <w:szCs w:val="20"/>
        </w:rPr>
        <w:t>b)</w:t>
      </w:r>
      <w:r>
        <w:rPr>
          <w:rFonts w:ascii="Times New Roman" w:hAnsi="Times New Roman" w:cs="Times New Roman"/>
          <w:sz w:val="20"/>
          <w:szCs w:val="20"/>
        </w:rPr>
        <w:t xml:space="preserve"> pont szerinti követelmények alapján, az e követelményeknek való megfelelés vélelmét biztosító,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meghatározottakra történő hivatkozással;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egyes jellemzők tekintetében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meghatározottakra, más jellemzők tekintetében pedig a </w:t>
      </w:r>
      <w:r>
        <w:rPr>
          <w:rFonts w:ascii="Times New Roman" w:hAnsi="Times New Roman" w:cs="Times New Roman"/>
          <w:i/>
          <w:iCs/>
          <w:sz w:val="20"/>
          <w:szCs w:val="20"/>
        </w:rPr>
        <w:t>b)</w:t>
      </w:r>
      <w:r>
        <w:rPr>
          <w:rFonts w:ascii="Times New Roman" w:hAnsi="Times New Roman" w:cs="Times New Roman"/>
          <w:sz w:val="20"/>
          <w:szCs w:val="20"/>
        </w:rPr>
        <w:t xml:space="preserve"> pontban meghatározott követelményekre történő hivatkozással.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(3) bekezdés </w:t>
      </w:r>
      <w:r>
        <w:rPr>
          <w:rFonts w:ascii="Times New Roman" w:hAnsi="Times New Roman" w:cs="Times New Roman"/>
          <w:i/>
          <w:iCs/>
          <w:sz w:val="20"/>
          <w:szCs w:val="20"/>
        </w:rPr>
        <w:t>a)</w:t>
      </w:r>
      <w:r>
        <w:rPr>
          <w:rFonts w:ascii="Times New Roman" w:hAnsi="Times New Roman" w:cs="Times New Roman"/>
          <w:sz w:val="20"/>
          <w:szCs w:val="20"/>
        </w:rPr>
        <w:t xml:space="preserve"> pontja esetén az ajánlatkérő köteles a szabvány, műszaki engedély, műszaki előírások, műszaki ajánlás megnevezése mellett a „vagy azzal egyenértékű” kifejezést szerepeltetni.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Amennyiben az ajánlatkérő a (3)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teljesítmény-, illetve funkcionális követelmények keretében környezetvédelmi jellemzőket állapít meg, hivatkozhat az európai vagy nemzeti (illetve nemzetközi) ökocímkékre vagy bármely más ökocímke által meghatározott részletes leírásokra, vagy szükség esetén azok egy részére, feltéve, hogy: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ezek a leírások alkalmasak a közbeszerzés tárgya tekintetében megkövetelt jellemzők meghatározására,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címke követelményeit tudományos adatok alapján állapították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ökocímke olyan eljárás keretében került elfogadásra, amelyben valamennyi érdekelt fél részt vehetett, és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leírások valamennyi érdekelt számára hozzáférhetők.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ajánlatkérő jelezheti, hogy az ökocímkével ellátott termékek és szolgáltatások esetében vélelmezi a közbeszerzési műszaki leírásnak való megfelelést. Ebben az esetben el kell fogadnia valamennyi megfelelő bizonyítási eszközt, így különösen a gyártótól származó műszaki dokumentációt vagy valamely elismert szervezettől származó vizsgálati jelentést. Elismert szervezetnek minősül az olyan vizsgáló és kalibráló laboratórium, valamint tanúsító és ellenőrző szervezet, amely megfelel az alkalmazandó európai szabványoknak. Az ajánlatkérő köteles elfogadni a más tagállamokban székhellyel rendelkező elismert szervezet által kiadott tanúsítványokat.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ajánlatkérő a közbeszerzési műszaki leírást nem határozhatja meg oly módon, hogy egyes ajánlattevőket, illetőleg árukat az eljárásból kizár, vagy más módon indokolatlan és hátrányos vagy előnyös megkülönböztetésüket eredményezi. Ha a közbeszerzés tárgyának egyértelmű és közérthető meghatározása szükségessé tesz meghatározott gyártmányú, eredetű, típusú dologra, eljárásra, tevékenységre, személyre, illetőleg szabadalomra vagy védjegyre való hivatkozást, a leírásnak tartalmaznia kell, hogy a megnevezés csak a tárgy jellegének egyértelmű meghatározása érdekében történt, és a megnevezés mellett a „vagy azzal egyenértékű” kifejezést kell szerepeltetni.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ajánlati biztosíték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59. §</w:t>
      </w:r>
      <w:r>
        <w:rPr>
          <w:rFonts w:ascii="Times New Roman" w:hAnsi="Times New Roman" w:cs="Times New Roman"/>
          <w:sz w:val="20"/>
          <w:szCs w:val="20"/>
        </w:rPr>
        <w:t xml:space="preserve"> (1) Az ajánlatkérő az eljárásban való részvételt ajánlati biztosíték (a továbbiakban: biztosíték) adásához kötheti, amit az ajánlattevőnek ajánlata benyújtásával egyidejűleg vagy az ajánlatkérő által az ajánlati felhívásban meghatározott időpontig, az ott megjelölt mértékben kell az ajánlatkérő rendelkezésére bocsátania. Az ajánlattevőnek igazolnia kell, hogy a biztosítékot az ajánlatkérő rendelkezésére bocsátotta.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03"/>
      </w:r>
      <w:r>
        <w:rPr>
          <w:rFonts w:ascii="Times New Roman" w:hAnsi="Times New Roman" w:cs="Times New Roman"/>
          <w:sz w:val="20"/>
          <w:szCs w:val="20"/>
        </w:rPr>
        <w:t xml:space="preserve"> A biztosíték az ajánlattevő választása szerint teljesíthető az előírt pénzösszegnek az ajánlatkérő fizetési számlájára történő befizetésével, bankgarancia biztosításával vagy biztosítási szerződés alapján kiállított – készfizető kezességvállalást tartalmazó – kötelezvénnyel. A befizetés helyét, illetőleg az ajánlatkérő fizetési számlaszámát, továbbá a befizetés igazolásának módját az ajánlati felhívásban meg kell határozni.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biztosíték mértékét az ajánlattevők esélyegyenlőségének biztosítása mellett, a felek ajánlati kötöttségének (76–77. §) a (4) bekezdés szerinti megsértése esetére az ajánlatkérőnél – az ajánlatnak az ajánlati kötöttség ideje alatti visszavonása vagy a szerződéskötésnek az ajánlattevő érdekkörében felmerült okból történő meghiúsulása miatt – előreláthatólag felmerülő veszteség mértékére tekintettel kell megállapítani.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ajánlattevő az ajánlati kötöttségének ideje alatt ajánlatát visszavonja, vagy a szerződés megkötése az érdekkörében felmerült okból hiúsul meg, a biztosíték az ajánlatkérőt illeti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biztosítékot vissza kell fizetni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ajánlattevők részére az ajánlati felhívás visszavonását, ajánlatának érvénytelenné nyilvánítását, illetőleg az eljárás eredményének kihirdetését követő tíz napon belül;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nyertes ajánlattevő, valamint – a 91. § (2) bekezdése szerinti esetben – a második legkedvezőbb ajánlatot tevő részére a szerződéskötést követő tíz napon belül, kivéve, ha a biztosíték az ajánlati felhívás szerint a megkötött szerződést biztosító mellékkötelezettséggé válik.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ajánlatkérő az eljárásban való részvételt biztosíték adásához kötötte, a pénzben teljesített biztosíték kétszeres összegének, egyéb esetekben a biztosíték mértékének megfelelő összeg tíz napon belüli megfizetésére köteles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ajánlattevők részére, ha az eljárás eredményét az ajánlati felhívásban megjelölt vagy a módosított eredményhirdetési időpontig nem hirdeti ki;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nyertes ajánlattevő, valamint – a 91. § (2) bekezdése szerinti esetben – a második legkedvezőbb ajánlatot tevő részére, ha a szerződést nem köti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Kizáró okok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60.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04"/>
      </w:r>
      <w:r>
        <w:rPr>
          <w:rFonts w:ascii="Times New Roman" w:hAnsi="Times New Roman" w:cs="Times New Roman"/>
          <w:sz w:val="20"/>
          <w:szCs w:val="20"/>
        </w:rPr>
        <w:t xml:space="preserve"> Az eljárásban nem lehet ajánlattevő, alvállalkozó vagy erőforrást nyújtó szervezet, aki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205"/>
      </w:r>
      <w:r>
        <w:rPr>
          <w:rFonts w:ascii="Times New Roman" w:hAnsi="Times New Roman" w:cs="Times New Roman"/>
          <w:sz w:val="20"/>
          <w:szCs w:val="20"/>
        </w:rPr>
        <w:t xml:space="preserve"> végelszámolás alatt áll, vagy vonatkozásában csődeljárás elrendeléséről szóló bírósági végzést közzétettek, vagy az ellene indított felszámolási eljárást jogerősen elrendelték, illetőleg ha az ajánlattevő (alvállalkozó) személyes joga szerinti hasonló eljárás van folyamatban, vagy aki személyes joga szerint hasonló helyzetben van;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tevékenységét felfüggesztette vagy akinek tevékenységét felfüggesztették;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206"/>
      </w:r>
      <w:r>
        <w:rPr>
          <w:rFonts w:ascii="Times New Roman" w:hAnsi="Times New Roman" w:cs="Times New Roman"/>
          <w:sz w:val="20"/>
          <w:szCs w:val="20"/>
        </w:rPr>
        <w:t xml:space="preserve"> gazdasági, illetőleg szakmai tevékenységével kapcsolatban jogerős bírósági ítéletben megállapított bűncselekményt követett el, amíg a büntetett előélethez fűződő hátrányok alól nem mentesült; illetőleg akinek tevékenységét a jogi személlyel szemben alkalmazható büntetőjogi intézkedésekről szóló 2001. évi CIV. törvény 5. §-a (2) bekezdésének </w:t>
      </w:r>
      <w:r>
        <w:rPr>
          <w:rFonts w:ascii="Times New Roman" w:hAnsi="Times New Roman" w:cs="Times New Roman"/>
          <w:i/>
          <w:iCs/>
          <w:sz w:val="20"/>
          <w:szCs w:val="20"/>
        </w:rPr>
        <w:t>b)</w:t>
      </w:r>
      <w:r>
        <w:rPr>
          <w:rFonts w:ascii="Times New Roman" w:hAnsi="Times New Roman" w:cs="Times New Roman"/>
          <w:sz w:val="20"/>
          <w:szCs w:val="20"/>
        </w:rPr>
        <w:t xml:space="preserve">, illetőleg </w:t>
      </w:r>
      <w:r>
        <w:rPr>
          <w:rFonts w:ascii="Times New Roman" w:hAnsi="Times New Roman" w:cs="Times New Roman"/>
          <w:i/>
          <w:iCs/>
          <w:sz w:val="20"/>
          <w:szCs w:val="20"/>
        </w:rPr>
        <w:t>g)</w:t>
      </w:r>
      <w:r>
        <w:rPr>
          <w:rFonts w:ascii="Times New Roman" w:hAnsi="Times New Roman" w:cs="Times New Roman"/>
          <w:sz w:val="20"/>
          <w:szCs w:val="20"/>
        </w:rPr>
        <w:t xml:space="preserve"> pontja alapján a bíróság jogerős ítéletében korlátozta, az eltiltás ideje alatt, illetőleg ha az ajánlattevő tevékenységét más bíróság hasonló okból és módon jogerősen korlátozta;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közbeszerzési eljárásokban való részvételtől jogerősen eltiltásra került, az eltiltás ideje alatt;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egy évnél régebben lejárt adó-, vámfizetési vagy társadalombiztosítási járulékfizetési kötelezettségének – a letelepedése szerinti ország vagy az ajánlatkérő székhelye szerinti ország jogszabályai alapján – nem tett eleget, kivéve, ha megfizetésére halasztást kapott;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207"/>
      </w:r>
      <w:r>
        <w:rPr>
          <w:rFonts w:ascii="Times New Roman" w:hAnsi="Times New Roman" w:cs="Times New Roman"/>
          <w:sz w:val="20"/>
          <w:szCs w:val="20"/>
        </w:rPr>
        <w:t xml:space="preserve"> korábbi – három évnél nem régebben lezárult – közbeszerzési eljárásban hamis adatot szolgáltatott és ezért az eljárásból kizárták, illetőleg a hamis adat szolgáltatását jogerősen megállapították, a jogerősen megállapított időtartam végéig;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208"/>
      </w:r>
      <w:r>
        <w:rPr>
          <w:rFonts w:ascii="Times New Roman" w:hAnsi="Times New Roman" w:cs="Times New Roman"/>
          <w:sz w:val="20"/>
          <w:szCs w:val="20"/>
        </w:rPr>
        <w:t xml:space="preserve"> az államháztartásról szóló 1992. évi XXXVIII. törvény (a továbbiakban: Áht.)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ga)</w:t>
      </w:r>
      <w:r>
        <w:rPr>
          <w:rFonts w:ascii="Times New Roman" w:hAnsi="Times New Roman" w:cs="Times New Roman"/>
          <w:sz w:val="20"/>
          <w:szCs w:val="20"/>
        </w:rPr>
        <w:t xml:space="preserve"> 15. §-a (5)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két évnél nem régebben jogerőssé vált közigazgatási vagy bírósági határozatban megállapított és munkaügyi bírsággal vagy az adózás rendjéről szóló törvény szerinti mulasztási bírsággal sújtott jogszabálysértést követett el,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gb)</w:t>
      </w:r>
      <w:r>
        <w:rPr>
          <w:rFonts w:ascii="Times New Roman" w:hAnsi="Times New Roman" w:cs="Times New Roman"/>
          <w:sz w:val="20"/>
          <w:szCs w:val="20"/>
        </w:rPr>
        <w:t xml:space="preserve"> 15. §-a (5) bekezdés </w:t>
      </w:r>
      <w:r>
        <w:rPr>
          <w:rFonts w:ascii="Times New Roman" w:hAnsi="Times New Roman" w:cs="Times New Roman"/>
          <w:i/>
          <w:iCs/>
          <w:sz w:val="20"/>
          <w:szCs w:val="20"/>
        </w:rPr>
        <w:t>f)</w:t>
      </w:r>
      <w:r>
        <w:rPr>
          <w:rFonts w:ascii="Times New Roman" w:hAnsi="Times New Roman" w:cs="Times New Roman"/>
          <w:sz w:val="20"/>
          <w:szCs w:val="20"/>
        </w:rPr>
        <w:t xml:space="preserve"> pont </w:t>
      </w:r>
      <w:r>
        <w:rPr>
          <w:rFonts w:ascii="Times New Roman" w:hAnsi="Times New Roman" w:cs="Times New Roman"/>
          <w:i/>
          <w:iCs/>
          <w:sz w:val="20"/>
          <w:szCs w:val="20"/>
        </w:rPr>
        <w:t>fb)</w:t>
      </w:r>
      <w:r>
        <w:rPr>
          <w:rFonts w:ascii="Times New Roman" w:hAnsi="Times New Roman" w:cs="Times New Roman"/>
          <w:sz w:val="20"/>
          <w:szCs w:val="20"/>
        </w:rPr>
        <w:t xml:space="preserve"> alpontjában meghatározott, két évnél nem régebben jogerőssé vált közigazgatási vagy bírósági határozatban megállapított és a központi költségvetésbe történő befizetésre kötelezéssel, vagy a harmadik országbeli állampolgárok beutazásáról és tartózkodásáról szóló törvény szerinti közrendvédelmi bírsággal sújtott jogszabálysértést követett 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i/>
          <w:iCs/>
          <w:sz w:val="20"/>
          <w:szCs w:val="20"/>
          <w:vertAlign w:val="superscript"/>
        </w:rPr>
        <w:footnoteReference w:id="209"/>
      </w:r>
      <w:r>
        <w:rPr>
          <w:rFonts w:ascii="Times New Roman" w:hAnsi="Times New Roman" w:cs="Times New Roman"/>
          <w:sz w:val="20"/>
          <w:szCs w:val="20"/>
        </w:rPr>
        <w:t xml:space="preserve"> a büntető törvénykönyv szerinti bűnszervezetben részvétel – ideértve bűncselekmény bűnszervezetben történő elkövetését is –, vesztegetés, vesztegetés nemzetközi kapcsolatokban, az európai közösségek pénzügyi érdekeinek megsértése, illetve pénzmosás bűncselekményt, vagy személyes joga szerinti hasonló bűncselekményt követett el, feltéve, hogy a bűncselekmény elkövetése jogerős bírósági ítéletben megállapítást nyert, amíg a büntetett előélethez fűződő hátrányok alól nem mentesült;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i/>
          <w:iCs/>
          <w:sz w:val="20"/>
          <w:szCs w:val="20"/>
          <w:vertAlign w:val="superscript"/>
        </w:rPr>
        <w:footnoteReference w:id="210"/>
      </w:r>
      <w:r>
        <w:rPr>
          <w:rFonts w:ascii="Times New Roman" w:hAnsi="Times New Roman" w:cs="Times New Roman"/>
          <w:sz w:val="20"/>
          <w:szCs w:val="20"/>
        </w:rPr>
        <w:t xml:space="preserve"> korábbi közbeszerzési eljárásban 2010. szeptember 15-ét követően kötött szerződésével kapcsolatban a 71. § (1) bekezdés </w:t>
      </w: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pontjai szerinti alvállalkozó felé fennálló (vég- vagy részszámlából fakadó) fizetési kötelezettsége 10%-ot meghaladó részét nem teljesítette, vagy fizetési késedelme meghaladta a fizetési határidőt követő 15 napot – annak ellenére, hogy az ajánlatkérőként szerződést kötő fél a részére határidőben fizetett –, és ezt jogerős és végrehajtható közigazgatási, illetőleg bírósági határozat megállapította, kivéve, ha a határozat keltezésének időpontja régebbi az ajánlatokkal kapcsolatos eredményhirdetést megelőző két évnél.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11"/>
      </w:r>
      <w:r>
        <w:rPr>
          <w:rFonts w:ascii="Times New Roman" w:hAnsi="Times New Roman" w:cs="Times New Roman"/>
          <w:sz w:val="20"/>
          <w:szCs w:val="20"/>
        </w:rPr>
        <w:t xml:space="preserve"> Az (1)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említett adófizetési kötelezettség alatt a belföldi székhelyű ajánlattevő vagy alvállalkozó tekintetében az állami adóhatóság és a vámhatóság által nyilvántartott adófizetési kötelezettséget kell érteni.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212"/>
      </w:r>
      <w:r>
        <w:rPr>
          <w:rFonts w:ascii="Times New Roman" w:hAnsi="Times New Roman" w:cs="Times New Roman"/>
          <w:sz w:val="20"/>
          <w:szCs w:val="20"/>
        </w:rPr>
        <w:t xml:space="preserve"> Az (1) bekezdés </w:t>
      </w:r>
      <w:r>
        <w:rPr>
          <w:rFonts w:ascii="Times New Roman" w:hAnsi="Times New Roman" w:cs="Times New Roman"/>
          <w:i/>
          <w:iCs/>
          <w:sz w:val="20"/>
          <w:szCs w:val="20"/>
        </w:rPr>
        <w:t>h)</w:t>
      </w:r>
      <w:r>
        <w:rPr>
          <w:rFonts w:ascii="Times New Roman" w:hAnsi="Times New Roman" w:cs="Times New Roman"/>
          <w:sz w:val="20"/>
          <w:szCs w:val="20"/>
        </w:rPr>
        <w:t xml:space="preserve"> pontjában említett hasonló bűncselekmény alatt az Európai Unió más tagállamában letelepedett ajánlattevő esetében a 98/733/IB tanácsi együttes fellépés 2. cikkének (1) bekezdésében meghatározott bűnszervezetben való részvételt, az 1997. május 26-i tanácsi jogi aktus 3. cikkében meghatározott korrupciót, illetőleg a 98/742/IB tanácsi együttes fellépés 3. cikkének (1) bekezdésében meghatározott korrupciót, az Európai Közösségek pénzügyi érdekeinek védelméről szóló egyezmény 1. cikke szerinti csalást, valamint a pénzügyi rendszerek pénzmosás céljára való felhasználásának megelőzéséről szóló, 1991. június 10-i 91/308/EGK tanácsi irányelv 1. cikkében meghatározott pénzmosást kell érteni.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213"/>
      </w:r>
      <w:r>
        <w:rPr>
          <w:rFonts w:ascii="Times New Roman" w:hAnsi="Times New Roman" w:cs="Times New Roman"/>
          <w:sz w:val="20"/>
          <w:szCs w:val="20"/>
        </w:rPr>
        <w:t xml:space="preserve"> Az (1) bekezdés </w:t>
      </w:r>
      <w:r>
        <w:rPr>
          <w:rFonts w:ascii="Times New Roman" w:hAnsi="Times New Roman" w:cs="Times New Roman"/>
          <w:i/>
          <w:iCs/>
          <w:sz w:val="20"/>
          <w:szCs w:val="20"/>
        </w:rPr>
        <w:t>g)</w:t>
      </w:r>
      <w:r>
        <w:rPr>
          <w:rFonts w:ascii="Times New Roman" w:hAnsi="Times New Roman" w:cs="Times New Roman"/>
          <w:sz w:val="20"/>
          <w:szCs w:val="20"/>
        </w:rPr>
        <w:t xml:space="preserve"> pontjának alkalmazását nem érinti, ha az ajánlattevő, alvállalkozó vagy erőforrást nyújtó szervezet a jogerős közigazgatási határozatban vagy jogerős bírósági határozattal elbírált közigazgatási határozatban foglalt kötelezettségét az előírt határidőben vagy határnapon teljesíti.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214"/>
      </w:r>
      <w:r>
        <w:rPr>
          <w:rFonts w:ascii="Times New Roman" w:hAnsi="Times New Roman" w:cs="Times New Roman"/>
          <w:sz w:val="20"/>
          <w:szCs w:val="20"/>
        </w:rPr>
        <w:t xml:space="preserve"> Az ajánlatkérő az ajánlati felhívásban köteles hivatkozni az (1) bekezdésben foglalt kizáró okokra.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61.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15"/>
      </w:r>
      <w:r>
        <w:rPr>
          <w:rFonts w:ascii="Times New Roman" w:hAnsi="Times New Roman" w:cs="Times New Roman"/>
          <w:sz w:val="20"/>
          <w:szCs w:val="20"/>
        </w:rPr>
        <w:t xml:space="preserve"> Az ajánlatkérő az ajánlati felhívásban előírhatja, hogy az eljárásban nem lehet ajánlattevő, a közbeszerzés értékének tíz százalékát meghaladó mértékben igénybe venni kívánt alvállalkozó vagy erőforrást nyújtó szervezet, illetőleg a </w:t>
      </w:r>
      <w:r>
        <w:rPr>
          <w:rFonts w:ascii="Times New Roman" w:hAnsi="Times New Roman" w:cs="Times New Roman"/>
          <w:i/>
          <w:iCs/>
          <w:sz w:val="20"/>
          <w:szCs w:val="20"/>
        </w:rPr>
        <w:t>d)–e)</w:t>
      </w:r>
      <w:r>
        <w:rPr>
          <w:rFonts w:ascii="Times New Roman" w:hAnsi="Times New Roman" w:cs="Times New Roman"/>
          <w:sz w:val="20"/>
          <w:szCs w:val="20"/>
        </w:rPr>
        <w:t xml:space="preserve"> pont tekintetében alvállalkozó, aki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gazdasági, illetőleg szakmai tevékenységével kapcsolatban – öt évnél nem régebben meghozott – jogerős bírósági ítéletben megállapított jogszabálysértést követett 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216"/>
      </w:r>
      <w:r>
        <w:rPr>
          <w:rFonts w:ascii="Times New Roman" w:hAnsi="Times New Roman" w:cs="Times New Roman"/>
          <w:sz w:val="20"/>
          <w:szCs w:val="20"/>
        </w:rPr>
        <w:t xml:space="preserve"> a Tpvt. 11. §-a, vagy az Európai Közösséget létrehozó szerződés 81. cikke szerinti – öt évnél nem régebben meghozott – jogerős és végrehajtható versenyfelügyeleti határozatban vagy a versenyfelügyeleti határozat bírósági felülvizsgálata esetén a bíróság jogerős és végrehajtható határozatában megállapított és bírsággal sújtott jogszabálysértést követett el versenyeztetési eljárás során; illetőleg ha az ajánlattevő ilyen jogszabálysértését más versenyhatóság vagy bíróság – öt évnél nem régebben – jogerősen megállapította, és egyúttal bírságot szabott ki;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korábbi – öt évnél nem régebben lezárult – közbeszerzési eljárás alapján vállalt szerződéses kötelezettségének megszegését jogerős közigazgatási, illetőleg bírósági határozat megállapította;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letelepedése szerinti ország nyilvántartásában nincs bejegyezve;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szolgáltatás nyújtásához a letelepedése szerinti országban előírt engedéllyel, jogosítvánnyal, illetőleg előírt szervezeti, kamarai tagsággal nem rendelkezik.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17"/>
      </w:r>
      <w:r>
        <w:rPr>
          <w:rFonts w:ascii="Times New Roman" w:hAnsi="Times New Roman" w:cs="Times New Roman"/>
          <w:sz w:val="20"/>
          <w:szCs w:val="20"/>
        </w:rPr>
        <w:t xml:space="preserve"> Ha az ajánlatkérő helyi önkormányzat, helyi kisebbségi önkormányzat,</w:t>
      </w:r>
      <w:r>
        <w:rPr>
          <w:rFonts w:ascii="Times New Roman" w:hAnsi="Times New Roman" w:cs="Times New Roman"/>
          <w:sz w:val="20"/>
          <w:szCs w:val="20"/>
          <w:vertAlign w:val="superscript"/>
        </w:rPr>
        <w:footnoteReference w:id="218"/>
      </w:r>
      <w:r>
        <w:rPr>
          <w:rFonts w:ascii="Times New Roman" w:hAnsi="Times New Roman" w:cs="Times New Roman"/>
          <w:sz w:val="20"/>
          <w:szCs w:val="20"/>
        </w:rPr>
        <w:t xml:space="preserve"> helyi önkormányzati költségvetési szerv vagy helyi kisebbségi önkormányzati</w:t>
      </w:r>
      <w:r>
        <w:rPr>
          <w:rFonts w:ascii="Times New Roman" w:hAnsi="Times New Roman" w:cs="Times New Roman"/>
          <w:sz w:val="20"/>
          <w:szCs w:val="20"/>
          <w:vertAlign w:val="superscript"/>
        </w:rPr>
        <w:footnoteReference w:id="219"/>
      </w:r>
      <w:r>
        <w:rPr>
          <w:rFonts w:ascii="Times New Roman" w:hAnsi="Times New Roman" w:cs="Times New Roman"/>
          <w:sz w:val="20"/>
          <w:szCs w:val="20"/>
        </w:rPr>
        <w:t xml:space="preserve"> költségvetési szerv, az ajánlati felhívásban előírhatja, hogy az eljárásban az sem lehet ajánlattevő, alvállalkozó vagy erőforrást nyújtó szervezet, aki az ajánlatkérő székhelye szerinti önkormányzati adóhatóság által nyilvántartott, egy évnél régebben lejárt adófizetési kötelezettségének nem tett eleget, kivéve, ha megfizetésére halasztást kapott.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220"/>
      </w:r>
      <w:r>
        <w:rPr>
          <w:rFonts w:ascii="Times New Roman" w:hAnsi="Times New Roman" w:cs="Times New Roman"/>
          <w:sz w:val="20"/>
          <w:szCs w:val="20"/>
        </w:rPr>
        <w:t xml:space="preserve"> Ha az ajánlattevő, az alvállalkozó vagy az erőforrást nyújtó szervezet a letelepedése szerinti országban jogosult az adott szolgáltatás nyújtására, az ajánlatkérő nem zárhatja ki az eljárásból azon az alapon, hogy a hazai jogszabályok szerint az adott szolgáltatás nyújtásához előírt jogi-szervezeti feltételnek (így például hogy jogi személyiséggel rendelkezzen) az ajánlattevő, az alvállalkozó vagy az erőforrást nyújtó szervezet nem felel meg, vagy arra hivatkozással, hogy a hazai jogszabályok szerint a szolgáltatás nyújtására kizárólag természetes személy jogosult.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62.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21"/>
      </w:r>
      <w:r>
        <w:rPr>
          <w:rFonts w:ascii="Times New Roman" w:hAnsi="Times New Roman" w:cs="Times New Roman"/>
          <w:sz w:val="20"/>
          <w:szCs w:val="20"/>
        </w:rPr>
        <w:t xml:space="preserve"> Az ajánlatkérőnek az eljárásból ki kell zárnia az olyan ajánlattevőt, aki, illetőleg akinek a közbeszerzés értékének tíz százalékát meghaladó mértékben igénybe venni kívánt alvállalkozója vagy a számára erőforrást nyújtó szervezet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három évnél nem régebben súlyos, jogszabályban meghatározott szakmai kötelezettségszegést vagy szakmai etikai szabályokba ütköző cselekedetet követett 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eljárásban előírt adatszolgáltatási kötelezettségének [különösen 70. § (3) bekezdése, 71. §] teljesítése során olyan hamis adatot szolgáltatott, illetőleg hamis nyilatkozatot tett, melynek következtében elkerülhető lett volna, hogy az ajánlat vagy a részvételi jelentkezés a nyilatkozattal érintett körülmény miatt érvénytelennek minősüljön vagy elérhető lett volna, hogy kedvezőbb legyen az ajánlatának a 81. § (4) bekezdése szerinti elbírálása, illetve a részvételi jelentkezésének 123. § (4) bekezdése, 130. § (6) bekezdése, 136/A. § (2) bekezdése, 157. § (3) bekezdése vagy 204. § (5) bekezdése szerinti rangsorolása.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 köteles az ajánlati felhívásban hivatkozni az (1) bekezdésben felsorolt kizáró okokra.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222"/>
      </w:r>
      <w:r>
        <w:rPr>
          <w:rFonts w:ascii="Times New Roman" w:hAnsi="Times New Roman" w:cs="Times New Roman"/>
          <w:sz w:val="20"/>
          <w:szCs w:val="20"/>
        </w:rPr>
        <w:t xml:space="preserve"> Az ajánlatkérő – az érintett ajánlattevő, alvállalkozó, erőforrást nyújtó szervezet nevének és címének (székhelyének, lakóhelyének) megjelölésével – köteles tájékoztatni a Közbeszerzések Tanácsát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kizárásról, és a kizárás időpontjáról.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63. §</w:t>
      </w:r>
      <w:r>
        <w:rPr>
          <w:rFonts w:ascii="Times New Roman" w:hAnsi="Times New Roman" w:cs="Times New Roman"/>
          <w:b/>
          <w:bCs/>
          <w:sz w:val="20"/>
          <w:szCs w:val="20"/>
          <w:vertAlign w:val="superscript"/>
        </w:rPr>
        <w:footnoteReference w:id="223"/>
      </w:r>
      <w:r>
        <w:rPr>
          <w:rFonts w:ascii="Times New Roman" w:hAnsi="Times New Roman" w:cs="Times New Roman"/>
          <w:sz w:val="20"/>
          <w:szCs w:val="20"/>
        </w:rPr>
        <w:t xml:space="preserve"> (1) Az ajánlattevőnek, a közbeszerzés értékének tíz százalékát meghaladó mértékben igénybe venni kívánt alvállalkozójának, továbbá az ajánlattevő számára erőforrást nyújtó szervezetnek az ajánlatban a (2)–(9) bekezdés szerint kell igazolnia, hogy nem tartozik a 60. § (1) bekezdésének, valamint – ha az ajánlatkérő azt előírta – a 61. § (1), illetőleg (2) bekezdésének hatálya alá.</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 a következő igazolásokat és írásbeli nyilatkozatokat köteles elfogadni: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60. § (1) bekezdésének </w:t>
      </w:r>
      <w:r>
        <w:rPr>
          <w:rFonts w:ascii="Times New Roman" w:hAnsi="Times New Roman" w:cs="Times New Roman"/>
          <w:i/>
          <w:iCs/>
          <w:sz w:val="20"/>
          <w:szCs w:val="20"/>
        </w:rPr>
        <w:t>a)–d), f), h)</w:t>
      </w:r>
      <w:r>
        <w:rPr>
          <w:rFonts w:ascii="Times New Roman" w:hAnsi="Times New Roman" w:cs="Times New Roman"/>
          <w:sz w:val="20"/>
          <w:szCs w:val="20"/>
        </w:rPr>
        <w:t xml:space="preserve"> és </w:t>
      </w:r>
      <w:r>
        <w:rPr>
          <w:rFonts w:ascii="Times New Roman" w:hAnsi="Times New Roman" w:cs="Times New Roman"/>
          <w:i/>
          <w:iCs/>
          <w:sz w:val="20"/>
          <w:szCs w:val="20"/>
        </w:rPr>
        <w:t>i)</w:t>
      </w:r>
      <w:r>
        <w:rPr>
          <w:rFonts w:ascii="Times New Roman" w:hAnsi="Times New Roman" w:cs="Times New Roman"/>
          <w:sz w:val="20"/>
          <w:szCs w:val="20"/>
        </w:rPr>
        <w:t xml:space="preserve"> pontja és a 61. § (1) bekezdésének </w:t>
      </w:r>
      <w:r>
        <w:rPr>
          <w:rFonts w:ascii="Times New Roman" w:hAnsi="Times New Roman" w:cs="Times New Roman"/>
          <w:i/>
          <w:iCs/>
          <w:sz w:val="20"/>
          <w:szCs w:val="20"/>
        </w:rPr>
        <w:t>a)–c)</w:t>
      </w:r>
      <w:r>
        <w:rPr>
          <w:rFonts w:ascii="Times New Roman" w:hAnsi="Times New Roman" w:cs="Times New Roman"/>
          <w:sz w:val="20"/>
          <w:szCs w:val="20"/>
        </w:rPr>
        <w:t xml:space="preserve"> pontja esetében az illetékes bíróság vagy hatóságok nyilvántartásának kivonatát (hatósági erkölcsi bizonyítványt) vagy ennek hiányában bírósági vagy hatósági igazolást;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60. § (1) bekezdésének </w:t>
      </w:r>
      <w:r>
        <w:rPr>
          <w:rFonts w:ascii="Times New Roman" w:hAnsi="Times New Roman" w:cs="Times New Roman"/>
          <w:i/>
          <w:iCs/>
          <w:sz w:val="20"/>
          <w:szCs w:val="20"/>
        </w:rPr>
        <w:t>e)</w:t>
      </w:r>
      <w:r>
        <w:rPr>
          <w:rFonts w:ascii="Times New Roman" w:hAnsi="Times New Roman" w:cs="Times New Roman"/>
          <w:sz w:val="20"/>
          <w:szCs w:val="20"/>
        </w:rPr>
        <w:t xml:space="preserve"> pontja esetében az érintett ország illetékes hatóságainak igazolását;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az illetékes bíróság vagy hatóság nem bocsát ki az </w:t>
      </w:r>
      <w:r>
        <w:rPr>
          <w:rFonts w:ascii="Times New Roman" w:hAnsi="Times New Roman" w:cs="Times New Roman"/>
          <w:i/>
          <w:iCs/>
          <w:sz w:val="20"/>
          <w:szCs w:val="20"/>
        </w:rPr>
        <w:t>a)</w:t>
      </w:r>
      <w:r>
        <w:rPr>
          <w:rFonts w:ascii="Times New Roman" w:hAnsi="Times New Roman" w:cs="Times New Roman"/>
          <w:sz w:val="20"/>
          <w:szCs w:val="20"/>
        </w:rPr>
        <w:t xml:space="preserve"> vagy a </w:t>
      </w:r>
      <w:r>
        <w:rPr>
          <w:rFonts w:ascii="Times New Roman" w:hAnsi="Times New Roman" w:cs="Times New Roman"/>
          <w:i/>
          <w:iCs/>
          <w:sz w:val="20"/>
          <w:szCs w:val="20"/>
        </w:rPr>
        <w:t>b)</w:t>
      </w:r>
      <w:r>
        <w:rPr>
          <w:rFonts w:ascii="Times New Roman" w:hAnsi="Times New Roman" w:cs="Times New Roman"/>
          <w:sz w:val="20"/>
          <w:szCs w:val="20"/>
        </w:rPr>
        <w:t xml:space="preserve"> pont szerinti kivonatot vagy igazolást, vagy azok nem terjednek ki az </w:t>
      </w:r>
      <w:r>
        <w:rPr>
          <w:rFonts w:ascii="Times New Roman" w:hAnsi="Times New Roman" w:cs="Times New Roman"/>
          <w:i/>
          <w:iCs/>
          <w:sz w:val="20"/>
          <w:szCs w:val="20"/>
        </w:rPr>
        <w:t>a)</w:t>
      </w:r>
      <w:r>
        <w:rPr>
          <w:rFonts w:ascii="Times New Roman" w:hAnsi="Times New Roman" w:cs="Times New Roman"/>
          <w:sz w:val="20"/>
          <w:szCs w:val="20"/>
        </w:rPr>
        <w:t xml:space="preserve"> pontban hivatkozott esetek mindegyikére, az ajánlattevő (alvállalkozó) eskü alatt tett nyilatkozatát, vagy ha ilyen nyilatkozat nem ismert az érintett országban, az ajánlattevő (alvállalkozó) által az illetékes bíróság, hatóság, kamara vagy szakmai szervezet előtt tett, illetve közjegyző által hitelesített nyilatkozatot;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61. § (1) bekezdésének </w:t>
      </w:r>
      <w:r>
        <w:rPr>
          <w:rFonts w:ascii="Times New Roman" w:hAnsi="Times New Roman" w:cs="Times New Roman"/>
          <w:i/>
          <w:iCs/>
          <w:sz w:val="20"/>
          <w:szCs w:val="20"/>
        </w:rPr>
        <w:t>d)</w:t>
      </w:r>
      <w:r>
        <w:rPr>
          <w:rFonts w:ascii="Times New Roman" w:hAnsi="Times New Roman" w:cs="Times New Roman"/>
          <w:sz w:val="20"/>
          <w:szCs w:val="20"/>
        </w:rPr>
        <w:t xml:space="preserve"> pontja esetében az építési beruházásra, az árubeszerzésre és a szolgáltatásmegrendelésre irányuló közbeszerzési eljárások összehangolásáról szóló 2004/18/EK irányelvnek árubeszerzés esetében a IX B. mellékletében, építési beruházás esetében a IX A. mellékletében, szolgáltatásmegrendelés esetében a IX C. mellékletében felsorolt nyilvántartások szerinti igazolást (kivonatot) vagy egyéb igazolást, vagy nyilatkozatot;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61. § (1) bekezdésének </w:t>
      </w:r>
      <w:r>
        <w:rPr>
          <w:rFonts w:ascii="Times New Roman" w:hAnsi="Times New Roman" w:cs="Times New Roman"/>
          <w:i/>
          <w:iCs/>
          <w:sz w:val="20"/>
          <w:szCs w:val="20"/>
        </w:rPr>
        <w:t>e)</w:t>
      </w:r>
      <w:r>
        <w:rPr>
          <w:rFonts w:ascii="Times New Roman" w:hAnsi="Times New Roman" w:cs="Times New Roman"/>
          <w:sz w:val="20"/>
          <w:szCs w:val="20"/>
        </w:rPr>
        <w:t xml:space="preserve"> pontja esetében az engedély vagy a jogosítvány hiteles másolatát, illetőleg a szervezeti, kamarai tagságról szóló igazolást;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61. § (2) bekezdése esetében hatósági igazolást;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azokban az esetekben, amelyekben a jegyzék bizonyítja – figyelemmel a 14. §-ban foglaltakra is –, hogy az ajánlattevő (alvállalkozó) nem esik a 60. és 61. § valamely esetének hatálya alá, a minősített ajánlattevők 13. § (2) bekezdése szerinti jegyzékén való szereplés tényét, illetőleg – a minősített ajánlattevők nem elektronikus, hivatalos jegyzékén szereplő ajánlattevő tekintetében – a jegyzék szerinti igazolást.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közbeszerzés értékének tíz százalékát nem meghaladó mértékben igénybe venni kívánt alvállalkozók tekintetében az ajánlattevő köteles nyilatkozni ajánlatában, illetőleg – két szakaszból álló eljárás esetén – a részvételi jelentkezésben, hogy a szerződés teljesítéséhez nem vesz igénybe a kizáró okok hatálya alá eső alvállalkozót.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igazolásnak minősül az a körülmény, ha az ajánlattevő, a közbeszerzés értékének tíz százalékát meghaladó mértékben igénybe venni kívánt alvállalkozó vagy az erőforrást nyújtó szervezet szerepel az adózás rendjéről szóló törvény szerinti köztartozásmentes adózói adatbázisban.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224"/>
      </w:r>
      <w:r>
        <w:rPr>
          <w:rFonts w:ascii="Times New Roman" w:hAnsi="Times New Roman" w:cs="Times New Roman"/>
          <w:sz w:val="20"/>
          <w:szCs w:val="20"/>
        </w:rPr>
        <w:t xml:space="preserve"> A 60. § (1) bekezdésének </w:t>
      </w:r>
      <w:r>
        <w:rPr>
          <w:rFonts w:ascii="Times New Roman" w:hAnsi="Times New Roman" w:cs="Times New Roman"/>
          <w:i/>
          <w:iCs/>
          <w:sz w:val="20"/>
          <w:szCs w:val="20"/>
        </w:rPr>
        <w:t>g)</w:t>
      </w:r>
      <w:r>
        <w:rPr>
          <w:rFonts w:ascii="Times New Roman" w:hAnsi="Times New Roman" w:cs="Times New Roman"/>
          <w:sz w:val="20"/>
          <w:szCs w:val="20"/>
        </w:rPr>
        <w:t xml:space="preserve"> pontjában foglalt feltételek megvalósulását az ajánlatkérő ellenőrzi a munkaügyi hatóságnak a munkaügyi ellenőrzésről szóló 1996. évi LXXV. törvény 8/C. §-a és az adóhatóságnak az adózás rendjéről szóló 2003. évi XCII. törvény (a továbbiakban: Art.) 55. §-ának (6) bekezdése szerint vezetett nyilvántartásából nyilvánosságra hozott adatokból, az ajánlatokkal kapcsolatos eredményhirdetés időpontjára vonatkozóan.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Az ajánlatkérő a (2) bekezdés </w:t>
      </w:r>
      <w:r>
        <w:rPr>
          <w:rFonts w:ascii="Times New Roman" w:hAnsi="Times New Roman" w:cs="Times New Roman"/>
          <w:i/>
          <w:iCs/>
          <w:sz w:val="20"/>
          <w:szCs w:val="20"/>
        </w:rPr>
        <w:t>g)</w:t>
      </w:r>
      <w:r>
        <w:rPr>
          <w:rFonts w:ascii="Times New Roman" w:hAnsi="Times New Roman" w:cs="Times New Roman"/>
          <w:sz w:val="20"/>
          <w:szCs w:val="20"/>
        </w:rPr>
        <w:t xml:space="preserve"> pontja, továbbá a (4) és (5) bekezdés szerinti elektronikus nyilvántartásban szereplő adatokat a 20. § (8) bekezdése szerint ellenőrzi és őrzi meg. A 60–61. § szerinti egyéb kizáró okok fenn nem állásának ellenőrzésére is a 20. § (7)–(8) bekezdését kell alkalmazni, ha azokkal kapcsolatos tények, adatok ellenőrzésére az ajánlatkérő a közbeszerzési eljárás nyelvén rendelkezésre álló, elektronikus, hatósági vagy közhiteles nyilvántartásból ingyenesen jogosult.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225"/>
      </w:r>
      <w:r>
        <w:rPr>
          <w:rFonts w:ascii="Times New Roman" w:hAnsi="Times New Roman" w:cs="Times New Roman"/>
          <w:sz w:val="20"/>
          <w:szCs w:val="20"/>
        </w:rPr>
        <w:t xml:space="preserve"> A 60. § (1) bekezdés </w:t>
      </w:r>
      <w:r>
        <w:rPr>
          <w:rFonts w:ascii="Times New Roman" w:hAnsi="Times New Roman" w:cs="Times New Roman"/>
          <w:i/>
          <w:iCs/>
          <w:sz w:val="20"/>
          <w:szCs w:val="20"/>
        </w:rPr>
        <w:t>e)</w:t>
      </w:r>
      <w:r>
        <w:rPr>
          <w:rFonts w:ascii="Times New Roman" w:hAnsi="Times New Roman" w:cs="Times New Roman"/>
          <w:sz w:val="20"/>
          <w:szCs w:val="20"/>
        </w:rPr>
        <w:t xml:space="preserve"> pontja és 61. § (2) bekezdése szerinti köztartozást nyilvántartó hatóságok igazolásának azt kell tartalmaznia, hogy az igazolás kiállításának időpontjában van-e az ajánlattevőnek vagy a közbeszerzés értékének tíz százalékát meghaladó mértékben igénybe venni kívánt alvállalkozójának, vagy az ajánlattevő számára erőforrást nyújtó szervezetnek a hatóság által nyilvántartott köztartozása, vagy ha van, annak megfizetésére halasztást kapott. E hatósági igazolást a hatóság négy napon belül adja ki, a hatóság az ügyintézési határidőt nem hosszabbíthatja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(7) bekezdés szerinti hatósági igazolást – ha az igazolás egyébként bizonyítja azt, hogy az eredményhirdetés (két szakaszból álló eljárás részvételi szakaszában annak eredményhirdetése) felhívásban megjelölt időpontjában nincs az ajánlattevőnek vagy a közbeszerzés értékének tíz százalékát meghaladó mértékben igénybe venni kívánt alvállalkozójának, vagy az ajánlattevő számára erőforrást nyújtó szervezetnek egy évnél régebben lejárt köztartozása – az ajánlatkérő köteles elfogadni akkor is, ha nem közbeszerzési eljárásban való felhasználás céljára állították ki, vagy az ajánlatkérő, illetőleg az ajánlatkérőn kívüli szervezet más közbeszerzési vagy egyéb eljárásában való felhasználás céljából állították ki, illetőleg ha a kiállító hatóság egy évnél rövidebb érvényességi időt írt az igazolásra és az már lejárt.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(9) Ha jogszabály a 60. § (1) bekezdése </w:t>
      </w:r>
      <w:r>
        <w:rPr>
          <w:rFonts w:ascii="Times New Roman" w:hAnsi="Times New Roman" w:cs="Times New Roman"/>
          <w:i/>
          <w:iCs/>
          <w:sz w:val="20"/>
          <w:szCs w:val="20"/>
        </w:rPr>
        <w:t>e)</w:t>
      </w:r>
      <w:r>
        <w:rPr>
          <w:rFonts w:ascii="Times New Roman" w:hAnsi="Times New Roman" w:cs="Times New Roman"/>
          <w:sz w:val="20"/>
          <w:szCs w:val="20"/>
        </w:rPr>
        <w:t xml:space="preserve"> pontjának vagy a 61. § (2) bekezdésének hatálya alá tartozó új közterhet állapít meg, az ezzel kapcsolatos igazolást csak azokban az eljárásokban kell csatolni, amelyekben az eljárás eredményének kihirdetése a köztartozásról szóló rendelkezés hatálybalépését követő egy évnél későbbi időpontban történik.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(10) Az ajánlatkérő kérelemre – annak kézhezvételétől számított két munkanapon belül – köteles tájékoztatni a más közbeszerzési eljárás ajánlatkérőjét a 61. § (1) bekezdésének </w:t>
      </w:r>
      <w:r>
        <w:rPr>
          <w:rFonts w:ascii="Times New Roman" w:hAnsi="Times New Roman" w:cs="Times New Roman"/>
          <w:i/>
          <w:iCs/>
          <w:sz w:val="20"/>
          <w:szCs w:val="20"/>
        </w:rPr>
        <w:t>c)</w:t>
      </w:r>
      <w:r>
        <w:rPr>
          <w:rFonts w:ascii="Times New Roman" w:hAnsi="Times New Roman" w:cs="Times New Roman"/>
          <w:sz w:val="20"/>
          <w:szCs w:val="20"/>
        </w:rPr>
        <w:t xml:space="preserve"> pontjában szereplő körülményről.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63/A. §</w:t>
      </w:r>
      <w:r>
        <w:rPr>
          <w:rFonts w:ascii="Times New Roman" w:hAnsi="Times New Roman" w:cs="Times New Roman"/>
          <w:b/>
          <w:bCs/>
          <w:sz w:val="20"/>
          <w:szCs w:val="20"/>
          <w:vertAlign w:val="superscript"/>
        </w:rPr>
        <w:footnoteReference w:id="22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64.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27"/>
      </w:r>
      <w:r>
        <w:rPr>
          <w:rFonts w:ascii="Times New Roman" w:hAnsi="Times New Roman" w:cs="Times New Roman"/>
          <w:sz w:val="20"/>
          <w:szCs w:val="20"/>
        </w:rPr>
        <w:t xml:space="preserve"> A Közbeszerzések Tanácsa útmutatót ad ki a 63. § (2)–(3) bekezdésében hivatkozott igazolásokról, nyilatkozatokról, nyilvántartásokról és adatokról.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Közbeszerzések Tanácsa a 63. § (2) bekezdése szerinti belföldi illetékes szervezetekről, igazolásokról, nyilatkozatokról és nyilvántartásokról köteles tájékoztatni az Európai Unió többi tagállamát és az Európai Bizottságot.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ajánlattevő és alvállalkozójának alkalmassága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65. §</w:t>
      </w:r>
      <w:r>
        <w:rPr>
          <w:rFonts w:ascii="Times New Roman" w:hAnsi="Times New Roman" w:cs="Times New Roman"/>
          <w:sz w:val="20"/>
          <w:szCs w:val="20"/>
        </w:rPr>
        <w:t xml:space="preserve"> (1) Az ajánlatkérő az ajánlati felhívásban köteles előírni az ajánlattevő pénzügyi és gazdasági, valamint műszaki, illetőleg szakmai alkalmasságának feltételeit és igazolását. Az alkalmasság feltételeit és igazolását – a közbeszerzés értékének tíz százalékát meghaladó mértékben igénybe venni kívánt alvállalkozók esetében is [71. § (4) bekezdése] – az ajánlatkérő kizárólag a 66–69. §-ban meghatározott módon írhatja elő.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 az ajánlati felhívásban előírhatja, hogy a nem természetes személy ajánlattevő ajánlatában adja meg a szolgáltatás teljesítésében személyesen közreműködő természetes személyek nevét és képzettségét.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228"/>
      </w:r>
      <w:r>
        <w:rPr>
          <w:rFonts w:ascii="Times New Roman" w:hAnsi="Times New Roman" w:cs="Times New Roman"/>
          <w:sz w:val="20"/>
          <w:szCs w:val="20"/>
        </w:rPr>
        <w:t xml:space="preserve"> Az ajánlattevő egy vagy több – a 69. § (2) bekezdése szerinti – alkalmassági minimum követelménynek való megfelelés igazolása érdekében más szervezet (szervezetek) erőforrására is támaszkodhat, úgy is, ha az alkalmassági minimum követelménynek való saját részbeni megfelelését az erőforrást nyújtó szervezettel csak kiegészíteni kívánja.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229"/>
      </w:r>
      <w:r>
        <w:rPr>
          <w:rFonts w:ascii="Times New Roman" w:hAnsi="Times New Roman" w:cs="Times New Roman"/>
          <w:sz w:val="20"/>
          <w:szCs w:val="20"/>
        </w:rPr>
        <w:t xml:space="preserve"> A (3) bekezdés szerinti esetben az erőforrást nyújtó szervezet az ajánlati felhívásban az ajánlattevővel kapcsolatban előírt igazolási módokkal azonos módon köteles igazolni azt, hogy ő alkalmas a szerződés teljesítésére, továbbá köteles nyilatkozni, hogy a szerződés teljesítéséhez szükséges erőforrások rendelkezésre állnak majd a szerződés teljesítésének időtartama alatt.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66. §</w:t>
      </w:r>
      <w:r>
        <w:rPr>
          <w:rFonts w:ascii="Times New Roman" w:hAnsi="Times New Roman" w:cs="Times New Roman"/>
          <w:b/>
          <w:bCs/>
          <w:sz w:val="20"/>
          <w:szCs w:val="20"/>
          <w:vertAlign w:val="superscript"/>
        </w:rPr>
        <w:footnoteReference w:id="230"/>
      </w:r>
      <w:r>
        <w:rPr>
          <w:rFonts w:ascii="Times New Roman" w:hAnsi="Times New Roman" w:cs="Times New Roman"/>
          <w:sz w:val="20"/>
          <w:szCs w:val="20"/>
        </w:rPr>
        <w:t xml:space="preserve"> (1) Az ajánlattevőnek és a közbeszerzés értékének tíz százalékát meghaladó mértékben igénybe venni kívánt alvállalkozójának a szerződés teljesítéséhez szükséges pénzügyi és gazdasági alkalmassága árubeszerzés, építési beruházás, illetőleg szolgáltatás megrendelése esetében igazolható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pénzügyi intézménytől származó, legfeljebb az ajánlati felhívás feladásától visszaszámított kettő évre vonatkozó – erről szóló – nyilatkozattal;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saját vagy jogelődje számviteli jogszabályok szerinti beszámolójának benyújtásával (ha az ajánlattevő letelepedése szerinti ország joga előírja közzétételét);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előző legfeljebb háromévi teljes – általános forgalmi adó nélkül számított – árbevételéről, illetőleg ugyanezen időszakban a közbeszerzés tárgyából származó – általános forgalmi adó nélkül számított – árbevételéről szóló nyilatkozatával, attól függően, hogy az ajánlattevő mikor jött létre, illetve mikor kezdte meg tevékenységét, amennyiben ezek az adatok rendelkezésre állnak;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ajánlati felhívásban meghatározott, szakmai felelősségbiztosításának fennállásáról szóló igazolással;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ajánlatkérő által előírt tartalmú vagy elfogadott egyéb – pénzügyi, illetőleg gazdasági alkalmasságának megállapítására alkalmas – nyilatkozattal vagy dokumentummal.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az ajánlattevő vagy a közbeszerzés értékének tíz százalékát meghaladó mértékben igénybe venni kívánt alvállalkozója az (1) bekezdés </w:t>
      </w:r>
      <w:r>
        <w:rPr>
          <w:rFonts w:ascii="Times New Roman" w:hAnsi="Times New Roman" w:cs="Times New Roman"/>
          <w:i/>
          <w:iCs/>
          <w:sz w:val="20"/>
          <w:szCs w:val="20"/>
        </w:rPr>
        <w:t>a)</w:t>
      </w:r>
      <w:r>
        <w:rPr>
          <w:rFonts w:ascii="Times New Roman" w:hAnsi="Times New Roman" w:cs="Times New Roman"/>
          <w:sz w:val="20"/>
          <w:szCs w:val="20"/>
        </w:rPr>
        <w:t xml:space="preserve"> vagy </w:t>
      </w:r>
      <w:r>
        <w:rPr>
          <w:rFonts w:ascii="Times New Roman" w:hAnsi="Times New Roman" w:cs="Times New Roman"/>
          <w:i/>
          <w:iCs/>
          <w:sz w:val="20"/>
          <w:szCs w:val="20"/>
        </w:rPr>
        <w:t>b)</w:t>
      </w:r>
      <w:r>
        <w:rPr>
          <w:rFonts w:ascii="Times New Roman" w:hAnsi="Times New Roman" w:cs="Times New Roman"/>
          <w:sz w:val="20"/>
          <w:szCs w:val="20"/>
        </w:rPr>
        <w:t xml:space="preserve"> pontja szerinti irattal azért nem rendelkezik az ajánlatkérő által előírt teljes időszakban, mert az időszak kezdete után kezdte meg működését, az alkalmasságát az (1) bekezdés </w:t>
      </w:r>
      <w:r>
        <w:rPr>
          <w:rFonts w:ascii="Times New Roman" w:hAnsi="Times New Roman" w:cs="Times New Roman"/>
          <w:i/>
          <w:iCs/>
          <w:sz w:val="20"/>
          <w:szCs w:val="20"/>
        </w:rPr>
        <w:t>a)</w:t>
      </w:r>
      <w:r>
        <w:rPr>
          <w:rFonts w:ascii="Times New Roman" w:hAnsi="Times New Roman" w:cs="Times New Roman"/>
          <w:sz w:val="20"/>
          <w:szCs w:val="20"/>
        </w:rPr>
        <w:t xml:space="preserve"> vagy </w:t>
      </w:r>
      <w:r>
        <w:rPr>
          <w:rFonts w:ascii="Times New Roman" w:hAnsi="Times New Roman" w:cs="Times New Roman"/>
          <w:i/>
          <w:iCs/>
          <w:sz w:val="20"/>
          <w:szCs w:val="20"/>
        </w:rPr>
        <w:t>b)</w:t>
      </w:r>
      <w:r>
        <w:rPr>
          <w:rFonts w:ascii="Times New Roman" w:hAnsi="Times New Roman" w:cs="Times New Roman"/>
          <w:sz w:val="20"/>
          <w:szCs w:val="20"/>
        </w:rPr>
        <w:t xml:space="preserve"> pontja szerinti – a működésének időszakáról szóló – irat beadása mellett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 a közbeszerzés tárgyából származó árbevételről szóló – nyilatkozattal jogosult igazolni. Az ajánlatkérő köteles az ajánlattevő vagy a közbeszerzés értékének tíz százalékát meghaladó mértékben igénybe venni kívánt alvállalkozó pénzügyi gazdasági alkalmasságát megállapítani, ha működésének ideje alatt az (1) bekezdés </w:t>
      </w:r>
      <w:r>
        <w:rPr>
          <w:rFonts w:ascii="Times New Roman" w:hAnsi="Times New Roman" w:cs="Times New Roman"/>
          <w:i/>
          <w:iCs/>
          <w:sz w:val="20"/>
          <w:szCs w:val="20"/>
        </w:rPr>
        <w:t>a)</w:t>
      </w:r>
      <w:r>
        <w:rPr>
          <w:rFonts w:ascii="Times New Roman" w:hAnsi="Times New Roman" w:cs="Times New Roman"/>
          <w:sz w:val="20"/>
          <w:szCs w:val="20"/>
        </w:rPr>
        <w:t xml:space="preserve">, illetőleg </w:t>
      </w:r>
      <w:r>
        <w:rPr>
          <w:rFonts w:ascii="Times New Roman" w:hAnsi="Times New Roman" w:cs="Times New Roman"/>
          <w:i/>
          <w:iCs/>
          <w:sz w:val="20"/>
          <w:szCs w:val="20"/>
        </w:rPr>
        <w:t>b)</w:t>
      </w:r>
      <w:r>
        <w:rPr>
          <w:rFonts w:ascii="Times New Roman" w:hAnsi="Times New Roman" w:cs="Times New Roman"/>
          <w:sz w:val="20"/>
          <w:szCs w:val="20"/>
        </w:rPr>
        <w:t xml:space="preserve"> pontja szerinti irat alapján nem alkalmatlan és működésének ideje alatt a beszerzés tárgyából származó – általános forgalmi adó nélkül számított – árbevétele eléri vagy meghaladja: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ajánlattevő esetén az adott közbeszerzés tárgyának – részajánlat tétele esetén az ajánlatával érintett rész(ek) – becsült értékét;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közbeszerzés értékének tíz százalékát meghaladó mértékben igénybe venni kívánt alvállalkozó esetén az adott közbeszerzés tárgya – részajánlat tétele esetén az ajánlattal érintett rész(ek) – becsült értékének tíz százalékát.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67. §</w:t>
      </w:r>
      <w:r>
        <w:rPr>
          <w:rFonts w:ascii="Times New Roman" w:hAnsi="Times New Roman" w:cs="Times New Roman"/>
          <w:sz w:val="20"/>
          <w:szCs w:val="20"/>
        </w:rPr>
        <w:t xml:space="preserve"> (1) Az ajánlattevőnek és a közbeszerzés értékének tíz százalékát meghaladó mértékben igénybe venni kívánt alvállalkozójának a szerződés teljesítéséhez szükséges műszaki, illetőleg szakmai alkalmassága árubeszerzés esetében – figyelemmel annak jellegére, mennyiségére, rendeltetésére – igazolható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231"/>
      </w:r>
      <w:r>
        <w:rPr>
          <w:rFonts w:ascii="Times New Roman" w:hAnsi="Times New Roman" w:cs="Times New Roman"/>
          <w:sz w:val="20"/>
          <w:szCs w:val="20"/>
        </w:rPr>
        <w:t xml:space="preserve"> az előző legfeljebb három év legjelentősebb szállításainak ismertetésével (legalább a teljesítés ideje, a szerződést kötő másik fél, a szállítás tárgya, továbbá az ellenszolgáltatás összege vagy a korábbi szállítás mennyiségére utaló más adat megjelölésével);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műszaki-technikai felszereltségének, a minőség biztosítása érdekében tett intézkedéseinek, illetőleg vizsgálati és kutatási eszközeinek leírásával;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azoknak a szakembereknek (szervezeteknek), illetőleg vezetőknek a megnevezésével, képzettségük ismertetésével, akiket be kíván vonni a teljesítésbe, különösen azok bemutatásával, akik a minőségellenőrzésért felelősek;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beszerzendő áru leírásával, mintapéldányának, illetőleg fényképének bemutatásával, amelynek eredetiségét az ajánlatkérő felhívására igazolni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elismert (bármely nemzeti rendszerben akkreditált) tanúsító szervezettől származó tanúsítvánnyal, amely tanúsítja, hogy a leírásokra vagy szabványokra történő hivatkozással egyértelműen meghatározott áru megfelel bizonyos leírásoknak vagy szabványoknak;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termelési képességéről, illetőleg vizsgálati és kutatási eszközeiről, minőségbiztosítási intézkedéseiről az ajánlatkérő vagy más szervezet által végzett vizsgálattal, ha az áru összetett, vagy ha különleges célra szolgál.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ajánlattevőnek és a közbeszerzés értékének tíz százalékát meghaladó mértékben igénybe venni kívánt alvállalkozójának a szerződés teljesítéséhez szükséges műszaki, illetőleg szakmai alkalmassága építési beruházás esetében igazolható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előző legfeljebb öt év legjelentősebb építési beruházásainak ismertetésével;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teljesítéshez rendelkezésre álló eszközök, berendezések, illetőleg műszaki felszereltség leírásával;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ajánlattevő, illetőleg vezető tisztségviselői végzettségének és képzettségének ismertetésével, és különösen azon személyek végzettségének és képzettségének ismertetésével, akik az építési beruházás teljesítéséért felelősek;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előző legfeljebb három évre vonatkozóan az éves átlagos statisztikai állományi létszámáról és vezető tisztségviselőinek létszámáról készült kimutatással;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232"/>
      </w:r>
      <w:r>
        <w:rPr>
          <w:rFonts w:ascii="Times New Roman" w:hAnsi="Times New Roman" w:cs="Times New Roman"/>
          <w:sz w:val="20"/>
          <w:szCs w:val="20"/>
        </w:rPr>
        <w:t xml:space="preserve"> azoknak a szakembereknek (szervezeteknek), illetőleg vezetőknek a megnevezésével, képzettségük ismertetésével, akiket be kíván vonni a teljesítésbe, különösen azok bemutatásával, akik a minőségellenőrzésért felelősek;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233"/>
      </w:r>
      <w:r>
        <w:rPr>
          <w:rFonts w:ascii="Times New Roman" w:hAnsi="Times New Roman" w:cs="Times New Roman"/>
          <w:sz w:val="20"/>
          <w:szCs w:val="20"/>
        </w:rPr>
        <w:t xml:space="preserve"> indokolt esetben azoknak a környezetvédelmi intézkedéseknek a leírásával, amelyeket az ajánlattevő a teljesítés során alkalmazni tud.</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ajánlattevőnek és a közbeszerzés értékének tíz százalékát meghaladó mértékben igénybe venni kívánt alvállalkozójának a szerződés teljesítéséhez szükséges műszaki, illetőleg szakmai alkalmassága szolgáltatás megrendelése esetében – figyelemmel annak jellegére, mennyiségére, rendeltetésére, továbbá arra, hogy az alkalmasságot különösen a szakértelemre, hatékonyságra, tapasztalatra és megbízhatóságra tekintettel lehet megítélni – igazolható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234"/>
      </w:r>
      <w:r>
        <w:rPr>
          <w:rFonts w:ascii="Times New Roman" w:hAnsi="Times New Roman" w:cs="Times New Roman"/>
          <w:sz w:val="20"/>
          <w:szCs w:val="20"/>
        </w:rPr>
        <w:t xml:space="preserve"> az előző legfeljebb három év legjelentősebb szolgáltatásainak ismertetésével (legalább a teljesítés ideje, a szerződést kötő másik fél, a szolgáltatás tárgya, továbbá az ellenszolgáltatás összege vagy a korábbi szolgáltatás mennyiségére utaló más adat megjelölésével);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ajánlattevő, illetőleg vezető tisztségviselői végzettségének és képzettségének ismertetésével, és különösen azon személyek végzettségének és képzettségének ismertetésével, akik a szolgáltatás teljesítéséért felelősek;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előző legfeljebb három évre vonatkozóan az éves átlagos statisztikai állományi létszámáról és vezető tisztségviselőinek létszámáról készült kimutatással;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azoknak a szakembereknek (szervezeteknek), illetőleg vezetőknek a megnevezésével, képzettségük ismertetésével, akiket be kíván vonni a teljesítésbe, különösen azok bemutatásával, akik a minőségellenőrzésért felelősek;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teljesítéshez rendelkezésre álló eszközök, berendezések, illetőleg műszaki felszereltség leírásával;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minőség biztosítása érdekében tett intézkedéseinek, illetőleg vizsgálati és kutatási eszközeinek leírásával;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termelési képességéről, illetőleg vizsgálati és kutatási eszközeiről, minőségbiztosítási intézkedéseiről az ajánlatkérő vagy más szervezet által végzett vizsgálattal, ha a szolgáltatás összetett, vagy ha különleges célra szolgál;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szerződés (szolgáltatás) azon részének a megjelölésével, amelyre az ajánlattevő harmadik személlyel kíván szerződést kötni;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i/>
          <w:iCs/>
          <w:sz w:val="20"/>
          <w:szCs w:val="20"/>
          <w:vertAlign w:val="superscript"/>
        </w:rPr>
        <w:footnoteReference w:id="235"/>
      </w:r>
      <w:r>
        <w:rPr>
          <w:rFonts w:ascii="Times New Roman" w:hAnsi="Times New Roman" w:cs="Times New Roman"/>
          <w:sz w:val="20"/>
          <w:szCs w:val="20"/>
        </w:rPr>
        <w:t xml:space="preserve"> indokolt esetben azoknak a környezetvédelmi intézkedéseknek a leírásával, amelyeket az ajánlattevő a teljesítés során alkalmazni tud.</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236"/>
      </w:r>
      <w:r>
        <w:rPr>
          <w:rFonts w:ascii="Times New Roman" w:hAnsi="Times New Roman" w:cs="Times New Roman"/>
          <w:sz w:val="20"/>
          <w:szCs w:val="20"/>
        </w:rPr>
        <w:t xml:space="preserve"> Műemlékkel kapcsolatos építési beruházásra vonatkozó közbeszerzési eljárás esetén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(2) bekezdés </w:t>
      </w:r>
      <w:r>
        <w:rPr>
          <w:rFonts w:ascii="Times New Roman" w:hAnsi="Times New Roman" w:cs="Times New Roman"/>
          <w:i/>
          <w:iCs/>
          <w:sz w:val="20"/>
          <w:szCs w:val="20"/>
        </w:rPr>
        <w:t>a)</w:t>
      </w:r>
      <w:r>
        <w:rPr>
          <w:rFonts w:ascii="Times New Roman" w:hAnsi="Times New Roman" w:cs="Times New Roman"/>
          <w:sz w:val="20"/>
          <w:szCs w:val="20"/>
        </w:rPr>
        <w:t xml:space="preserve"> pontjának alkalmazása során az ajánlatkérő az előző legfeljebb öt év legjelentősebb építési beruházásainak ismertetése körében műemlékkel kapcsolatos, a beszerzés tárgyát képező műemlékkel kapcsolatban megrendelt munkálat jellegének és nagyságrendjének megfelelő építési beruházásra vonatkozó igazolás benyújtását köteles előírni;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(2) bekezdés </w:t>
      </w:r>
      <w:r>
        <w:rPr>
          <w:rFonts w:ascii="Times New Roman" w:hAnsi="Times New Roman" w:cs="Times New Roman"/>
          <w:i/>
          <w:iCs/>
          <w:sz w:val="20"/>
          <w:szCs w:val="20"/>
        </w:rPr>
        <w:t>e)</w:t>
      </w:r>
      <w:r>
        <w:rPr>
          <w:rFonts w:ascii="Times New Roman" w:hAnsi="Times New Roman" w:cs="Times New Roman"/>
          <w:sz w:val="20"/>
          <w:szCs w:val="20"/>
        </w:rPr>
        <w:t xml:space="preserve"> pontjával összefüggésben az ajánlatkérő a felhívásban köteles előírni, hogy az ajánlattevő adja meg a teljesítésbe általa bevonni kívánt, legalább a következő feladatot ellátó szakembereknek (szervezeteknek), illetőleg vezetőknek a megnevezését, képzettségük, szakmai gyakorlatuk ismertetését és igazolja, hogy az érintett személyek (szervezetek) jogosultak a feladat ellátására: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felelős műszaki vezető,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restaurátor, szakágak szerint, ha a beszerzés restaurálásra is irányul,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bc)</w:t>
      </w:r>
      <w:r>
        <w:rPr>
          <w:rFonts w:ascii="Times New Roman" w:hAnsi="Times New Roman" w:cs="Times New Roman"/>
          <w:sz w:val="20"/>
          <w:szCs w:val="20"/>
        </w:rPr>
        <w:t xml:space="preserve"> műemléki épületkutató, ha ez az építési engedély alapján szükséges.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68. §</w:t>
      </w:r>
      <w:r>
        <w:rPr>
          <w:rFonts w:ascii="Times New Roman" w:hAnsi="Times New Roman" w:cs="Times New Roman"/>
          <w:sz w:val="20"/>
          <w:szCs w:val="20"/>
        </w:rPr>
        <w:t xml:space="preserve"> (1) A 67. § (1) bekezdése </w:t>
      </w:r>
      <w:r>
        <w:rPr>
          <w:rFonts w:ascii="Times New Roman" w:hAnsi="Times New Roman" w:cs="Times New Roman"/>
          <w:i/>
          <w:iCs/>
          <w:sz w:val="20"/>
          <w:szCs w:val="20"/>
        </w:rPr>
        <w:t>a)</w:t>
      </w:r>
      <w:r>
        <w:rPr>
          <w:rFonts w:ascii="Times New Roman" w:hAnsi="Times New Roman" w:cs="Times New Roman"/>
          <w:sz w:val="20"/>
          <w:szCs w:val="20"/>
        </w:rPr>
        <w:t xml:space="preserve"> pontjának és (3) bekezdése </w:t>
      </w:r>
      <w:r>
        <w:rPr>
          <w:rFonts w:ascii="Times New Roman" w:hAnsi="Times New Roman" w:cs="Times New Roman"/>
          <w:i/>
          <w:iCs/>
          <w:sz w:val="20"/>
          <w:szCs w:val="20"/>
        </w:rPr>
        <w:t>a)</w:t>
      </w:r>
      <w:r>
        <w:rPr>
          <w:rFonts w:ascii="Times New Roman" w:hAnsi="Times New Roman" w:cs="Times New Roman"/>
          <w:sz w:val="20"/>
          <w:szCs w:val="20"/>
        </w:rPr>
        <w:t xml:space="preserve"> pontjának esetét a következő módon kell igazolni: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a szerződést kötő másik fél a 22. § (1) bekezdésének </w:t>
      </w:r>
      <w:r>
        <w:rPr>
          <w:rFonts w:ascii="Times New Roman" w:hAnsi="Times New Roman" w:cs="Times New Roman"/>
          <w:i/>
          <w:iCs/>
          <w:sz w:val="20"/>
          <w:szCs w:val="20"/>
        </w:rPr>
        <w:t>a)–e)</w:t>
      </w:r>
      <w:r>
        <w:rPr>
          <w:rFonts w:ascii="Times New Roman" w:hAnsi="Times New Roman" w:cs="Times New Roman"/>
          <w:sz w:val="20"/>
          <w:szCs w:val="20"/>
        </w:rPr>
        <w:t xml:space="preserve"> pontja szerinti szervezet, az általa kiadott vagy aláírt igazolással;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237"/>
      </w:r>
      <w:r>
        <w:rPr>
          <w:rFonts w:ascii="Times New Roman" w:hAnsi="Times New Roman" w:cs="Times New Roman"/>
          <w:sz w:val="20"/>
          <w:szCs w:val="20"/>
        </w:rPr>
        <w:t xml:space="preserve"> ha a szerződést kötő másik fél az </w:t>
      </w:r>
      <w:r>
        <w:rPr>
          <w:rFonts w:ascii="Times New Roman" w:hAnsi="Times New Roman" w:cs="Times New Roman"/>
          <w:i/>
          <w:iCs/>
          <w:sz w:val="20"/>
          <w:szCs w:val="20"/>
        </w:rPr>
        <w:t>a)</w:t>
      </w:r>
      <w:r>
        <w:rPr>
          <w:rFonts w:ascii="Times New Roman" w:hAnsi="Times New Roman" w:cs="Times New Roman"/>
          <w:sz w:val="20"/>
          <w:szCs w:val="20"/>
        </w:rPr>
        <w:t xml:space="preserve"> pontban foglalthoz képest egyéb szervezet, az általa adott igazolással vagy az ajánlattevő, vagy a közbeszerzés értékének tíz százalékát meghaladó mértékben igénybe venni kívánt alvállalkozó, vagy az erőforrást nyújtó szervezet nyilatkozatával.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67. § (2) bekezdése </w:t>
      </w:r>
      <w:r>
        <w:rPr>
          <w:rFonts w:ascii="Times New Roman" w:hAnsi="Times New Roman" w:cs="Times New Roman"/>
          <w:i/>
          <w:iCs/>
          <w:sz w:val="20"/>
          <w:szCs w:val="20"/>
        </w:rPr>
        <w:t>a)</w:t>
      </w:r>
      <w:r>
        <w:rPr>
          <w:rFonts w:ascii="Times New Roman" w:hAnsi="Times New Roman" w:cs="Times New Roman"/>
          <w:sz w:val="20"/>
          <w:szCs w:val="20"/>
        </w:rPr>
        <w:t xml:space="preserve"> pontjának esetét a szerződést kötő másik fél által adott igazolással kell igazolni. Az igazolásban meg kell adni legalább az ellenszolgáltatás összegét, a teljesítés idejét és helyét, továbbá nyilatkozni kell arról, hogy a teljesítés az előírásoknak és a szerződésnek megfelelően történt-e.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238"/>
      </w:r>
      <w:r>
        <w:rPr>
          <w:rFonts w:ascii="Times New Roman" w:hAnsi="Times New Roman" w:cs="Times New Roman"/>
          <w:sz w:val="20"/>
          <w:szCs w:val="20"/>
        </w:rPr>
        <w:t xml:space="preserve"> Az (1)–(2) bekezdés szerinti esetekben a szerződést kötő másik félnek az igazolást díjmentesen kell kiállítania.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239"/>
      </w:r>
      <w:r>
        <w:rPr>
          <w:rFonts w:ascii="Times New Roman" w:hAnsi="Times New Roman" w:cs="Times New Roman"/>
          <w:sz w:val="20"/>
          <w:szCs w:val="20"/>
        </w:rPr>
        <w:t xml:space="preserve"> Ha az ajánlatkérő az ajánlattevő (alvállalkozó) bizonyos minőségbiztosítási szabványoknak való megfelelősége tanúsításához független szervezet által kiállított tanúsítvány benyújtását írja elő, akkor a vonatkozó európai szabványsorozatnak megfelelő szervezet által tanúsított, a vonatkozó európai szabványsorozaton alapuló minőségbiztosítási rendszerekre kell hivatkoznia. Az ajánlatkérő köteles elfogadni az Európai Unió más tagállamában bejegyzett szervezettől származó egyenértékű tanúsítványt, továbbá az egyenértékű minőségbiztosítási intézkedések egyéb bizonyítékait.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240"/>
      </w:r>
      <w:r>
        <w:rPr>
          <w:rFonts w:ascii="Times New Roman" w:hAnsi="Times New Roman" w:cs="Times New Roman"/>
          <w:sz w:val="20"/>
          <w:szCs w:val="20"/>
        </w:rPr>
        <w:t xml:space="preserve"> Ha az ajánlatkérő az ajánlattevőnek (alvállalkozónak) – a 67. § (1) bekezdésének </w:t>
      </w:r>
      <w:r>
        <w:rPr>
          <w:rFonts w:ascii="Times New Roman" w:hAnsi="Times New Roman" w:cs="Times New Roman"/>
          <w:i/>
          <w:iCs/>
          <w:sz w:val="20"/>
          <w:szCs w:val="20"/>
        </w:rPr>
        <w:t>b)–c)</w:t>
      </w: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pontja, (2) bekezdésének </w:t>
      </w:r>
      <w:r>
        <w:rPr>
          <w:rFonts w:ascii="Times New Roman" w:hAnsi="Times New Roman" w:cs="Times New Roman"/>
          <w:i/>
          <w:iCs/>
          <w:sz w:val="20"/>
          <w:szCs w:val="20"/>
        </w:rPr>
        <w:t>b)–c)</w:t>
      </w:r>
      <w:r>
        <w:rPr>
          <w:rFonts w:ascii="Times New Roman" w:hAnsi="Times New Roman" w:cs="Times New Roman"/>
          <w:sz w:val="20"/>
          <w:szCs w:val="20"/>
        </w:rPr>
        <w:t xml:space="preserve">, </w:t>
      </w:r>
      <w:r>
        <w:rPr>
          <w:rFonts w:ascii="Times New Roman" w:hAnsi="Times New Roman" w:cs="Times New Roman"/>
          <w:i/>
          <w:iCs/>
          <w:sz w:val="20"/>
          <w:szCs w:val="20"/>
        </w:rPr>
        <w:t>e)–f)</w:t>
      </w:r>
      <w:r>
        <w:rPr>
          <w:rFonts w:ascii="Times New Roman" w:hAnsi="Times New Roman" w:cs="Times New Roman"/>
          <w:sz w:val="20"/>
          <w:szCs w:val="20"/>
        </w:rPr>
        <w:t xml:space="preserve"> pontja vagy (3) bekezdésének </w:t>
      </w:r>
      <w:r>
        <w:rPr>
          <w:rFonts w:ascii="Times New Roman" w:hAnsi="Times New Roman" w:cs="Times New Roman"/>
          <w:i/>
          <w:iCs/>
          <w:sz w:val="20"/>
          <w:szCs w:val="20"/>
        </w:rPr>
        <w:t>b)</w:t>
      </w:r>
      <w:r>
        <w:rPr>
          <w:rFonts w:ascii="Times New Roman" w:hAnsi="Times New Roman" w:cs="Times New Roman"/>
          <w:sz w:val="20"/>
          <w:szCs w:val="20"/>
        </w:rPr>
        <w:t xml:space="preserve">, </w:t>
      </w:r>
      <w:r>
        <w:rPr>
          <w:rFonts w:ascii="Times New Roman" w:hAnsi="Times New Roman" w:cs="Times New Roman"/>
          <w:i/>
          <w:iCs/>
          <w:sz w:val="20"/>
          <w:szCs w:val="20"/>
        </w:rPr>
        <w:t>d)–g)</w:t>
      </w: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pontja tekintetében – bizonyos környezetvédelmi vezetési rendszereknek való megfelelősége tanúsításához független szervezet által kiállított tanúsítvány benyújtását írja elő, akkor a vonatkozó európai uniós rendeletnek megfelelő szervezet által tanúsított környezetvédelmi vezetési és hitelesítési rendszerre (EMAS) vagy a vonatkozó európai vagy nemzetközi környezetvédelmi vezetési szabványokra kell hivatkoznia. Az ajánlatkérő köteles elfogadni az Európai Unió más tagállamában bejegyzett szervezettől származó egyenértékű tanúsítványt, továbbá az egyenértékű környezetvédelmi vezetési rendszerek egyéb bizonyítékait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69. §</w:t>
      </w:r>
      <w:r>
        <w:rPr>
          <w:rFonts w:ascii="Times New Roman" w:hAnsi="Times New Roman" w:cs="Times New Roman"/>
          <w:sz w:val="20"/>
          <w:szCs w:val="20"/>
        </w:rPr>
        <w:t xml:space="preserve"> (1) Az ajánlatkérő a 66. és a 67. §-ban foglaltak közül egy vagy több igazolási módot is előírhat.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ajánlati felhívásban meg kell határozni, hogy mind a 66. §-ban, mind a 67. §-ban foglaltakkal összefüggő mely körülmények megléte, illetőleg hiánya vagy azok milyen mértékű fogyatékossága zárja ki, hogy az ajánlatkérő az ajánlattevőt, illetőleg a közbeszerzés értékének tíz százalékát meghaladó mértékben igénybe venni kívánt alvállalkozót alkalmasnak minősítse a szerződés teljesítésére.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ajánlatkérőnek a 66. és a 67. §-ban meghatározott adatok és tények kérését – figyelemmel az ajánlattevő (alvállalkozó) üzleti titokhoz fűződő érdekére is – a közbeszerzés tárgyára kell korlátoznia, a (2) bekezdés szerinti követelményeket pedig – a közbeszerzés becsült értékére is tekintettel – legfeljebb a szerződés teljesítéséhez ténylegesen szükséges feltételek mértékéig lehet előírni.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241"/>
      </w:r>
      <w:r>
        <w:rPr>
          <w:rFonts w:ascii="Times New Roman" w:hAnsi="Times New Roman" w:cs="Times New Roman"/>
          <w:sz w:val="20"/>
          <w:szCs w:val="20"/>
        </w:rPr>
        <w:t xml:space="preserve"> Az ajánlattevő jogosult arra, hogy a közbeszerzési szerződés teljesítésébe általa bevonni kívánt – a 4. § 2. pontjának </w:t>
      </w:r>
      <w:r>
        <w:rPr>
          <w:rFonts w:ascii="Times New Roman" w:hAnsi="Times New Roman" w:cs="Times New Roman"/>
          <w:i/>
          <w:iCs/>
          <w:sz w:val="20"/>
          <w:szCs w:val="20"/>
        </w:rPr>
        <w:t>b)–d)</w:t>
      </w:r>
      <w:r>
        <w:rPr>
          <w:rFonts w:ascii="Times New Roman" w:hAnsi="Times New Roman" w:cs="Times New Roman"/>
          <w:sz w:val="20"/>
          <w:szCs w:val="20"/>
        </w:rPr>
        <w:t xml:space="preserve"> alpontjai szerinti személyt (szervezetet) – a 71. § (1) bekezdés </w:t>
      </w:r>
      <w:r>
        <w:rPr>
          <w:rFonts w:ascii="Times New Roman" w:hAnsi="Times New Roman" w:cs="Times New Roman"/>
          <w:i/>
          <w:iCs/>
          <w:sz w:val="20"/>
          <w:szCs w:val="20"/>
        </w:rPr>
        <w:t>a)</w:t>
      </w:r>
      <w:r>
        <w:rPr>
          <w:rFonts w:ascii="Times New Roman" w:hAnsi="Times New Roman" w:cs="Times New Roman"/>
          <w:sz w:val="20"/>
          <w:szCs w:val="20"/>
        </w:rPr>
        <w:t xml:space="preserve"> vagy </w:t>
      </w:r>
      <w:r>
        <w:rPr>
          <w:rFonts w:ascii="Times New Roman" w:hAnsi="Times New Roman" w:cs="Times New Roman"/>
          <w:i/>
          <w:iCs/>
          <w:sz w:val="20"/>
          <w:szCs w:val="20"/>
        </w:rPr>
        <w:t>b)</w:t>
      </w:r>
      <w:r>
        <w:rPr>
          <w:rFonts w:ascii="Times New Roman" w:hAnsi="Times New Roman" w:cs="Times New Roman"/>
          <w:sz w:val="20"/>
          <w:szCs w:val="20"/>
        </w:rPr>
        <w:t xml:space="preserve"> pontja szerinti alvállalkozónak minősítsen és így jelöljön meg az ajánlatban. Ebben az esetben a 4. § 2. pontjának </w:t>
      </w:r>
      <w:r>
        <w:rPr>
          <w:rFonts w:ascii="Times New Roman" w:hAnsi="Times New Roman" w:cs="Times New Roman"/>
          <w:i/>
          <w:iCs/>
          <w:sz w:val="20"/>
          <w:szCs w:val="20"/>
        </w:rPr>
        <w:t>b)–d)</w:t>
      </w:r>
      <w:r>
        <w:rPr>
          <w:rFonts w:ascii="Times New Roman" w:hAnsi="Times New Roman" w:cs="Times New Roman"/>
          <w:sz w:val="20"/>
          <w:szCs w:val="20"/>
        </w:rPr>
        <w:t xml:space="preserve"> alpontjai szerinti személyre (szervezetre) az alvállalkozóra vonatkozó összes szabályt alkalmazni kell mind a közbeszerzési eljárás, mind a közbeszerzési szerződés teljesítése során.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242"/>
      </w:r>
      <w:r>
        <w:rPr>
          <w:rFonts w:ascii="Times New Roman" w:hAnsi="Times New Roman" w:cs="Times New Roman"/>
          <w:sz w:val="20"/>
          <w:szCs w:val="20"/>
        </w:rPr>
        <w:t xml:space="preserve"> Az ajánlattevő és a közbeszerzés értékének tíz százalékát meghaladó mértékben igénybe venni kívánt alvállalkozó a 66. § (1) bekezdésének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pontja szerint igazolható alkalmassági minimum követelményeknek önállóan kötelesek megfelelni, ha az ajánlatkérő ezek (valamelyikét) a közbeszerzés értékének tíz százalékát meghaladó mértékben igénybe venni kívánt alvállalkozó tekintetében is – akár az ajánlattevővel azonos mértékben, akár enyhébb követelményt meghatározva – alkalmassági minimum követelményként előírta az ajánlati felhívásban.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243"/>
      </w:r>
      <w:r>
        <w:rPr>
          <w:rFonts w:ascii="Times New Roman" w:hAnsi="Times New Roman" w:cs="Times New Roman"/>
          <w:sz w:val="20"/>
          <w:szCs w:val="20"/>
        </w:rPr>
        <w:t xml:space="preserve"> Az (5) bekezdésen kívüli alkalmassági minimum követelményeknek az ajánlattevő a közbeszerzés értékének tíz százalékát meghaladó mértékben igénybe venni kívánt alvállalkozóval együtt is megfelelhet, függetlenül attól, hogy az ajánlatkérő a megfelelést a közbeszerzés értékének tíz százalékát meghaladó mértékben igénybe venni kívánt alvállalkozó tekintetében is kötelezővé tette-e vagy sem.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244"/>
      </w:r>
      <w:r>
        <w:rPr>
          <w:rFonts w:ascii="Times New Roman" w:hAnsi="Times New Roman" w:cs="Times New Roman"/>
          <w:sz w:val="20"/>
          <w:szCs w:val="20"/>
        </w:rPr>
        <w:t xml:space="preserve"> Az ajánlatkérő nem jogosult a közbeszerzés értékének tíz százalékát meghaladó mértékben igénybe venni kívánt alvállalkozó tekintetében olyan alkalmassági minimum követelményt előírni, amilyet az ajánlattevő tekintetében nem ír elő.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245"/>
      </w:r>
      <w:r>
        <w:rPr>
          <w:rFonts w:ascii="Times New Roman" w:hAnsi="Times New Roman" w:cs="Times New Roman"/>
          <w:sz w:val="20"/>
          <w:szCs w:val="20"/>
        </w:rPr>
        <w:t xml:space="preserve"> Az (5) bekezdésen kívüli alkalmassági minimum követelményeknek az ajánlattevő a közbeszerzés értékének tíz százalékát nem meghaladó mértékben igénybe venni kívánt alvállalkozóval együtt is megfelelhet. Ebben az esetben az ajánlatnak tartalmaznia kell ezen – a közbeszerzés értékének tíz százalékát nem meghaladó mértékben igénybe venni kívánt –alvállalkozó nevét, címét, továbbá az ajánlattevő alkalmasságának igazolásához szükséges – a 66. § (1) bekezdés </w:t>
      </w:r>
      <w:r>
        <w:rPr>
          <w:rFonts w:ascii="Times New Roman" w:hAnsi="Times New Roman" w:cs="Times New Roman"/>
          <w:i/>
          <w:iCs/>
          <w:sz w:val="20"/>
          <w:szCs w:val="20"/>
        </w:rPr>
        <w:t>c)–e)</w:t>
      </w:r>
      <w:r>
        <w:rPr>
          <w:rFonts w:ascii="Times New Roman" w:hAnsi="Times New Roman" w:cs="Times New Roman"/>
          <w:sz w:val="20"/>
          <w:szCs w:val="20"/>
        </w:rPr>
        <w:t xml:space="preserve"> pontjai, illetőleg a 67. § (1)–(3) bekezdése szerinti – igazolásokat, nyilatkozatokat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w:t>
      </w:r>
      <w:r>
        <w:rPr>
          <w:rFonts w:ascii="Times New Roman" w:hAnsi="Times New Roman" w:cs="Times New Roman"/>
          <w:sz w:val="20"/>
          <w:szCs w:val="20"/>
          <w:vertAlign w:val="superscript"/>
        </w:rPr>
        <w:footnoteReference w:id="246"/>
      </w:r>
      <w:r>
        <w:rPr>
          <w:rFonts w:ascii="Times New Roman" w:hAnsi="Times New Roman" w:cs="Times New Roman"/>
          <w:sz w:val="20"/>
          <w:szCs w:val="20"/>
        </w:rPr>
        <w:t xml:space="preserve"> Ha több ajánlattevő közösen tesz ajánlatot, a szerződés teljesítésére való alkalmassá minősítéshez az ajánlattevők – a 66. § (1)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pontjai szerinti alkalmassági követelmények kivételével – együttesen is megfelelhetnek az előírt alkalmassági követelményeknek, továbbá más szervezet erőforrására is támaszkodhat.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ajánlat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70. §</w:t>
      </w:r>
      <w:r>
        <w:rPr>
          <w:rFonts w:ascii="Times New Roman" w:hAnsi="Times New Roman" w:cs="Times New Roman"/>
          <w:b/>
          <w:bCs/>
          <w:sz w:val="20"/>
          <w:szCs w:val="20"/>
          <w:vertAlign w:val="superscript"/>
        </w:rPr>
        <w:footnoteReference w:id="247"/>
      </w:r>
      <w:r>
        <w:rPr>
          <w:rFonts w:ascii="Times New Roman" w:hAnsi="Times New Roman" w:cs="Times New Roman"/>
          <w:sz w:val="20"/>
          <w:szCs w:val="20"/>
        </w:rPr>
        <w:t xml:space="preserve"> (1) Az ajánlattevőnek az ajánlati felhívásban és a dokumentációban meghatározott tartalmi, és a 70/A. § (1)–(3) bekezdései szerinti formai követelményeknek megfelelően kell ajánlatát elkészítenie és benyújtania. Az ajánlatkérő az ajánlati felhívásban egyszerűbb formai követelményeket is előírhat. A dokumentáció magyar nyelven történő elérhetőségét, illetve a magyar nyelven történő ajánlattétel lehetőségét minden esetben biztosítani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ajánlatnak tartalmaznia kell különösen az ajánlattevő kifejezett nyilatkozatát az ajánlati felhívás feltételeire, a szerződés megkötésére és teljesítésére, valamint a kért ellenszolgáltatásra vonatkozóan. Az ajánlatban továbbá az ajánlattevőnek nyilatkoznia kell arról, hogy a kis- és középvállalkozásokról, fejlődésük támogatásáról szóló törvény szerint mikro-, kis- vagy középvállalkozásnak minősül-e.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ajánlattevőnek a kizáró okokkal kapcsolatban a 63. § szerint kell eljárnia. Az ajánlattevő továbbá köteles igazolni a szerződés teljesítéséhez szükséges pénzügyi és gazdasági, valamint műszaki, illetőleg szakmai alkalmasságát, és az erre vonatkozó igazolásokat az ajánlatban kell megadnia.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ajánlattevő ugyanabban a közbeszerzési eljárásban – részajánlat-tételi lehetőség biztosítása esetén ugyanazon rész tekintetében –</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nem tehet közös ajánlatot más ajánlattevővel,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más ajánlattevő – a közbeszerzés értékének tíz százalékát meghaladó mértékben igénybe venni kívánt – alvállalkozójaként nem vehet részt,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más ajánlattevő számára erőforrást nem biztosíthat.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Egy személy (szervezet) nem lehet egy ajánlatban, – részajánlat-tételi lehetőség biztosítása esetén ugyanazon rész tekintetében – egyszerre erőforrást nyújtó szervezet és alvállalkozó.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Ha egy – a 4. § 2. pontjának </w:t>
      </w:r>
      <w:r>
        <w:rPr>
          <w:rFonts w:ascii="Times New Roman" w:hAnsi="Times New Roman" w:cs="Times New Roman"/>
          <w:i/>
          <w:iCs/>
          <w:sz w:val="20"/>
          <w:szCs w:val="20"/>
        </w:rPr>
        <w:t>a)–d)</w:t>
      </w:r>
      <w:r>
        <w:rPr>
          <w:rFonts w:ascii="Times New Roman" w:hAnsi="Times New Roman" w:cs="Times New Roman"/>
          <w:sz w:val="20"/>
          <w:szCs w:val="20"/>
        </w:rPr>
        <w:t xml:space="preserve"> alpontjai hatálya alá nem tartozó – személy (szervezet) a közbeszerzés értékének huszonöt százalékát meghaladó mértékben fog részt venni a szerződés – részajánlat-tételi lehetőség biztosítása esetén egy részre vonatkozó szerződés – teljesítésében, akkor nem lehet alvállalkozónak minősíteni, hanem az ajánlatban és a szerződés teljesítése során közös ajánlattevőként kell hogy szerepeljen.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Egy személynek (szervezetnek) a szerződés teljesítésében való részvétele arányát az határozza meg, hogy milyen arányban részesül a beszerzés tárgyának ÁFA nélkül számított ellenértékéből.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Az ajánlatban felolvasólapot kell elhelyezni, ami tartalmazza a 80. § (3) bekezdése szerinti összes adatot.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70/A. §</w:t>
      </w:r>
      <w:r>
        <w:rPr>
          <w:rFonts w:ascii="Times New Roman" w:hAnsi="Times New Roman" w:cs="Times New Roman"/>
          <w:b/>
          <w:bCs/>
          <w:sz w:val="20"/>
          <w:szCs w:val="20"/>
          <w:vertAlign w:val="superscript"/>
        </w:rPr>
        <w:footnoteReference w:id="248"/>
      </w:r>
      <w:r>
        <w:rPr>
          <w:rFonts w:ascii="Times New Roman" w:hAnsi="Times New Roman" w:cs="Times New Roman"/>
          <w:sz w:val="20"/>
          <w:szCs w:val="20"/>
        </w:rPr>
        <w:t xml:space="preserve"> (1) A nem elektronikusan beadott ajánlat formai követelményei a következők: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 eredeti példányát zsinórral, lapozhatóan össze kell fűzni, a csomót matricával az ajánlat első vagy hátsó lapjához rögzíteni, a matricát le kell bélyegezni, vagy az ajánlattevő részéről erre jogosultnak alá kell írni, úgy hogy a bélyegző, illetőleg az aláírás legalább egy része a matricán legyen;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ajánlat oldalszámozása eggyel kezdődjön és oldalanként növekedjen. Elegendő a szöveget vagy számokat vagy képet tartalmazó oldalakat számozni, az üres oldalakat nem kell, de lehet. A címlapot és hátlapot (ha vannak) nem kell, de lehet számozni. Az ajánlatkérő az ettől kismértékben eltérő számozást (pl. egyes oldalaknál a /A, /B oldalszám) is köteles elfogadni, ha a tartalomjegyzékben az egyes iratok helye egyértelműen azonosítható és az iratok helyére a 83–87. § alkalmazása esetén egyértelműen lehet hivatkozni. Az ajánlatkérő a kismértékben hiányos számozást kiegészítheti, ha ez az ajánlatban való tájékozódása, illetve az ajánlatra való hivatkozása érdekében szükséges;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ajánlatnak az elején tartalomjegyzéket kell tartalmaznia, mely alapján az ajánlatban szereplő dokumentumok oldalszám alapján megtalálhatóak;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ajánlatot egy vagy több – az ajánlati felhívásban meghatározott számú – példányban kell beadni, az eredeti ajánlaton meg kell jelölni, hogy az az eredeti;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ajánlatban lévő, minden – az ajánlattevő vagy alvállalkozó, vagy erőforrást nyújtó, vagy 69. § (8) bekezdés szerinti szervezet által készített – dokumentumot (nyilatkozatot) a végén alá kell írnia az adott gazdálkodó szervezetnél erre jogosult(ak)nak vagy olyan személynek, vagy személyeknek aki(k) erre a jogosult személy(ek)től írásos felhatalmazást kaptak. A 67. § (1) bekezdés </w:t>
      </w:r>
      <w:r>
        <w:rPr>
          <w:rFonts w:ascii="Times New Roman" w:hAnsi="Times New Roman" w:cs="Times New Roman"/>
          <w:i/>
          <w:iCs/>
          <w:sz w:val="20"/>
          <w:szCs w:val="20"/>
        </w:rPr>
        <w:t>c)</w:t>
      </w:r>
      <w:r>
        <w:rPr>
          <w:rFonts w:ascii="Times New Roman" w:hAnsi="Times New Roman" w:cs="Times New Roman"/>
          <w:sz w:val="20"/>
          <w:szCs w:val="20"/>
        </w:rPr>
        <w:t xml:space="preserve">, a 67. § (2) bekezdés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a 67. § (3)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pontjai szerinti személyek maguk kötelesek aláírni az őket bemutató, illetve a rendelkezésre állásukat bizonyító iratot;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ajánlat minden olyan oldalát, amelyen – az ajánlat beadása előtt – módosítást hajtottak végre, az adott dokumentumot aláíró személynek vagy személyeknek a módosításnál is kézjeggyel kell ellátni.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elektronikusan beadott ajánlat formai követelményei – a 20. § (1) bekezdés alkalmazása esetén – a következők: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az abban szereplő egyes – az ajánlattevő vagy alvállalkozó, vagy erőforrást nyújtó szervezet által készített elektronikus dokumentumok több oldalasak, akkor azok tekintetében az (1) bekezdés </w:t>
      </w:r>
      <w:r>
        <w:rPr>
          <w:rFonts w:ascii="Times New Roman" w:hAnsi="Times New Roman" w:cs="Times New Roman"/>
          <w:i/>
          <w:iCs/>
          <w:sz w:val="20"/>
          <w:szCs w:val="20"/>
        </w:rPr>
        <w:t>b)</w:t>
      </w:r>
      <w:r>
        <w:rPr>
          <w:rFonts w:ascii="Times New Roman" w:hAnsi="Times New Roman" w:cs="Times New Roman"/>
          <w:sz w:val="20"/>
          <w:szCs w:val="20"/>
        </w:rPr>
        <w:t xml:space="preserve"> pontját alkalmazni kell azzal, hogy minden elektronikus dokumentumon belül önálló oldalszámozás lehetséges;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tartalomjegyzékének az abban szereplő elektronikus dokumentumok elnevezését vagy azonosítóját és – a dokumentumok tartalmára utaló – címét kell tartalmaznia, továbbá ha egy elektronikus dokumentumon belül több nyilatkozat vagy igazolás van, akkor ezek címét és az adott elektronikus dokumentumon belüli oldalszámát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arra is alkalmazni kell az (1) bekezdés </w:t>
      </w:r>
      <w:r>
        <w:rPr>
          <w:rFonts w:ascii="Times New Roman" w:hAnsi="Times New Roman" w:cs="Times New Roman"/>
          <w:i/>
          <w:iCs/>
          <w:sz w:val="20"/>
          <w:szCs w:val="20"/>
        </w:rPr>
        <w:t>e)</w:t>
      </w:r>
      <w:r>
        <w:rPr>
          <w:rFonts w:ascii="Times New Roman" w:hAnsi="Times New Roman" w:cs="Times New Roman"/>
          <w:sz w:val="20"/>
          <w:szCs w:val="20"/>
        </w:rPr>
        <w:t xml:space="preserve"> 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e törvény felhatalmazása alapján kiadott jogszabály további – informatikai biztonsági célú – informatikai követelményeket írhat elő.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elektronikusan beadott ajánlatban a 70. § (8) bekezdése szerinti felolvasólap adatait az ajánlattevőnek az ajánlatkérő által rendelkezésre bocsátott elektronikus űrlapba kell beírni, vagy – ha ilyen nem áll rendelkezésre – a felolvasólapot önálló elektronikus dokumentumba kell foglalni.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71.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49"/>
      </w:r>
      <w:r>
        <w:rPr>
          <w:rFonts w:ascii="Times New Roman" w:hAnsi="Times New Roman" w:cs="Times New Roman"/>
          <w:sz w:val="20"/>
          <w:szCs w:val="20"/>
        </w:rPr>
        <w:t xml:space="preserve"> Az ajánlatban meg kell jelölni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közbeszerzésnek azt a részét (részeit), amelynek teljesítéséhez az ajánlattevő a közbeszerzés értékének tíz százalékát meg nem haladó mértékben alvállalkozót vesz igénybe,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250"/>
      </w:r>
      <w:r>
        <w:rPr>
          <w:rFonts w:ascii="Times New Roman" w:hAnsi="Times New Roman" w:cs="Times New Roman"/>
          <w:sz w:val="20"/>
          <w:szCs w:val="20"/>
        </w:rPr>
        <w:t xml:space="preserve"> az ajánlattevő által a szerződés teljesítéséhez a közbeszerzés értékének tíz százalékát meghaladó mértékben igénybe venni kívánt alvállalkozókat, valamint a közbeszerzésnek azt a részét (részeit) és százalékos arányát, amelynek teljesítésében a megjelölt alvállalkozók közre fognak működni,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251"/>
      </w:r>
      <w:r>
        <w:rPr>
          <w:rFonts w:ascii="Times New Roman" w:hAnsi="Times New Roman" w:cs="Times New Roman"/>
          <w:sz w:val="20"/>
          <w:szCs w:val="20"/>
        </w:rPr>
        <w:t xml:space="preserve"> az ajánlattevő részére erőforrást nyújtó szervezetet, és az ajánlati felhívás vonatkozó pontjának megjelölésével azon alkalmassági minimum követelményt (követelményeket), melynek igazolása érdekében az ajánlattevő ezen szervezet erőforrására (is) támaszkodik, továbbá</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252"/>
      </w:r>
      <w:r>
        <w:rPr>
          <w:rFonts w:ascii="Times New Roman" w:hAnsi="Times New Roman" w:cs="Times New Roman"/>
          <w:sz w:val="20"/>
          <w:szCs w:val="20"/>
        </w:rPr>
        <w:t xml:space="preserve"> a 69. § (8) bekezdésének alkalmazása esetén az érintett – a közbeszerzés értékének tíz százalékát nem meghaladó mértékben igénybe venni kívánt – alvállalkozó nevét, címét.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megjelölés és igénybevétel nem érinti az ajánlattevő teljesítésért való felelősségét.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25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ajánlatkérő az ajánlati felhívásban előírta, az ajánlattevő által a közbeszerzés értékének tíz százalékát meghaladó mértékben igénybe venni kívánt alvállalkozók szerződés teljesítéséhez szükséges pénzügyi és gazdasági, valamint műszaki, illetőleg szakmai alkalmasságára vonatkozó igazolásokat is az ajánlatban kell megadni.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254"/>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72. §</w:t>
      </w:r>
      <w:r>
        <w:rPr>
          <w:rFonts w:ascii="Times New Roman" w:hAnsi="Times New Roman" w:cs="Times New Roman"/>
          <w:b/>
          <w:bCs/>
          <w:sz w:val="20"/>
          <w:szCs w:val="20"/>
          <w:vertAlign w:val="superscript"/>
        </w:rPr>
        <w:footnoteReference w:id="255"/>
      </w:r>
      <w:r>
        <w:rPr>
          <w:rFonts w:ascii="Times New Roman" w:hAnsi="Times New Roman" w:cs="Times New Roman"/>
          <w:sz w:val="20"/>
          <w:szCs w:val="20"/>
        </w:rPr>
        <w:t xml:space="preserve"> Építési beruházás és szolgáltatás megrendelése esetében, amennyiben az ajánlatkérő az 55. §-ának (3) és (4) bekezdésével összhangban azt előírta, az ajánlattevő az ajánlatában köteles nyilatkozni arról, hogy az ajánlattétel során figyelembe vette-e az adózásra, a környezetvédelemre, valamint a munkavállalók védelmére és a munkafeltételekre vonatkozó, a teljesítés helyén hatályos kötelezettségeket. Ez nem érinti a kirívóan alacsony ellenszolgáltatást tartalmazó ajánlat vizsgálatára vonatkozó 86. § rendelkezéseinek alkalmazását.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73. §</w:t>
      </w:r>
      <w:r>
        <w:rPr>
          <w:rFonts w:ascii="Times New Roman" w:hAnsi="Times New Roman" w:cs="Times New Roman"/>
          <w:b/>
          <w:bCs/>
          <w:sz w:val="20"/>
          <w:szCs w:val="20"/>
          <w:vertAlign w:val="superscript"/>
        </w:rPr>
        <w:footnoteReference w:id="256"/>
      </w:r>
      <w:r>
        <w:rPr>
          <w:rFonts w:ascii="Times New Roman" w:hAnsi="Times New Roman" w:cs="Times New Roman"/>
          <w:sz w:val="20"/>
          <w:szCs w:val="20"/>
        </w:rPr>
        <w:t xml:space="preserve"> (1) Az ajánlattevő az ajánlatában elkülönített módon elhelyezett, üzleti titkot tartalmazó iratok nyilvánosságra hozatalát megtilthatja. Az üzleti titkot tartalmazó iratokat úgy kell elkészíteni, hogy azok ne tartalmazzanak a (2)–(3) bekezdés szerinti elemeket.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ajánlattevő nem tilthatja meg nevének, címének (székhelyének, lakóhelyének), valamint olyan ténynek, információnak, megoldásnak vagy adatnak (a továbbiakban együtt: adat) a nyilvánosságra hozatalát, amely a bírálati szempont alapján a 81. § (4) bekezdése szerint értékelésre kerül, de az ezek alapjául szolgáló – a (3) bekezdés hatálya alá nem tartozó – részinformációk, alapadatok (így különösen az árazott költségvetés) nyilvánosságra hozatalát megtilthatja.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Nem korlátozható, illetőleg nem tiltható meg üzleti titokra hivatkozással olyan adat nyilvánosságra hozatala, amely a közérdekű adatok nyilvánosságára és a közérdekből nyilvános adatra vonatkozó, külön törvényben meghatározott adatszolgáltatási és tájékoztatási kötelezettség alá esik. A közbeszerzési eljárás alapján megkötött szerződés engedményezést kizáró rendelkezése nem minősül üzleti titoknak.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ajánlattételi határidő és az ajánlati kötöttség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74. §</w:t>
      </w:r>
      <w:r>
        <w:rPr>
          <w:rFonts w:ascii="Times New Roman" w:hAnsi="Times New Roman" w:cs="Times New Roman"/>
          <w:b/>
          <w:bCs/>
          <w:sz w:val="20"/>
          <w:szCs w:val="20"/>
          <w:vertAlign w:val="superscript"/>
        </w:rPr>
        <w:footnoteReference w:id="257"/>
      </w:r>
      <w:r>
        <w:rPr>
          <w:rFonts w:ascii="Times New Roman" w:hAnsi="Times New Roman" w:cs="Times New Roman"/>
          <w:sz w:val="20"/>
          <w:szCs w:val="20"/>
        </w:rPr>
        <w:t xml:space="preserve"> (1) Az ajánlat benyújtására vonatkozó határidőt (ajánlattételi határidő) az ajánlatkérő nem határozhatja meg az ajánlati felhívást tartalmazó hirdetmény feladásának napjától számított negyvenöt napnál rövidebb időtartamban.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ajánlatkérő az ajánlati felhívást tartalmazó hirdetmény feladásának napját legalább ötvenkét nappal megelőzően, de legfeljebb tizenkét hónapon belül előzetes összesített tájékoztatót tartalmazó hirdetményt adott fel, és az tartalmazta az ajánlati felhívás hirdetményi mintája szerinti, a tájékoztatót tartalmazó hirdetmény feladásának időpontjában rendelkezésre álló adatokat is, az (1) bekezdésben előírt határidőnél rövidebbet is meg lehet határozni.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 szerinti esetben az ajánlattételi határidő nem lehet rövidebb az ajánlati felhívást tartalmazó hirdetmény feladásának napjától számított huszonkilenc napnál, kivéve sürgősség esetén, amely esetben az ajánlattételi határidő huszonkét napra rövidíthető.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ajánlattételi határidő legkevesebb negyvenöt vagy huszonkilenc napos időtartamát legfeljebb öt nappal le lehet rövidíteni, feltéve, hogy az ajánlatkérő a dokumentációt térítésmentesen és teljes terjedelemben közvetlenül elektronikus úton az ajánlattevők számára hozzáférhetővé teszi az ajánlati felhívást tartalmazó hirdetmény közzétételének napjától, és a hirdetményben megadja a hozzáférés adatait.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dokumentáció nagy terjedelmű, vagy ha az ajánlattételre a dokumentáció helyben való megtekintését vagy valamely helyszín megtekintését követően kerülhet csak sor, az ajánlatkérőnek ennek figyelembevételével kell az ajánlattételi határidőt – az (1)–(4) bekezdésben foglaltakhoz képest hosszabb időtartamban – meghatároznia.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ajánlattételi határidőt minden esetben úgy kell meghatározni, hogy elegendő időtartam álljon rendelkezésre a megfelelő ajánlattételhez.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75. §</w:t>
      </w:r>
      <w:r>
        <w:rPr>
          <w:rFonts w:ascii="Times New Roman" w:hAnsi="Times New Roman" w:cs="Times New Roman"/>
          <w:sz w:val="20"/>
          <w:szCs w:val="20"/>
        </w:rPr>
        <w:t xml:space="preserve"> (1) Az ajánlatkérő az eljárást megindító hirdetményben meghatározott ajánlattételi határidőt – indokolt esetben – egy alkalommal meghosszabbíthatja, ha az eredeti határidő lejárta előtt hirdetményben közzéteszi a módosított határidőt és a határidő meghosszabbításának indokát.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ajánlattételi határidőt rövidíteni nem lehet.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76.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58"/>
      </w:r>
      <w:r>
        <w:rPr>
          <w:rFonts w:ascii="Times New Roman" w:hAnsi="Times New Roman" w:cs="Times New Roman"/>
          <w:sz w:val="20"/>
          <w:szCs w:val="20"/>
        </w:rPr>
        <w:t xml:space="preserve"> Az ajánlatkérő az ajánlattételi határidő lejártáig módosíthatja az ajánlati felhívásban, illetőleg a dokumentációban meghatározott feltételeket. Az ajánlati felhívás módosított elemeiről, illetőleg a dokumentáció módosításának tényéről, módosított pontjainak felsorolásáról és a módosított dokumentáció rendelkezésre bocsátásának módjáról, határidejéről, beszerzési helyéről e határidő lejárta előtt új hirdetményt kell közzétenni, amelyben új ajánlattételi határidőt kell megállapítani. A határidő legkorábban a módosító hirdetmény feladásának napjától számított huszadik napot követő első munkanapon járhat le, kivéve ha ez az időpont korábbi, mint az eredeti ajánlattételi határidő, ekkor az ajánlattételi határidőt nem kell módosítani. A módosított ajánlattételi határidőt úgy kell meghatározni, hogy elegendő időtartam álljon rendelkezésre a megfelelő ajánlattételhez.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59"/>
      </w:r>
      <w:r>
        <w:rPr>
          <w:rFonts w:ascii="Times New Roman" w:hAnsi="Times New Roman" w:cs="Times New Roman"/>
          <w:sz w:val="20"/>
          <w:szCs w:val="20"/>
        </w:rPr>
        <w:t xml:space="preserve"> A módosításokkal egységes szerkezetbe foglalt dokumentációt az 54. § (6)–(8) bekezdéseinek értelemszerű alkalmazásával kell az ajánlattevőknek átadni, azért további ellenértéket nem lehet kérni. Ha a dokumentáció részét képező terv nem változik, azt nem kell a módosításokkal egységes szerkezetbe foglalt dokumentációban újra átadni.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260"/>
      </w:r>
      <w:r>
        <w:rPr>
          <w:rFonts w:ascii="Times New Roman" w:hAnsi="Times New Roman" w:cs="Times New Roman"/>
          <w:sz w:val="20"/>
          <w:szCs w:val="20"/>
        </w:rPr>
        <w:t xml:space="preserve"> Az ajánlatkérő az ajánlati felhívást az ajánlattételi határidő lejártáig visszavonhatja, amiről e határidő lejárta előtt hirdetményt kell feladni közzététel céljából, és egyidejűleg az ajánlattevőket írásban kell tájékoztatni.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77. §</w:t>
      </w:r>
      <w:r>
        <w:rPr>
          <w:rFonts w:ascii="Times New Roman" w:hAnsi="Times New Roman" w:cs="Times New Roman"/>
          <w:sz w:val="20"/>
          <w:szCs w:val="20"/>
        </w:rPr>
        <w:t xml:space="preserve"> (1) Az ajánlattevő az ajánlattételi határidő lejártáig módosíthatja ajánlatát.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ajánlattételi határidő lejártát követően a benyújtott ajánlatok az ajánlatkérő hozzájárulásával sem módosíthatók.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78. §</w:t>
      </w:r>
      <w:r>
        <w:rPr>
          <w:rFonts w:ascii="Times New Roman" w:hAnsi="Times New Roman" w:cs="Times New Roman"/>
          <w:sz w:val="20"/>
          <w:szCs w:val="20"/>
        </w:rPr>
        <w:t xml:space="preserve"> (1) Az ajánlati kötöttség az ajánlattételi határidő lejártától kezdődik.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61"/>
      </w:r>
      <w:r>
        <w:rPr>
          <w:rFonts w:ascii="Times New Roman" w:hAnsi="Times New Roman" w:cs="Times New Roman"/>
          <w:sz w:val="20"/>
          <w:szCs w:val="20"/>
        </w:rPr>
        <w:t xml:space="preserve"> Az ajánlattevő legalább az ajánlati felhívásban megadott tervezett szerződéskötési időpont lejártáig, amennyiben jogorvoslati eljárás indul a Közbeszerzési Döntőbizottság 332. § (4) bekezdése szerinti végzésének vagy a közbeszerzési ügy befejezését eredményező határozatának vagy érdemi határozatának meghozataláig kötve van ajánlatához, kivéve, ha az ajánlatkérő úgy nyilatkozott, hogy egyik ajánlattevővel sem kíván szerződést kötni.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ajánlatok benyújtása és felbontása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79. §</w:t>
      </w:r>
      <w:r>
        <w:rPr>
          <w:rFonts w:ascii="Times New Roman" w:hAnsi="Times New Roman" w:cs="Times New Roman"/>
          <w:sz w:val="20"/>
          <w:szCs w:val="20"/>
        </w:rPr>
        <w:t xml:space="preserve"> (1) Az ajánlatot írásban és zártan, az ajánlati felhívásban megadott címre közvetlenül vagy postai úton kell benyújtani az ajánlattételi határidő lejártáig.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 az ajánlatoknak az (1) bekezdéstől eltérő módon történő benyújtását is megengedheti, ha képes biztosítani, hogy az ajánlatok az ajánlattételi határidő lejárta előtt ne kerüljenek felbontásra, valamint az ajánlatkérő érdekkörében ne kerüljenek jogosulatlan felhasználóhoz.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ajánlatkérőnek a (2) bekezdés szerinti lehetőségről az ajánlati felhívásban kell rendelkeznie, és azt is előírhatja, hogy az ajánlatot – az általa előírt határidő lejártáig és írásbeli módon – meg kell erősítenie az ajánlattevőnek. Az ajánlatkérő a (2) bekezdés szerinti lehetőség technikai körülményeiről köteles tájékoztatást adni az ajánlati felhívásban vagy a dokumentációban.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80. §</w:t>
      </w:r>
      <w:r>
        <w:rPr>
          <w:rFonts w:ascii="Times New Roman" w:hAnsi="Times New Roman" w:cs="Times New Roman"/>
          <w:sz w:val="20"/>
          <w:szCs w:val="20"/>
        </w:rPr>
        <w:t xml:space="preserve"> (1) Az ajánlatokat tartalmazó iratok felbontását az ajánlattételi határidő lejártának időpontjában kell megkezdeni. A bontás mindaddig tart, amíg a határidő lejártáig benyújtott összes ajánlat felbontásra nem kerül.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ajánlatok felbontásánál az ajánlatkérő, az ajánlattevők, valamint az általuk meghívott személyek, továbbá – a közbeszerzéshez támogatásban részesülő ajánlatkérő esetében – a külön jogszabályban meghatározott szervek képviselői, illetőleg személyek lehetnek jelen.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ajánlatok felbontásakor ismertetni kell az ajánlattevők nevét, címét (székhelyét, lakóhelyét), valamint azokat a főbb, számszerűsíthető adatokat, amelyek a bírálati szempont (részszempontok) alapján értékelésre kerülnek.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262"/>
      </w:r>
      <w:r>
        <w:rPr>
          <w:rFonts w:ascii="Times New Roman" w:hAnsi="Times New Roman" w:cs="Times New Roman"/>
          <w:sz w:val="20"/>
          <w:szCs w:val="20"/>
        </w:rPr>
        <w:t xml:space="preserve"> Ha az ajánlatok bontásán egy – ott jelen lévő, (2) bekezdés szerinti – személy kéri, az ajánlat ismertetését követően azonnal lehetővé kell tenni, hogy betekinthessen a 70. § (8) bekezdése szerinti iratba.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263"/>
      </w:r>
      <w:r>
        <w:rPr>
          <w:rFonts w:ascii="Times New Roman" w:hAnsi="Times New Roman" w:cs="Times New Roman"/>
          <w:sz w:val="20"/>
          <w:szCs w:val="20"/>
        </w:rPr>
        <w:t xml:space="preserve"> Ha az ajánlat eredeti példánya nincs összefűzve, illetőleg nem a 70/A.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módon vagy az ajánlati felhívásban a 70. § (1) bekezdése alapján előírt módon van összefűzve, akkor – ha az érintett ajánlattevő a bontáson jelen van – az ajánlatkérő felhívására, az ajánlatkérő által rendelkezésre bocsátott anyagokkal elvégzi vagy kiegészíti az ajánlat összefűzését, ha nincs jelen, akkor az ajánlatkérő két képviselője az ajánlat eredeti példányát a bontáson a 70/A.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vagy az ajánlati felhívás szerint összefűzi vagy az összefűzést kiegészíti, azzal az eltéréssel, hogy a matricát az ajánlatkérő jogosult lepecsételni, illetőleg aláírni. Ha az ajánlatok közül az eredeti példány nincs megjelölve, egy tetszőleges példányt kell az „eredeti” megjelöléssel ellátni és – adott esetben – megfelelően összefűzni.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264"/>
      </w:r>
      <w:r>
        <w:rPr>
          <w:rFonts w:ascii="Times New Roman" w:hAnsi="Times New Roman" w:cs="Times New Roman"/>
          <w:sz w:val="20"/>
          <w:szCs w:val="20"/>
        </w:rPr>
        <w:t xml:space="preserve"> A nem elektronikusan beadott ajánlatok felbontásáról és ismertetéséről az ajánlatkérőnek jegyzőkönyvet kell készítenie, amelyet a bontástól számított öt napon belül meg kell küldeni az összes ajánlattevőnek.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265"/>
      </w:r>
      <w:r>
        <w:rPr>
          <w:rFonts w:ascii="Times New Roman" w:hAnsi="Times New Roman" w:cs="Times New Roman"/>
          <w:sz w:val="20"/>
          <w:szCs w:val="20"/>
        </w:rPr>
        <w:t xml:space="preserve"> Ha a 20. § (1) bekezdésére tekintettel a közbeszerzési eljárásban az ajánlatokat elektronikusan adták be, akkor azok bontását elektronikusan végzi az ajánlatkérő. Ebben az esetben a (2) bekezdés nem alkalmazandó, a (3) bekezdés szerinti adatokat pedig a bontás időpontjától kezdve azonnal elektronikusan kell – azzal a tartalommal, ahogyan azok az ajánlatban szerepelnek – az ajánlattevők részére elérhetővé tenni, továbbá a (2) bekezdés szerinti egyéb személyek részére elérhetővé tenni akkor, ha ők legkésőbb az ajánlattételi határidő lejárta előtt az adatokhoz hozzáférést kértek az ajánlatkérőtől.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ajánlatok elbírálása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81. §</w:t>
      </w:r>
      <w:r>
        <w:rPr>
          <w:rFonts w:ascii="Times New Roman" w:hAnsi="Times New Roman" w:cs="Times New Roman"/>
          <w:sz w:val="20"/>
          <w:szCs w:val="20"/>
        </w:rPr>
        <w:t xml:space="preserve"> (1) Az ajánlatok elbírálása során az ajánlatkérőnek meg kell vizsgálnia, hogy az ajánlatok megfelelnek-e az ajánlati felhívásban és a dokumentációban, valamint a jogszabályokban meghatározott feltételeknek.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ajánlati felhívásban előírtaknak megfelelően kell megítélni az ajánlattevő, valamint – ha ezt az ajánlatkérő előírta – a közbeszerzés értékének tíz százalékát meghaladó mértékben igénybe venni kívánt alvállalkozó szerződés teljesítésére való alkalmasságát vagy alkalmatlanságát. Ennek során az igazolások eredetiségét, illetőleg a hiteles másolatok megfelelőségét is ellenőrizni lehet.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 köteles megállapítani, hogy mely ajánlatok érvénytelenek, illetőleg van-e olyan ajánlattevő, akit az eljárásból ki kell zárni.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érvényes ajánlatokat az ajánlati felhívásban meghatározott bírálati szempont (57. §) alapján, illetőleg a 89–90. §-ban foglaltakra tekintettel kell értékelni.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ajánlatkérő az ajánlatokat kizárólag azok elbírálására használhatja fel.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82. §</w:t>
      </w:r>
      <w:r>
        <w:rPr>
          <w:rFonts w:ascii="Times New Roman" w:hAnsi="Times New Roman" w:cs="Times New Roman"/>
          <w:sz w:val="20"/>
          <w:szCs w:val="20"/>
        </w:rPr>
        <w:t xml:space="preserve"> Az ajánlatkérő köteles az ajánlatokat elbírálni, kivéve, ha a közbeszerzés megkezdését követően – általa előre nem látható és elháríthatatlan ok következtében – beállott lényeges körülmény miatt a szerződés megkötésére, illetőleg a szerződés megkötése esetén a teljesítésre nem lenne képes. Ebben az esetben az ajánlatkérőnek az eljárást eredménytelenné kell nyilvánítania.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83. §</w:t>
      </w:r>
      <w:r>
        <w:rPr>
          <w:rFonts w:ascii="Times New Roman" w:hAnsi="Times New Roman" w:cs="Times New Roman"/>
          <w:b/>
          <w:bCs/>
          <w:sz w:val="20"/>
          <w:szCs w:val="20"/>
          <w:vertAlign w:val="superscript"/>
        </w:rPr>
        <w:footnoteReference w:id="266"/>
      </w:r>
      <w:r>
        <w:rPr>
          <w:rFonts w:ascii="Times New Roman" w:hAnsi="Times New Roman" w:cs="Times New Roman"/>
          <w:sz w:val="20"/>
          <w:szCs w:val="20"/>
        </w:rPr>
        <w:t xml:space="preserve"> (1) Az ajánlatkérő köteles az összes ajánlattevő számára, azonos feltételekkel biztosítani a hiánypótlás lehetőségét.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67"/>
      </w:r>
      <w:r>
        <w:rPr>
          <w:rFonts w:ascii="Times New Roman" w:hAnsi="Times New Roman" w:cs="Times New Roman"/>
          <w:sz w:val="20"/>
          <w:szCs w:val="20"/>
        </w:rPr>
        <w:t xml:space="preserve"> A hiánypótlás során az ajánlat úgy módosítható, úgy egészíthető ki, hogy megfeleljen az ajánlati felhívás, a dokumentáció vagy a közbeszerzésre vonatkozó jogszabályok előírásainak, de a következő módosításokat, kiegészítéseket nem lehet a hiánypótlással végrehajtani: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hiánypótlás nem eredményezheti az ajánlat azon elemeinek módosítását, amelyek a 81. § (4) bekezdése szerint értékelésre kerülnek;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egy elbírálási részszempont a szakmai ajánlattal függ össze, akkor a szakmai ajánlatot sem lehet módosítani, kiegészíteni;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hiánypótlás során az ajánlattevő új közös ajánlattevő, vagy a közbeszerzés értékének tíz százalékát meghaladó mértékben igénybe venni kívánt alvállalkozó vagy erőforrást nyújtó szervezet megjelölésével és az újonnan megjelöltekre vonatkozó iratokkal nem egészítheti ki az ajánlatát;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hiánypótlás során nem lehet az ajánlat olyan hibáját kijavítani, mely miatt az már benyújtásakor a 88. § (1) bekezdés </w:t>
      </w:r>
      <w:r>
        <w:rPr>
          <w:rFonts w:ascii="Times New Roman" w:hAnsi="Times New Roman" w:cs="Times New Roman"/>
          <w:i/>
          <w:iCs/>
          <w:sz w:val="20"/>
          <w:szCs w:val="20"/>
        </w:rPr>
        <w:t>a)</w:t>
      </w:r>
      <w:r>
        <w:rPr>
          <w:rFonts w:ascii="Times New Roman" w:hAnsi="Times New Roman" w:cs="Times New Roman"/>
          <w:sz w:val="20"/>
          <w:szCs w:val="20"/>
        </w:rPr>
        <w:t xml:space="preserve">, illetőleg </w:t>
      </w:r>
      <w:r>
        <w:rPr>
          <w:rFonts w:ascii="Times New Roman" w:hAnsi="Times New Roman" w:cs="Times New Roman"/>
          <w:i/>
          <w:iCs/>
          <w:sz w:val="20"/>
          <w:szCs w:val="20"/>
        </w:rPr>
        <w:t>b)</w:t>
      </w:r>
      <w:r>
        <w:rPr>
          <w:rFonts w:ascii="Times New Roman" w:hAnsi="Times New Roman" w:cs="Times New Roman"/>
          <w:sz w:val="20"/>
          <w:szCs w:val="20"/>
        </w:rPr>
        <w:t xml:space="preserve"> pontja szerint érvénytelen. Ennek során figyelembe kell venni, hogy az ajánlati biztosíték nem azonos a róla szóló irattal.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hiánypótlásról az ajánlatkérő egyidejűleg, közvetlenül, írásban köteles tájékoztatni az összes ajánlattevőt, megjelölve a határidőt, továbbá ajánlatonként a hiányokat.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ajánlattevő – a (2) bekezdésben meghatározott körben – a hiánypótlási felhívásban nem szereplő hiányokat is pótolhat az ajánlatkérő által megállapított hiánypótlási határidő lejártáig.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268"/>
      </w:r>
      <w:r>
        <w:rPr>
          <w:rFonts w:ascii="Times New Roman" w:hAnsi="Times New Roman" w:cs="Times New Roman"/>
          <w:sz w:val="20"/>
          <w:szCs w:val="20"/>
        </w:rPr>
        <w:t xml:space="preserve"> A hiánypótlási felhívás kiküldését követően az ajánlatkérő köteles újabb hiánypótlást elrendelni, ha a korábbi hiánypótlási felhívás(ok)ban nem szereplő hiányt észlelt. A korábban megjelölt hiányok a későbbi hiánypótlások során már nem pótolhatók, de önkéntes hiánypótlás az ezzel nem érintett körben, a (2) bekezdés keretei között ekkor is teljesíthető.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269"/>
      </w:r>
      <w:r>
        <w:rPr>
          <w:rFonts w:ascii="Times New Roman" w:hAnsi="Times New Roman" w:cs="Times New Roman"/>
          <w:sz w:val="20"/>
          <w:szCs w:val="20"/>
        </w:rPr>
        <w:t xml:space="preserve"> A hiánypótlás formájára a 70/A. § (1), illetőleg (2) bekezdését kell alkalmazni, de az ajánlatkérő a hiánypótlási felhívásban egyszerűbb formai követelményeket is előírhat.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270"/>
      </w:r>
      <w:r>
        <w:rPr>
          <w:rFonts w:ascii="Times New Roman" w:hAnsi="Times New Roman" w:cs="Times New Roman"/>
          <w:sz w:val="20"/>
          <w:szCs w:val="20"/>
        </w:rPr>
        <w:t xml:space="preserve"> Az ajánlatkérő köteles meggyőződni arról, hogy a hiánypótlás(oka)t követően az ajánlat nem módosult-e a (2) bekezdés </w:t>
      </w:r>
      <w:r>
        <w:rPr>
          <w:rFonts w:ascii="Times New Roman" w:hAnsi="Times New Roman" w:cs="Times New Roman"/>
          <w:i/>
          <w:iCs/>
          <w:sz w:val="20"/>
          <w:szCs w:val="20"/>
        </w:rPr>
        <w:t>a)–d)</w:t>
      </w:r>
      <w:r>
        <w:rPr>
          <w:rFonts w:ascii="Times New Roman" w:hAnsi="Times New Roman" w:cs="Times New Roman"/>
          <w:sz w:val="20"/>
          <w:szCs w:val="20"/>
        </w:rPr>
        <w:t xml:space="preserve"> pontjaiba ütközően. A (2) bekezdés </w:t>
      </w:r>
      <w:r>
        <w:rPr>
          <w:rFonts w:ascii="Times New Roman" w:hAnsi="Times New Roman" w:cs="Times New Roman"/>
          <w:i/>
          <w:iCs/>
          <w:sz w:val="20"/>
          <w:szCs w:val="20"/>
        </w:rPr>
        <w:t>a)–d)</w:t>
      </w:r>
      <w:r>
        <w:rPr>
          <w:rFonts w:ascii="Times New Roman" w:hAnsi="Times New Roman" w:cs="Times New Roman"/>
          <w:sz w:val="20"/>
          <w:szCs w:val="20"/>
        </w:rPr>
        <w:t xml:space="preserve"> pontjaiba ütköző módosulás esetén, vagy ha a hiánypótlást nem, vagy nem megfelelően teljesítették, kizárólag az eredeti ajánlati példányt (példányokat) lehet figyelembe venni az elbírálás során. A hiánypótlás megfelelően teljesítettnek minősül akkor is, ha az csak valamely – a 70/A. § (1) bekezdésének </w:t>
      </w:r>
      <w:r>
        <w:rPr>
          <w:rFonts w:ascii="Times New Roman" w:hAnsi="Times New Roman" w:cs="Times New Roman"/>
          <w:i/>
          <w:iCs/>
          <w:sz w:val="20"/>
          <w:szCs w:val="20"/>
        </w:rPr>
        <w:t>a)–d)</w:t>
      </w:r>
      <w:r>
        <w:rPr>
          <w:rFonts w:ascii="Times New Roman" w:hAnsi="Times New Roman" w:cs="Times New Roman"/>
          <w:sz w:val="20"/>
          <w:szCs w:val="20"/>
        </w:rPr>
        <w:t xml:space="preserve"> pontja szerinti, vagy 70/A. § (2) bekezdés </w:t>
      </w: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pontja szerinti, vagy az ajánlatkérő által a hiánypótlási felhívásban ezekkel kapcsolatban a (6) bekezdés szerint előírt – követelménynek nem felel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271"/>
      </w:r>
      <w:r>
        <w:rPr>
          <w:rFonts w:ascii="Times New Roman" w:hAnsi="Times New Roman" w:cs="Times New Roman"/>
          <w:sz w:val="20"/>
          <w:szCs w:val="20"/>
        </w:rPr>
        <w:t xml:space="preserve"> Ha a hiánypótlás keretében az ajánlattevő olyan iratot ad be, mely tartalmában megegyezik a 84. § szerinti – ajánlatkérő által elvégzendő – számítási hiba javítással, azt nem kell figyelembe venni, ez nem minősül az ajánlat (2) bekezdés </w:t>
      </w:r>
      <w:r>
        <w:rPr>
          <w:rFonts w:ascii="Times New Roman" w:hAnsi="Times New Roman" w:cs="Times New Roman"/>
          <w:i/>
          <w:iCs/>
          <w:sz w:val="20"/>
          <w:szCs w:val="20"/>
        </w:rPr>
        <w:t>a)–d)</w:t>
      </w:r>
      <w:r>
        <w:rPr>
          <w:rFonts w:ascii="Times New Roman" w:hAnsi="Times New Roman" w:cs="Times New Roman"/>
          <w:sz w:val="20"/>
          <w:szCs w:val="20"/>
        </w:rPr>
        <w:t xml:space="preserve"> pontjaiba ütköző módosításának, az ajánlatkérőnek a 84. § szerint kell eljárnia.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84. §</w:t>
      </w:r>
      <w:r>
        <w:rPr>
          <w:rFonts w:ascii="Times New Roman" w:hAnsi="Times New Roman" w:cs="Times New Roman"/>
          <w:b/>
          <w:bCs/>
          <w:sz w:val="20"/>
          <w:szCs w:val="20"/>
          <w:vertAlign w:val="superscript"/>
        </w:rPr>
        <w:footnoteReference w:id="272"/>
      </w:r>
      <w:r>
        <w:rPr>
          <w:rFonts w:ascii="Times New Roman" w:hAnsi="Times New Roman" w:cs="Times New Roman"/>
          <w:sz w:val="20"/>
          <w:szCs w:val="20"/>
        </w:rPr>
        <w:t xml:space="preserve"> Ha az ajánlatkérő az ajánlatban a 81. § (4) bekezdése szerinti elbírálás eredményére kiható számítási hibát észlel, annak javítását az ajánlatkérő végzi el úgy, hogy a közbeszerzés tárgya elemeinek tételesen meghatározott értékeit (az alapadatokat) alapul véve számítja ki az összesített ellenértéket vagy más – az ajánlatban megtalálható számításon alapuló – adatot. A számítási hiba javításáról az összes ajánlattevőt egyidejűleg, közvetlenül, írásban, haladéktalanul tájékoztatni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85. §</w:t>
      </w:r>
      <w:r>
        <w:rPr>
          <w:rFonts w:ascii="Times New Roman" w:hAnsi="Times New Roman" w:cs="Times New Roman"/>
          <w:b/>
          <w:bCs/>
          <w:sz w:val="20"/>
          <w:szCs w:val="20"/>
          <w:vertAlign w:val="superscript"/>
        </w:rPr>
        <w:footnoteReference w:id="273"/>
      </w:r>
      <w:r>
        <w:rPr>
          <w:rFonts w:ascii="Times New Roman" w:hAnsi="Times New Roman" w:cs="Times New Roman"/>
          <w:sz w:val="20"/>
          <w:szCs w:val="20"/>
        </w:rPr>
        <w:t xml:space="preserve"> (1) Az ajánlatok elbírálása során az ajánlatkérő írásban és a többi ajánlattevő egyidejű értesítése mellett, határidő megadásával felvilágosítást kérhet az ajánlattevőtől a kizáró okokkal, az alkalmassággal, illetőleg az ajánlati felhívásban vagy a dokumentációban előírt egyéb iratokkal kapcsolatos nem egyértelmű kijelentések, nyilatkozatok, igazolások tartalmának tisztázása érdekében. A felvilágosítás megadása a (2) bekezdés szerinti eset kivételével nem eredményezheti az ajánlat módosítását.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ajánlat különböző pontjain egy adat eltérő tartalommal (értékben) szerepel – kivéve a 81. § (4) bekezdése szerint értékelésre kerülő adatot –, az ajánlattevő az (1) bekezdés szerinti felvilágosítás kérés alapján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közölheti, hogy ezek közül melyik adat a helyes, és melyik adat semmis, melyet a közbeszerzési eljárásban, illetve közbeszerzési szerződésben nem lehet figyelembe venni, hanem a helyesnek minősített adattal kell helyettesíteni, továbbá</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az </w:t>
      </w:r>
      <w:r>
        <w:rPr>
          <w:rFonts w:ascii="Times New Roman" w:hAnsi="Times New Roman" w:cs="Times New Roman"/>
          <w:i/>
          <w:iCs/>
          <w:sz w:val="20"/>
          <w:szCs w:val="20"/>
        </w:rPr>
        <w:t>a)</w:t>
      </w:r>
      <w:r>
        <w:rPr>
          <w:rFonts w:ascii="Times New Roman" w:hAnsi="Times New Roman" w:cs="Times New Roman"/>
          <w:sz w:val="20"/>
          <w:szCs w:val="20"/>
        </w:rPr>
        <w:t xml:space="preserve"> pont szerinti semmisség miatt ajánlata nem felel meg az ajánlati felhívásnak vagy a dokumentációnak, vagy e törvénynek, jogosult az (1) bekezdés szerinti határidőig a felvilágosítással érintett irattal igazolni kívánt előírással kapcsolatban a 83. § (2) bekezdése szerinti hiánypótlást teljesíteni, az így hiánypótolt irattal kapcsolatban – a 83. § (5) bekezdése szerint – további hiánypótlásnak nincs helye.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86. §</w:t>
      </w:r>
      <w:r>
        <w:rPr>
          <w:rFonts w:ascii="Times New Roman" w:hAnsi="Times New Roman" w:cs="Times New Roman"/>
          <w:b/>
          <w:bCs/>
          <w:sz w:val="20"/>
          <w:szCs w:val="20"/>
          <w:vertAlign w:val="superscript"/>
        </w:rPr>
        <w:footnoteReference w:id="274"/>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75"/>
      </w:r>
      <w:r>
        <w:rPr>
          <w:rFonts w:ascii="Times New Roman" w:hAnsi="Times New Roman" w:cs="Times New Roman"/>
          <w:sz w:val="20"/>
          <w:szCs w:val="20"/>
        </w:rPr>
        <w:t xml:space="preserve"> Az ajánlatkérő az értékelés szempontjából lényeges ajánlati elemek tartalmát megalapozó adatokat, valamint indokolást köteles írásban kérni és erről a kérésről a többi ajánlattevőt egyidejűleg, írásban értesíteni, ha az ajánlat a többi ajánlattevő ajánlatához és a becsült értékhez viszonyítva kirívóan alacsonynak értékelt összesített ellenszolgáltatást tartalmaz a következő egységek valamelyike tekintetében: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 egésze,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részajánlat tétele esetén az ajánlat egyik része,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az ellenszolgáltatásra vonatkozóan az ajánlati felhívásban több részszempont vagy alszempont szerepelt, legalább egyik részszempont vagy alszempont.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76"/>
      </w:r>
      <w:r>
        <w:rPr>
          <w:rFonts w:ascii="Times New Roman" w:hAnsi="Times New Roman" w:cs="Times New Roman"/>
          <w:sz w:val="20"/>
          <w:szCs w:val="20"/>
        </w:rPr>
        <w:t xml:space="preserve"> Az ajánlatkérő köteles az (1) bekezdést alkalmazni különösen akkor, ha az ajánlatban foglalt – az (1) bekezdés </w:t>
      </w:r>
      <w:r>
        <w:rPr>
          <w:rFonts w:ascii="Times New Roman" w:hAnsi="Times New Roman" w:cs="Times New Roman"/>
          <w:i/>
          <w:iCs/>
          <w:sz w:val="20"/>
          <w:szCs w:val="20"/>
        </w:rPr>
        <w:t>a)–c)</w:t>
      </w:r>
      <w:r>
        <w:rPr>
          <w:rFonts w:ascii="Times New Roman" w:hAnsi="Times New Roman" w:cs="Times New Roman"/>
          <w:sz w:val="20"/>
          <w:szCs w:val="20"/>
        </w:rPr>
        <w:t xml:space="preserve"> pontjai szerinti valamelyik egységre vonatkozó – összesített ellenszolgáltatás mértéke több mint tizenöt százalékkal eltér</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egy ajánlat van, az ugyanezen egységre vonatkozó becsült értéktől;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legfeljebb három ajánlat esetén attól a számtani átlagtól, melyet a többi ajánlattevő ugyanezen egységre vonatkozó ajánlati áraiból és az ugyanezen egységre vonatkozó becsült értékből számít ki az ajánlatkérő;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legalább négy ajánlat esetén attól a számtani átlagtól, melyet a többi ajánlattevő ugyanezen egységre vonatkozó ajánlati áraiból és az ugyanezen egységre vonatkozó becsült értékből – a két szélső érték kiejtésével – számít ki az ajánlatkérő.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 az indokolás és a rendelkezésére álló iratok alapján köteles meggyőződni az ajánlati elemek megalapozottságáról, ennek során írásban tájékoztatást kérhet az ajánlattevőtől a vitatott ajánlati elemekre vonatkozóan.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ajánlatkérő figyelembe veheti az olyan objektív alapú indokolást, amely különösen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gyártási folyamat, az építési beruházás, illetőleg a szolgáltatásnyújtás módszerének gazdaságosságára,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választott műszaki megoldásra,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teljesítésnek az ajánlattevő számára kivételesen előnyös körülményeire,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ajánlattevő által ajánlott áru, építési beruházás, illetőleg szolgáltatás eredetiségére,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építési beruházás, szolgáltatásnyújtás vagy árubeszerzés teljesítésének helyén hatályos munkavédelmi rendelkezéseknek és munkafeltételeknek való megfelelésre,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ajánlattevőnek állami támogatások megszerzésére való lehetőségére vonatkozik.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ajánlatkérő köteles érvénytelennek nyilvánítani az ajánlatot, ha nem tartja elfogadhatónak és a gazdasági ésszerűséggel összeegyeztethetőnek az indokolást.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277"/>
      </w:r>
      <w:r>
        <w:rPr>
          <w:rFonts w:ascii="Times New Roman" w:hAnsi="Times New Roman" w:cs="Times New Roman"/>
          <w:sz w:val="20"/>
          <w:szCs w:val="20"/>
        </w:rPr>
        <w:t xml:space="preserve"> A gazdasági ésszerűséggel össze nem egyeztethetőnek minősül az indokolás különösen akkor, ha az ajánlati ár – a szerződés teljesítéséhez szükséges élőmunka-ráfordítás mértékére tekintettel – nem nyújt fedezetet a külön jogszabályban, illetve kollektív szerződésben vagy a miniszter által az ágazatra, alágazatra kiterjesztett szerződésben az eredményhirdetést megelőző egy éven belül megállapított munkabérre és az ahhoz kapcsolódó közterhekre, ha azokat a (10) bekezdés szerint közzétették.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ajánlatkérő az állami támogatás miatt kirívóan alacsonynak értékelt ellenszolgáltatást tartalmazó ajánlatot csak abban az esetben nyilváníthatja érvénytelennek, ha ezzel kapcsolatban előzetesen írásban tájékoztatást kért az ajánlattevőtől, és ha az ajánlattevő nem tudta igazolni, hogy a kérdéses állami támogatást jogszerűen szerezte. Az ezen okból érvénytelen ajánlatokról az ajánlatkérő köteles tájékoztatni – a Közbeszerzések Tanácsán keresztül – az Európai Bizottságot.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278"/>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adott ágazatért felelős miniszter a (6) bekezdés szerinti külön jogszabályok, illetve kollektív szerződések vagy a miniszter által az ágazatra, alágazatra kiterjesztett szerződések köréről, továbbá az azokban megállapított munkabérről és az ahhoz kapcsolódó közterhekről folyamatosan tájékoztatja a Közbeszerzések Tanácsát.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r>
        <w:rPr>
          <w:rFonts w:ascii="Times New Roman" w:hAnsi="Times New Roman" w:cs="Times New Roman"/>
          <w:sz w:val="20"/>
          <w:szCs w:val="20"/>
          <w:vertAlign w:val="superscript"/>
        </w:rPr>
        <w:footnoteReference w:id="279"/>
      </w:r>
      <w:r>
        <w:rPr>
          <w:rFonts w:ascii="Times New Roman" w:hAnsi="Times New Roman" w:cs="Times New Roman"/>
          <w:sz w:val="20"/>
          <w:szCs w:val="20"/>
        </w:rPr>
        <w:t xml:space="preserve"> A Közbeszerzések Tanácsa a (8) és (9) bekezdés szerinti információkat általa kialakított egységes formában a honlapján teszi közzé legfeljebb a megállapításuk napját követő egy évig.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87. §</w:t>
      </w:r>
      <w:r>
        <w:rPr>
          <w:rFonts w:ascii="Times New Roman" w:hAnsi="Times New Roman" w:cs="Times New Roman"/>
          <w:sz w:val="20"/>
          <w:szCs w:val="20"/>
        </w:rPr>
        <w:t xml:space="preserve"> (1) Ha az ajánlatnak a bírálati részszempontok szerinti valamelyik tartalmi eleme lehetetlennek vagy túlzottan magas vagy alacsony mértékűnek, illetőleg kirívóan aránytalannak értékelt kötelezettségvállalást tartalmaz, az ajánlatkérő az érintett ajánlati elemekre vonatkozó adatokat, valamint indokolást köteles írásban kérni. Az ajánlatkérőnek erről a kérésről a többi ajánlattevőt egyidejűleg, írásban értesítenie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80"/>
      </w:r>
      <w:r>
        <w:rPr>
          <w:rFonts w:ascii="Times New Roman" w:hAnsi="Times New Roman" w:cs="Times New Roman"/>
          <w:sz w:val="20"/>
          <w:szCs w:val="20"/>
        </w:rPr>
        <w:t xml:space="preserve"> Az ajánlatkérő az indokolás és a rendelkezésére álló iratok alapján köteles meggyőződni az ajánlati elemek megalapozottságáról, teljesíthetőségéről, ennek során az ajánlattevőtől írásban tájékoztatást kérhet a vitatott ajánlati elemekre vonatkozóan.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281"/>
      </w:r>
      <w:r>
        <w:rPr>
          <w:rFonts w:ascii="Times New Roman" w:hAnsi="Times New Roman" w:cs="Times New Roman"/>
          <w:sz w:val="20"/>
          <w:szCs w:val="20"/>
        </w:rPr>
        <w:t xml:space="preserve"> Az ajánlatkérő köteles érvénytelennek nyilvánítani az ajánlatot, ha nem tartja elfogadhatónak és a gazdasági ésszerűséggel összeegyeztethetőnek az indokolást.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282"/>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88.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283"/>
      </w:r>
      <w:r>
        <w:rPr>
          <w:rFonts w:ascii="Times New Roman" w:hAnsi="Times New Roman" w:cs="Times New Roman"/>
          <w:sz w:val="20"/>
          <w:szCs w:val="20"/>
        </w:rPr>
        <w:t xml:space="preserve"> Az ajánlat érvénytelen,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azt az ajánlati felhívásban meghatározott ajánlattételi határidő lejárta után nyújtották be;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ajánlattevő a biztosítékot az ajánlati felhívásban előírt határidőre nem, vagy az ajánlati felhívásban megjelölt mértéknél kisebb összegben bocsátotta rendelkezésre;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ajánlattevő, alvállalkozója vagy az ajánlatban szereplő erőforrást nyújtó szervezet nem felel meg az összeférhetetlenségi követelményeknek (10. §);</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ajánlattevőt, illetőleg alvállalkozóját vagy az ajánlatban szereplő erőforrást nyújtó szervezetet az eljárásból kizárták;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ajánlattevő, illetőleg a közbeszerzés értékének tíz százalékát meghaladóan igénybe vett alvállalkozója nem felel meg a szerződés teljesítéséhez szükséges alkalmassági követelményeknek;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egyéb módon nem felel meg az ajánlati felhívásban és a dokumentációban, valamint a jogszabályokban meghatározott feltételeknek, kivéve a 70/A. § (1) bekezdés </w:t>
      </w:r>
      <w:r>
        <w:rPr>
          <w:rFonts w:ascii="Times New Roman" w:hAnsi="Times New Roman" w:cs="Times New Roman"/>
          <w:i/>
          <w:iCs/>
          <w:sz w:val="20"/>
          <w:szCs w:val="20"/>
        </w:rPr>
        <w:t>a)–d)</w:t>
      </w:r>
      <w:r>
        <w:rPr>
          <w:rFonts w:ascii="Times New Roman" w:hAnsi="Times New Roman" w:cs="Times New Roman"/>
          <w:sz w:val="20"/>
          <w:szCs w:val="20"/>
        </w:rPr>
        <w:t xml:space="preserve"> pontjainak vagy a 70/A. § (2) bekezdés </w:t>
      </w: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pontjainak, illetve az ajánlat csomagolásával kapcsolatban a 79. § (1) bekezdésének való meg nem felelést, illetőleg az ajánlati felhívásban vagy dokumentációban mindezekkel kapcsolatban előírtaknak való meg nem felelést;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kirívóan alacsony ellenszolgáltatást tartalmaz [86. § (5) bekezdése];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lehetetlen vagy túlzottan magas vagy alacsony mértékű, illetőleg kirívóan aránytalan kötelezettségvállalást tartalmaz [87. § (3) bekezdése].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84"/>
      </w:r>
      <w:r>
        <w:rPr>
          <w:rFonts w:ascii="Times New Roman" w:hAnsi="Times New Roman" w:cs="Times New Roman"/>
          <w:sz w:val="20"/>
          <w:szCs w:val="20"/>
        </w:rPr>
        <w:t xml:space="preserve"> Az ajánlatkérőnek ki kell zárnia az eljárásból azt az ajánlattevőt vagy alvállalkozót, vagy az ajánlatban szereplő erőforrást nyújtó szervezetet, aki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kizáró okok (60–61. §) hatálya alá tartozik;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részéről a kizáró ok (60–62. §) az eljárás során következett be.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285"/>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286"/>
      </w:r>
      <w:r>
        <w:rPr>
          <w:rFonts w:ascii="Times New Roman" w:hAnsi="Times New Roman" w:cs="Times New Roman"/>
          <w:sz w:val="20"/>
          <w:szCs w:val="20"/>
        </w:rPr>
        <w:t xml:space="preserve"> Az ajánlatkérő kizárhatja az eljárásból azt az ajánlattevőt, aki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287"/>
      </w:r>
      <w:r>
        <w:rPr>
          <w:rFonts w:ascii="Times New Roman" w:hAnsi="Times New Roman" w:cs="Times New Roman"/>
          <w:sz w:val="20"/>
          <w:szCs w:val="20"/>
        </w:rPr>
        <w:t xml:space="preserve"> számára nem kell nemzeti elbánást nyújtani [1. § (4) bekezdése], illetőleg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288"/>
      </w:r>
      <w:r>
        <w:rPr>
          <w:rFonts w:ascii="Times New Roman" w:hAnsi="Times New Roman" w:cs="Times New Roman"/>
          <w:sz w:val="20"/>
          <w:szCs w:val="20"/>
        </w:rPr>
        <w:t xml:space="preserve"> ajánlatában olyan származású árut ajánl, amely számára nem kell nemzeti elbánást nyújtani [1. § (4) bekezdése].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289"/>
      </w:r>
      <w:r>
        <w:rPr>
          <w:rFonts w:ascii="Times New Roman" w:hAnsi="Times New Roman" w:cs="Times New Roman"/>
          <w:sz w:val="20"/>
          <w:szCs w:val="20"/>
        </w:rPr>
        <w:t xml:space="preserve"> Az áru származásának megállapítására a külön jogszabályban, illetőleg a Közösségi Vámkódexről szóló tanácsi rendeletben meghatározott származási szabályokat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290"/>
      </w:r>
      <w:r>
        <w:rPr>
          <w:rFonts w:ascii="Times New Roman" w:hAnsi="Times New Roman" w:cs="Times New Roman"/>
          <w:sz w:val="20"/>
          <w:szCs w:val="20"/>
        </w:rPr>
        <w:t xml:space="preserve"> Ha az ajánlat érvénytelen, az ajánlatkérőnek nem kell a bírálati szempont szerint az ajánlatot értékelnie.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89. §</w:t>
      </w:r>
      <w:r>
        <w:rPr>
          <w:rFonts w:ascii="Times New Roman" w:hAnsi="Times New Roman" w:cs="Times New Roman"/>
          <w:sz w:val="20"/>
          <w:szCs w:val="20"/>
        </w:rPr>
        <w:t xml:space="preserve"> (1) A többváltozatú (alternatív) ajánlat esetében csak az olyan változat lehet érvényes, amely megfelel az ajánlatkérő által az ajánlati felhívásban vagy a dokumentációban meghatározott minimum követelményeknek, illetőleg közbeszerzési műszaki leírásnak.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többváltozatú ajánlat esetében nem nyilvánítható érvénytelennek a változat kizárólag azon az alapon, hogy a változat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291"/>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elfogadása esetén a közbeszerzés tárgya árubeszerzés helyett szolgáltatás megrendelésének vagy szolgáltatás megrendelése helyett árubeszerzésnek minősülne.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89/A. §</w:t>
      </w:r>
      <w:r>
        <w:rPr>
          <w:rFonts w:ascii="Times New Roman" w:hAnsi="Times New Roman" w:cs="Times New Roman"/>
          <w:b/>
          <w:bCs/>
          <w:sz w:val="20"/>
          <w:szCs w:val="20"/>
          <w:vertAlign w:val="superscript"/>
        </w:rPr>
        <w:footnoteReference w:id="292"/>
      </w:r>
      <w:r>
        <w:rPr>
          <w:rFonts w:ascii="Times New Roman" w:hAnsi="Times New Roman" w:cs="Times New Roman"/>
          <w:sz w:val="20"/>
          <w:szCs w:val="20"/>
        </w:rPr>
        <w:t xml:space="preserve"> (1) Nem nyilvánítható érvénytelennek az ajánlat – a közbeszerzési műszaki leírásnak az 58. § (3)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szerinti meghatározása esetén – kizárólag azon az alapon, hogy az ajánlatban szereplő termékek és szolgáltatások nem felelnek meg a műszaki leírásban meghatározott szabványoknak vagy egyéb előírásoknak, amennyiben az ajánlattevő ajánlatában megfelelő módon, bármely megfelelő eszközzel bizonyítja, hogy az általa javasolt megoldások egyenértékű módon megfelelnek a közbeszerzési műszaki leírásban meghatározott követelményeknek. Megfelelő eszköz lehet különösen a gyártótól származó műszaki dokumentáció vagy valamely független, szakmailag elismert szervezet [58. § (6) bekezdés] minősítése.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Nem nyilvánítható érvénytelennek – a közbeszerzési műszaki leírás teljesítmény- és funkcionális követelményekre való hivatkozással történő meghatározása esetén – az európai szabványt közzétevő nemzeti szabványnak, európai műszaki engedélynek, közös műszaki előírásnak, nemzetközi szabványnak vagy valamely európai szabványügyi szervezet által kidolgozott műszaki ajánlásnak megfelelő ajánlat, amennyiben ezek a leírások az ajánlatkérő által megállapított teljesítményre, illetve funkcionális követelményekre vonatkoznak. Az ajánlattevőnek az ajánlatában – megfelelő módon, bármely megfelelő eszközzel – bizonyítania kell, hogy a szabványnak megfelelő termék, szolgáltatás vagy építési beruházás megfelel az ajánlatkérő által meghatározott teljesítmény-, illetve funkcionális követelményeknek. Megfelelő eszköz lehet különösen a gyártótól származó műszaki dokumentáció vagy valamely független, szakmailag elismert szervezet [58. § (6) bekezdés] minősítése.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90. §</w:t>
      </w:r>
      <w:r>
        <w:rPr>
          <w:rFonts w:ascii="Times New Roman" w:hAnsi="Times New Roman" w:cs="Times New Roman"/>
          <w:sz w:val="20"/>
          <w:szCs w:val="20"/>
        </w:rPr>
        <w:t xml:space="preserve"> (1) Ha az ajánlatkérő az összességében legelőnyösebb ajánlatot kívánja kiválasztani, akkor az ajánlatoknak a bírálati részszempontok szerinti tartalmi elemeit az ajánlati felhívásban meghatározott ponthatárok között értékeli az 57. § (3) bekezdésének </w:t>
      </w:r>
      <w:r>
        <w:rPr>
          <w:rFonts w:ascii="Times New Roman" w:hAnsi="Times New Roman" w:cs="Times New Roman"/>
          <w:i/>
          <w:iCs/>
          <w:sz w:val="20"/>
          <w:szCs w:val="20"/>
        </w:rPr>
        <w:t>d)</w:t>
      </w:r>
      <w:r>
        <w:rPr>
          <w:rFonts w:ascii="Times New Roman" w:hAnsi="Times New Roman" w:cs="Times New Roman"/>
          <w:sz w:val="20"/>
          <w:szCs w:val="20"/>
        </w:rPr>
        <w:t xml:space="preserve"> pontja alapján meghatározott módszerrel, majd az egyes tartalmi elemekre adott értékelési pontszámot megszorozza a súlyszámmal, a szorzatokat pedig ajánlatonként összeadja. Az az ajánlat az összességében legelőnyösebb, amelynek az összpontszáma a legnagyobb.</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több ajánlatnak azonos az (1) bekezdés szerint kiszámított összpontszáma, az az ajánlat minősül az összességében legelőnyösebbnek, amely alacsonyabb ellenszolgáltatást tartalmaz; azonos ellenszolgáltatás esetében pedig az az ajánlat, amely a nem egyenlő értékelési pontszámot kapott részszempontok közül a legmagasabb súlyszámú részszempontra nagyobb értékelési pontszámot kapott.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293"/>
      </w:r>
      <w:r>
        <w:rPr>
          <w:rFonts w:ascii="Times New Roman" w:hAnsi="Times New Roman" w:cs="Times New Roman"/>
          <w:sz w:val="20"/>
          <w:szCs w:val="20"/>
        </w:rPr>
        <w:t xml:space="preserve"> Az ajánlatkérő jogosult közjegyző jelenlétében sorsolást tartani és a sorsolás alapján kiválasztott ajánlattevőt az eljárás nyertesének nyilvánítani,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ajánlatkérő a legalacsonyabb összegű ellenszolgáltatást tartalmazó ajánlatot kívánja kiválasztani, de a legalacsonyabb összegű ellenszolgáltatást két vagy több ajánlat azonos összegben tartalmazza,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ajánlatok bírálati szempontja az összességében legelőnyösebb ajánlat kiválasztása, de az összességében legelőnyösebb ajánlat a (2) bekezdés alkalmazásával sem állapítható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294"/>
      </w:r>
      <w:r>
        <w:rPr>
          <w:rFonts w:ascii="Times New Roman" w:hAnsi="Times New Roman" w:cs="Times New Roman"/>
          <w:sz w:val="20"/>
          <w:szCs w:val="20"/>
        </w:rPr>
        <w:t xml:space="preserve"> A (3)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esetben az azonos ellenszolgáltatást tartalmazó, a (3)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esetben pedig az azonos összpontszámmal értékelt érvényes ajánlatot benyújtó ajánlattevők közül kell sorsolással kiválasztani az eljárás nyertesét.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295"/>
      </w:r>
      <w:r>
        <w:rPr>
          <w:rFonts w:ascii="Times New Roman" w:hAnsi="Times New Roman" w:cs="Times New Roman"/>
          <w:sz w:val="20"/>
          <w:szCs w:val="20"/>
        </w:rPr>
        <w:t xml:space="preserve"> Az ajánlatkérő az ajánlatok 81. § (4) bekezdése szerinti értékelését követően elektronikus árlejtést kezdeményezhet, amennyiben azt az ajánlati felhívásban előzetesen jelezte. Az elektronikus árlejtés részletes szabályait külön jogszabály határozza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91. §</w:t>
      </w:r>
      <w:r>
        <w:rPr>
          <w:rFonts w:ascii="Times New Roman" w:hAnsi="Times New Roman" w:cs="Times New Roman"/>
          <w:sz w:val="20"/>
          <w:szCs w:val="20"/>
        </w:rPr>
        <w:t xml:space="preserve"> (1) Az eljárás nyertese az az ajánlattevő, aki az ajánlatkérő részére az ajánlati felhívásban és a dokumentációban meghatározott feltételek alapján, valamint az 57. § (2) bekezdésében meghatározott bírálati szempontok egyike szerint a legkedvezőbb érvényes ajánlatot tette.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296"/>
      </w:r>
      <w:r>
        <w:rPr>
          <w:rFonts w:ascii="Times New Roman" w:hAnsi="Times New Roman" w:cs="Times New Roman"/>
          <w:sz w:val="20"/>
          <w:szCs w:val="20"/>
        </w:rPr>
        <w:t xml:space="preserve"> Az ajánlatkérő csak az eljárás nyertesével kötheti meg a szerződést, vagy – a nyertes visszalépése esetén – az ajánlatok értékelése során [81. § (4) bekezdés] a következő legkedvezőbb ajánlatot tevőnek minősített szervezettel (személlyel), ha őt a 93. § (2) bekezdése szerinti összegezésben megjelölte.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92. §</w:t>
      </w:r>
      <w:r>
        <w:rPr>
          <w:rFonts w:ascii="Times New Roman" w:hAnsi="Times New Roman" w:cs="Times New Roman"/>
          <w:sz w:val="20"/>
          <w:szCs w:val="20"/>
        </w:rPr>
        <w:t xml:space="preserve"> Eredménytelen az eljárás,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nem nyújtottak be ajánlatot;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kizárólag érvénytelen ajánlatokat nyújtottak be;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egyik ajánlattevő sem vagy az összességében legelőnyösebb ajánlatot tevő sem tett – az ajánlatkérő rendelkezésére álló anyagi fedezet mértékére tekintettel – megfelelő ajánlatot;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ajánlatkérő az eljárást a szerződés megkötésére, illetőleg teljesítésére képtelenné válása miatt (82. §) eredménytelenné nyilvánítja;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valamelyik ajánlattevőnek az eljárás tisztaságát vagy a többi ajánlattevő érdekeit súlyosan sértő cselekménye miatt az ajánlatkérő az eljárás érvénytelenítéséről dönt;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297"/>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Közbeszerzési Döntőbizottság megsemmisíti az ajánlatkérő valamely döntését, és az ajánlatkérő új közbeszerzési eljárás lefolytatását határozza el, vagy eláll az eljárás lefolytatásának szándékától.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92/A. §</w:t>
      </w:r>
      <w:r>
        <w:rPr>
          <w:rFonts w:ascii="Times New Roman" w:hAnsi="Times New Roman" w:cs="Times New Roman"/>
          <w:b/>
          <w:bCs/>
          <w:sz w:val="20"/>
          <w:szCs w:val="20"/>
          <w:vertAlign w:val="superscript"/>
        </w:rPr>
        <w:footnoteReference w:id="298"/>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Tájékoztatás az ajánlatok elbírálásáról,</w:t>
      </w:r>
      <w:r>
        <w:rPr>
          <w:rFonts w:ascii="Times New Roman" w:hAnsi="Times New Roman" w:cs="Times New Roman"/>
          <w:i/>
          <w:iCs/>
          <w:sz w:val="20"/>
          <w:szCs w:val="20"/>
        </w:rPr>
        <w:br/>
        <w:t>az eredményhirdetés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93. §</w:t>
      </w:r>
      <w:r>
        <w:rPr>
          <w:rFonts w:ascii="Times New Roman" w:hAnsi="Times New Roman" w:cs="Times New Roman"/>
          <w:sz w:val="20"/>
          <w:szCs w:val="20"/>
        </w:rPr>
        <w:t xml:space="preserve"> (1) Az ajánlatkérő köteles az ajánlattevőt írásban tájékoztatni kizárásáról, a szerződés teljesítésére való alkalmatlanságának megállapításáról, ajánlatának a 88. § (1) bekezdése szerinti egyéb okból történt érvénytelenné nyilvánításáról, valamint ezek indokáról, az erről hozott döntést követő öt napon belül.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 az ajánlatok elbírálásának befejezésekor külön jogszabályban meghatározott minta szerint írásbeli összegezést köteles készíteni az ajánlatokról.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299"/>
      </w:r>
      <w:r>
        <w:rPr>
          <w:rFonts w:ascii="Times New Roman" w:hAnsi="Times New Roman" w:cs="Times New Roman"/>
          <w:sz w:val="20"/>
          <w:szCs w:val="20"/>
        </w:rPr>
        <w:t xml:space="preserve"> A (2) bekezdés vagy a 96. § (4) bekezdés szerinti összegezést az Európai Bizottság, illetőleg a Közbeszerzések Tanácsa kérésére meg kell küldeni. Az Európai Bizottság részére az összegezést a Közbeszerzések Tanácsán keresztül kell megküldeni.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94.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00"/>
      </w:r>
      <w:r>
        <w:rPr>
          <w:rFonts w:ascii="Times New Roman" w:hAnsi="Times New Roman" w:cs="Times New Roman"/>
          <w:sz w:val="20"/>
          <w:szCs w:val="20"/>
        </w:rPr>
        <w:t xml:space="preserve"> Az ajánlatokat a lehető legrövidebb időn belül kell az ajánlatkérőnek elbírálnia és azt követően az eljárás eredményét vagy eredménytelenségét szóban vagy – a 20. § (1) bekezdése szerinti esetben – elektronikusan kihirdetnie (a továbbiakban együtt: eredményhirdetés). Az eljárás eredményét legkésőbb az ajánlatok felbontástól számított harminc – építési beruházás esetében hatvan – napon belül, az ajánlati felhívásban meghatározott eredményhirdetési időpontban kell kihirdetni.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301"/>
      </w:r>
      <w:r>
        <w:rPr>
          <w:rFonts w:ascii="Times New Roman" w:hAnsi="Times New Roman" w:cs="Times New Roman"/>
          <w:sz w:val="20"/>
          <w:szCs w:val="20"/>
        </w:rPr>
        <w:t xml:space="preserve"> Az ajánlatkérő az eredményhirdetés időpontját – indokolt esetben – egy alkalommal, legfeljebb harminc nappal elhalaszthatja. Az ajánlatkérő az eredeti határidő lejárta előtt köteles a halasztásról és annak indokáról, valamint – ha szükséges [99. § (3) bekezdése] – a szerződéskötés új időpontjáról [99. § (3) bekezdése] az összes ajánlattevőt egyidejűleg, közvetlenül, írásban tájékoztatni.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 szerinti esetben – ha szükséges – az ajánlatkérő felkérheti az ajánlattevőket ajánlataiknak a szerződéskötés új időpontjának lejártáig történő fenntartására. Az ajánlattevő ajánlati kötöttsége – eltérő nyilatkozat hiányában – a szerződéskötés új időpontjának lejártáig tart.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302"/>
      </w:r>
      <w:r>
        <w:rPr>
          <w:rFonts w:ascii="Times New Roman" w:hAnsi="Times New Roman" w:cs="Times New Roman"/>
          <w:sz w:val="20"/>
          <w:szCs w:val="20"/>
        </w:rPr>
        <w:t xml:space="preserve"> Az ajánlatkérő az eredményhirdetést – indokolt esetben – az ajánlati felhívásban meghatározott időponthoz képest korábbi időpontban is megtarthatja. Az ajánlatkérő a korábbi eredményhirdetési időpont előtt legalább két munkanappal korábban köteles az új időpontról és annak indokáról, valamint – ha indokolt – a szerződéskötés új korábbi időpontjáról [99. § (3) bekezdése] az összes ajánlattevőt egyidejűleg, közvetlenül, írásban tájékoztatni.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az eredményhirdetés az ajánlati felhívásban meghatározott vagy a (2) vagy a (4) bekezdés szerint módosított időpontban nem történt meg, az ajánlatkérő – a késedelemmel kapcsolatban e törvényben vagy egyéb jogszabályokban előírt következmények viselése mellett – haladéktalanul köteles az eljárás eredményét vagy eredménytelenségét kihirdetni.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95. §</w:t>
      </w:r>
      <w:r>
        <w:rPr>
          <w:rFonts w:ascii="Times New Roman" w:hAnsi="Times New Roman" w:cs="Times New Roman"/>
          <w:b/>
          <w:bCs/>
          <w:sz w:val="20"/>
          <w:szCs w:val="20"/>
          <w:vertAlign w:val="superscript"/>
        </w:rPr>
        <w:footnoteReference w:id="303"/>
      </w:r>
      <w:r>
        <w:rPr>
          <w:rFonts w:ascii="Times New Roman" w:hAnsi="Times New Roman" w:cs="Times New Roman"/>
          <w:sz w:val="20"/>
          <w:szCs w:val="20"/>
        </w:rPr>
        <w:t xml:space="preserve"> (1) Az eredményhirdetésen jelen lehetnek az ajánlattevők, továbbá – a közbeszerzéshez támogatásban részesülő ajánlatkérő esetében – a külön jogszabályban meghatározott szervek képviselői, illetőleg személyek.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Elektronikus eredményhirdetés esetén az (1) bekezdést és 96. § (1) és (2) bekezdését nem kell alkalmazni, a 93. § (2) bekezdése szerinti összegezést és a 96. § (1) bekezdése szerinti – fedezettel kapcsolatos – tájékoztatást az elektronikus eredményhirdetés ajánlati felhívásban megadott időpontjától kezdve azonnal elektronikus úton kell az ajánlattevők és – a közbeszerzéshez támogatásban részesülő ajánlatkérő esetében – a külön jogszabályban meghatározott szervek képviselői számára (ha utóbbiak legkésőbb az eredményhirdetés előtt az adatokhoz hozzáférést kértek az ajánlatkérőtől) elérhetővé tenni.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96. §</w:t>
      </w:r>
      <w:r>
        <w:rPr>
          <w:rFonts w:ascii="Times New Roman" w:hAnsi="Times New Roman" w:cs="Times New Roman"/>
          <w:b/>
          <w:bCs/>
          <w:sz w:val="20"/>
          <w:szCs w:val="20"/>
          <w:vertAlign w:val="superscript"/>
        </w:rPr>
        <w:footnoteReference w:id="304"/>
      </w:r>
      <w:r>
        <w:rPr>
          <w:rFonts w:ascii="Times New Roman" w:hAnsi="Times New Roman" w:cs="Times New Roman"/>
          <w:sz w:val="20"/>
          <w:szCs w:val="20"/>
        </w:rPr>
        <w:t xml:space="preserve"> (1) Az eredményhirdetés során az ajánlatkérő köteles ismertetni az írásbeli összegezésben [93. § (2) bekezdés] foglalt adatokat. A 92. § </w:t>
      </w:r>
      <w:r>
        <w:rPr>
          <w:rFonts w:ascii="Times New Roman" w:hAnsi="Times New Roman" w:cs="Times New Roman"/>
          <w:i/>
          <w:iCs/>
          <w:sz w:val="20"/>
          <w:szCs w:val="20"/>
        </w:rPr>
        <w:t>c)</w:t>
      </w:r>
      <w:r>
        <w:rPr>
          <w:rFonts w:ascii="Times New Roman" w:hAnsi="Times New Roman" w:cs="Times New Roman"/>
          <w:sz w:val="20"/>
          <w:szCs w:val="20"/>
        </w:rPr>
        <w:t xml:space="preserve"> pontja szerinti eredménytelenségi esetben az ajánlatkérő köteles tájékoztatást adni a közbeszerzésre tervezett anyagi fedezet összegéről, továbbá adott esetben arról, hogy az mikor és milyen okból került elvonásra, átcsoportosításra.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305"/>
      </w:r>
      <w:r>
        <w:rPr>
          <w:rFonts w:ascii="Times New Roman" w:hAnsi="Times New Roman" w:cs="Times New Roman"/>
          <w:sz w:val="20"/>
          <w:szCs w:val="20"/>
        </w:rPr>
        <w:t xml:space="preserve"> Az írásbeli összegezést az eredményhirdetésen jelen levő ajánlattevőknek át kell adni, a távol levő ajánlattevőknek pedig az eredményhirdetés napján, az eredményhirdetést követően haladéktalanul telefaxon vagy elektronikus úton meg kell küldeni.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06"/>
      </w:r>
      <w:r>
        <w:rPr>
          <w:rFonts w:ascii="Times New Roman" w:hAnsi="Times New Roman" w:cs="Times New Roman"/>
          <w:sz w:val="20"/>
          <w:szCs w:val="20"/>
        </w:rPr>
        <w:t xml:space="preserve"> Az eredményhirdetéskor és azt követően nem lehet üzleti titokra hivatkozással olyan adat nyilvánosságra hozatalát korlátozni vagy megtiltani, amely a 73. § (2)–(3) bekezdése körébe tartozik, illetőleg amelyet az ajánlat elbírálása során – döntése meghozatalával összefüggésben – az ajánlatkérő figyelembe vett, erre tekintettel az ajánlattevő kérheti hogy más ajánlattevő ajánlatának ezen részeibe betekinthessen. Az iratbetekintést munkaidőben kell biztosítani, a betekintést kérő által javasolt napon.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307"/>
      </w:r>
      <w:r>
        <w:rPr>
          <w:rFonts w:ascii="Times New Roman" w:hAnsi="Times New Roman" w:cs="Times New Roman"/>
          <w:sz w:val="20"/>
          <w:szCs w:val="20"/>
        </w:rPr>
        <w:t xml:space="preserve"> Az ajánlatkérő az eredményhirdetéstől számított huszadik napig egy alkalommal jogosult az írásbeli összegezést módosítani, szükség esetén az érvénytelenségről szóló tájékoztatást visszavonni, továbbá a már megkötött szerződéstől elállni, ha az eredményhirdetést követően észleli, hogy a kihirdetett eredmény (eredménytelenség) törvénysértő volt és a módosítás a törvénysértést orvosolja. Az ajánlatkérő a módosított írásbeli összegezést köteles faxon vagy elektronikus úton haladéktalanul, egyidejűleg az összes ajánlattevőnek megküldeni.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308"/>
      </w:r>
      <w:r>
        <w:rPr>
          <w:rFonts w:ascii="Times New Roman" w:hAnsi="Times New Roman" w:cs="Times New Roman"/>
          <w:sz w:val="20"/>
          <w:szCs w:val="20"/>
        </w:rPr>
        <w:t xml:space="preserve"> Az írásbeli összegezésben észlelt bármely elírást (névcserét, hibás névírást, szám- vagy számítási hibát vagy más hasonló elírást) az ajánlatkérő kérelemre vagy kérelem hiányában is kijavíthatja. A kijavított írásbeli összegezést az ajánlatkérő legkésőbb az eredményhirdetést követő tíz napon belül köteles egyidejűleg megküldeni az összes ajánlattevőnek.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96/A. §</w:t>
      </w:r>
      <w:r>
        <w:rPr>
          <w:rFonts w:ascii="Times New Roman" w:hAnsi="Times New Roman" w:cs="Times New Roman"/>
          <w:b/>
          <w:bCs/>
          <w:sz w:val="20"/>
          <w:szCs w:val="20"/>
          <w:vertAlign w:val="superscript"/>
        </w:rPr>
        <w:footnoteReference w:id="309"/>
      </w:r>
      <w:r>
        <w:rPr>
          <w:rFonts w:ascii="Times New Roman" w:hAnsi="Times New Roman" w:cs="Times New Roman"/>
          <w:sz w:val="20"/>
          <w:szCs w:val="20"/>
        </w:rPr>
        <w:t xml:space="preserve"> (1) Jogosult az ajánlatkérőt tájékoztatni álláspontjáról (a továbbiakban: előzetes vitarendezés)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jogsértő eseményről való tudomásszerzést követő három munkanapon belül az ajánlattevő, ha álláspontja szerint egészben vagy részben jogsértő az írásbeli összegezés [93. § (2) bekezdés], illetőleg az ajánlatkérő bármely eljárási cselekménye vagy a közbeszerzési eljárásban keletkezett bármely – a </w:t>
      </w:r>
      <w:r>
        <w:rPr>
          <w:rFonts w:ascii="Times New Roman" w:hAnsi="Times New Roman" w:cs="Times New Roman"/>
          <w:i/>
          <w:iCs/>
          <w:sz w:val="20"/>
          <w:szCs w:val="20"/>
        </w:rPr>
        <w:t>b)</w:t>
      </w:r>
      <w:r>
        <w:rPr>
          <w:rFonts w:ascii="Times New Roman" w:hAnsi="Times New Roman" w:cs="Times New Roman"/>
          <w:sz w:val="20"/>
          <w:szCs w:val="20"/>
        </w:rPr>
        <w:t xml:space="preserve"> pont szerintieken kívüli – dokumentum;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ajánlattevő vagy a közbeszerzés tárgyával összefüggő tevékenységű kamara vagy érdekképviseleti szervezet az – adott esetben módosított – ajánlattételi, illetőleg részvételi határidő lejárta előtti tizedik napig, egyszerű, illetőleg gyorsított eljárásban e határidők lejártáig, ha álláspontja szerint egészben vagy részben jogsértő az ajánlati, ajánlattételi vagy részvételi felhívás, illetőleg dokumentáció, vagy azok módosítása. (E bekezdésben foglalt szervezetek a továbbiakban együtt: vitarendezést kérelmező.)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vitarendezést kérelmezőnek az ajánlatkérőhöz benyújtott kérelmében (a továbbiakban: előzetes vitarendezési kérelem) meg kell jelölnie az írásbeli összegezés vagy egyéb dokumentum, vagy eljárási cselekmény jogsértőnek tartott elemét, továbbá a kérelmező javaslatát, észrevételét, valamint az álláspontját alátámasztó adatokat, tényeket, továbbá az azt alátámasztó dokumentumokra – ha vannak ilyenek – hivatkoznia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10"/>
      </w:r>
      <w:r>
        <w:rPr>
          <w:rFonts w:ascii="Times New Roman" w:hAnsi="Times New Roman" w:cs="Times New Roman"/>
          <w:sz w:val="20"/>
          <w:szCs w:val="20"/>
        </w:rPr>
        <w:t xml:space="preserve"> Az előzetes vitarendezési kérelmet faxon vagy elektronikus úton kell megküldeni az ajánlatkérő részére, aki a kérelemmel kapcsolatos álláspontjáról a vitarendezést kérelmezőt a kérelem megérkezésétől számított három munkanapon belül a benyújtási módnak megegyező módon tájékoztatja, továbbá az előzetes vitarendezési kérelem benyújtásáról, valamint az arra adott válaszáról az eljárás valamennyi – általa ismert – ajánlattevőjét is tájékoztatja. Az ajánlatkérő az előzetes vitarendezési kérelem megérkezésétől számított három munkanapon belül legfeljebb egy alkalommal jogosult az ajánlattevőket három munkanapos határidővel hiánypótlás [83. §], felvilágosítás [85. §] vagy indokolás [86–87. §] benyújtására felhívni, amennyiben az eredményhirdetést követően és a szerződés megkötését megelőzően az előzetes vitarendezési kérelem alapján észleli, hogy az eljárásban történt törvénysértés ezen eljárási cselekmények útján orvosolható. Az eljárási cselekmények kizárólag az eljárásban történt törvénysértés orvoslása körében alkalmazhatóak. Ebben az esetben az ajánlatkérő az előzetes vitarendezési kérelem benyújtásáról a hiánypótlási felhívás, a felvilágosítás vagy indokolás kérésének megküldésével egyidejűleg, míg a kérelemre adott válaszáról a kérelem megérkezésétől számított hét munkanapon belül tájékoztatja a kérelmezőt és az ajánlattevőket.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Amennyiben valamely ajánlattevő előzetes vitarendezési kérelmet nyújtott be valamely – az ajánlatok bontását követően – történt eljárási cselekménnyel, keletkezett dokumentummal, kapcsolatban, az ajánlatkérő a kérelem benyújtásától a válaszának megküldését követő tizedik napig nem kötheti meg a szerződést, illetőleg – ha részajánlat tétele lehetséges volt – a beszerzés érintett részére vonatkozó szerződést, ha ez az időpont a 99. § (3) bekezdése szerinti szerződéskötési időpontnál későbbre esik.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96. § (4)–(5) bekezdése szerint módosított, illetőleg kijavított írásbeli összegezés javítás vagy módosítás előtti tartalmára vonatkozóan előzetes vitarendezési kérelmet nem lehet benyújtani.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Előzetes vitarendezés</w:t>
      </w:r>
      <w:r>
        <w:rPr>
          <w:rFonts w:ascii="Times New Roman" w:hAnsi="Times New Roman" w:cs="Times New Roman"/>
          <w:i/>
          <w:iCs/>
          <w:sz w:val="20"/>
          <w:szCs w:val="20"/>
          <w:vertAlign w:val="superscript"/>
        </w:rPr>
        <w:footnoteReference w:id="311"/>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96/B. §</w:t>
      </w:r>
      <w:r>
        <w:rPr>
          <w:rFonts w:ascii="Times New Roman" w:hAnsi="Times New Roman" w:cs="Times New Roman"/>
          <w:b/>
          <w:bCs/>
          <w:sz w:val="20"/>
          <w:szCs w:val="20"/>
          <w:vertAlign w:val="superscript"/>
        </w:rPr>
        <w:footnoteReference w:id="312"/>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96/C. §</w:t>
      </w:r>
      <w:r>
        <w:rPr>
          <w:rFonts w:ascii="Times New Roman" w:hAnsi="Times New Roman" w:cs="Times New Roman"/>
          <w:b/>
          <w:bCs/>
          <w:sz w:val="20"/>
          <w:szCs w:val="20"/>
          <w:vertAlign w:val="superscript"/>
        </w:rPr>
        <w:footnoteReference w:id="31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97. §</w:t>
      </w:r>
      <w:r>
        <w:rPr>
          <w:rFonts w:ascii="Times New Roman" w:hAnsi="Times New Roman" w:cs="Times New Roman"/>
          <w:sz w:val="20"/>
          <w:szCs w:val="20"/>
        </w:rPr>
        <w:t xml:space="preserve"> Az ajánlatkérő az érvényes ajánlatot tevő ajánlattevő kérésére köteles tájékoztatást adni a nyertes ajánlat jellemzőiről és az általa tett ajánlathoz viszonyított előnyeiről a kérés kézhezvételétől számított öt munkanapon belül, figyelembe véve a nyertes ajánlattevő üzleti titokhoz fűződő érdekeit is (73. §).</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98. §</w:t>
      </w:r>
      <w:r>
        <w:rPr>
          <w:rFonts w:ascii="Times New Roman" w:hAnsi="Times New Roman" w:cs="Times New Roman"/>
          <w:sz w:val="20"/>
          <w:szCs w:val="20"/>
        </w:rPr>
        <w:t xml:space="preserve"> (1) Az ajánlatkérőnek az eljárás eredményéről vagy eredménytelenségéről szóló tájékoztatót külön jogszabályban meghatározott minta szerinti hirdetmény útján kell közzétennie.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314"/>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hirdetményt – a 44. § (1) bekezdése szerinti közzétételre – legkésőbb a szerződéskötéstől, illetőleg ennek hiányában a szerződéskötés tervezett időpontjának lejártától számított öt munkanapon belül kell megküldeni.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315"/>
      </w:r>
      <w:r>
        <w:rPr>
          <w:rFonts w:ascii="Times New Roman" w:hAnsi="Times New Roman" w:cs="Times New Roman"/>
          <w:sz w:val="20"/>
          <w:szCs w:val="20"/>
        </w:rPr>
        <w:t xml:space="preserve"> A közbeszerzési eljárás az (1) bekezdés szerinti hirdetmény közzétételével zárul le.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316"/>
      </w:r>
      <w:r>
        <w:rPr>
          <w:rFonts w:ascii="Times New Roman" w:hAnsi="Times New Roman" w:cs="Times New Roman"/>
          <w:sz w:val="20"/>
          <w:szCs w:val="20"/>
        </w:rPr>
        <w:t xml:space="preserve"> Az (1) bekezdés szerinti, továbbá a 200. § (1) bekezdése szerinti hirdetményben fel kell tüntetni a következő adatokat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nyertes ajánlattevő 70. § (2) bekezdése szerinti minősítését (részajánlattétel lehetősége esetén részenkénti bontásban);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az eljárás eredménytelen, illetve szerződéskötésre nem került sor, ennek indokát;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ajánlattevők nevét, címét (részajánlattétel lehetősége esetén részenkénti bontásban);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keretmegállapodásos eljárás második része esetén erre a körülményre való utalást, valamint a keretmegállapodásos eljárás első részével kapcsolatos (1) bekezdés szerinti hirdetmény számát és megjelenésének időpontját.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szerződés megkötése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99. §</w:t>
      </w:r>
      <w:r>
        <w:rPr>
          <w:rFonts w:ascii="Times New Roman" w:hAnsi="Times New Roman" w:cs="Times New Roman"/>
          <w:b/>
          <w:bCs/>
          <w:sz w:val="20"/>
          <w:szCs w:val="20"/>
          <w:vertAlign w:val="superscript"/>
        </w:rPr>
        <w:footnoteReference w:id="317"/>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18"/>
      </w:r>
      <w:r>
        <w:rPr>
          <w:rFonts w:ascii="Times New Roman" w:hAnsi="Times New Roman" w:cs="Times New Roman"/>
          <w:sz w:val="20"/>
          <w:szCs w:val="20"/>
        </w:rPr>
        <w:t xml:space="preserve"> Eredményes közbeszerzési eljárás alapján a szerződést a nyertes szervezettel (személlyel) (91. §) kell írásban megkötni az ajánlati felhívás, a dokumentáció, a dokumentáció részeként kiadott szerződéstervezet, valamint az ajánlat tartalmának megfelelően. A szerződésnek tartalmaznia kell – az eljárás során alkalmazott bírálati szempontra tekintettel – a nyertes ajánlat azon elemeit, amelyek értékelésre kerültek, valamint a 22. § (1) bekezdése szerinti ajánlatkérő esetében a 305. § (6) bekezdése szerinti feltételek teljesülésének esetére az ajánlatkérő részéről a pénzforgalmi szolgáltatójának adott, a beszedési megbízás teljesítésére vonatkozó hozzájárulását, felhatalmazó nyilatkozatát.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ajánlatkérő lehetővé tette a közbeszerzés egy részére történő ajánlattételt, a részek tekintetében nyertesekkel (91. §) kell szerződést kötni. E szerződés szükség esetén az ajánlatoknak, illetőleg az ajánlati felhívásnak megfelelően tartalmazhatja az ajánlattevőként szerződést kötők közötti együttműködés feltételeit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19"/>
      </w:r>
      <w:r>
        <w:rPr>
          <w:rFonts w:ascii="Times New Roman" w:hAnsi="Times New Roman" w:cs="Times New Roman"/>
          <w:sz w:val="20"/>
          <w:szCs w:val="20"/>
        </w:rPr>
        <w:t xml:space="preserve"> A szerződéskötés tervezett időpontját az ajánlati felhívásban kell megadni azzal, hogy az nem határozható meg az írásbeli összegezés [93. § (2) bekezdés] eredményhirdetésen történő átadását vagy megküldését követő naptól számított tizedik napnál korábbi és harmincadik – építési beruházás esetén hatvanadik – napnál későbbi időpontban.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320"/>
      </w:r>
      <w:r>
        <w:rPr>
          <w:rFonts w:ascii="Times New Roman" w:hAnsi="Times New Roman" w:cs="Times New Roman"/>
          <w:sz w:val="20"/>
          <w:szCs w:val="20"/>
        </w:rPr>
        <w:t xml:space="preserve"> Amennyiben jogorvoslati eljárás indul, a szerződéskötés ajánlati felhívásban megadott időpontjától eltérve a szerződést – a (2) bekezdés szerinti esetben a jogorvoslati eljárással érintett részre vonatkozó szerződést – az ügy érdemében hozott vagy a közbeszerzési ügy befejezését eredményező határozat meghozataláig nem lehet megkötni, kivéve, ha a Közbeszerzési Döntőbizottság a szerződés megkötését engedélyezi [332. § (4) bekezdés].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99/A. §</w:t>
      </w:r>
      <w:r>
        <w:rPr>
          <w:rFonts w:ascii="Times New Roman" w:hAnsi="Times New Roman" w:cs="Times New Roman"/>
          <w:b/>
          <w:bCs/>
          <w:sz w:val="20"/>
          <w:szCs w:val="20"/>
          <w:vertAlign w:val="superscript"/>
        </w:rPr>
        <w:footnoteReference w:id="321"/>
      </w:r>
      <w:r>
        <w:rPr>
          <w:rFonts w:ascii="Times New Roman" w:hAnsi="Times New Roman" w:cs="Times New Roman"/>
          <w:sz w:val="20"/>
          <w:szCs w:val="20"/>
        </w:rPr>
        <w:t xml:space="preserve"> (1) Az ajánlatkérő a nyertes szervezettel (személlyel) [91. §] szemben csak abban az esetben mentesül a közbeszerzési szerződés megkötésének kötelezettsége alól, ha az eredményhirdetést követően – általa előre nem látható és elháríthatatlan ok következtében – beállott lényeges körülmény miatt a közbeszerzési szerződés megkötésére vagy teljesítésére nem képes.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322"/>
      </w:r>
      <w:r>
        <w:rPr>
          <w:rFonts w:ascii="Times New Roman" w:hAnsi="Times New Roman" w:cs="Times New Roman"/>
          <w:sz w:val="20"/>
          <w:szCs w:val="20"/>
        </w:rPr>
        <w:t xml:space="preserve"> A szerződés – a 73. § (1) bekezdése szerinti részei kivételével, feltéve, hogy az abban foglaltak nem ellentétesek a 96. § (3) bekezdésével – nyilvános, annak tartalma közérdekű adatnak minősül. E szabályt, továbbá a (3) bekezdést a nyertes ajánlatra is alkalmazni kell, ha az a szerződés mellékletét képezi.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23"/>
      </w:r>
      <w:r>
        <w:rPr>
          <w:rFonts w:ascii="Times New Roman" w:hAnsi="Times New Roman" w:cs="Times New Roman"/>
          <w:sz w:val="20"/>
          <w:szCs w:val="20"/>
        </w:rPr>
        <w:t xml:space="preserve"> Az ajánlatkérő a közbeszerzési eljárás alapján megkötött szerződést ha rendelkezik honlappal, saját honlapján, ha honlappal nem rendelkezik a Közbeszerzések Tanácsa honlapján a megkötését követően haladéktalanul köteles közzétenni. A szerződésnek a honlapon a teljesítéstől számított öt évig folyamatosan elérhetőnek kell lennie.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324"/>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KÉT SZAKASZBÓL ÁLLÓ ELJÁRÁSOK KÖZÖS SZABÁLYAI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részvételi szakasz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100.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25"/>
      </w:r>
      <w:r>
        <w:rPr>
          <w:rFonts w:ascii="Times New Roman" w:hAnsi="Times New Roman" w:cs="Times New Roman"/>
          <w:sz w:val="20"/>
          <w:szCs w:val="20"/>
        </w:rPr>
        <w:t xml:space="preserve"> Két szakaszból áll a meghívásos és a hirdetmény közzétételével induló tárgyalásos eljárás, továbbá a versenypárbeszéd.</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ilyen eljárás első – részvételi – szakaszában az ajánlatkérő nem kérhet, a részvételre jelentkező pedig nem tehet ajánlatot. A részvételi szakaszban az ajánlatkérő a jelentkezőnek a szerződés teljesítésére való alkalmasságáról, illetőleg alkalmatlanságáról dönt.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 megindítása, a részvételi felhívás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101. §</w:t>
      </w:r>
      <w:r>
        <w:rPr>
          <w:rFonts w:ascii="Times New Roman" w:hAnsi="Times New Roman" w:cs="Times New Roman"/>
          <w:sz w:val="20"/>
          <w:szCs w:val="20"/>
        </w:rPr>
        <w:t xml:space="preserve"> (1) A két szakaszból álló eljárás részvételi felhívással indul, amelyet az ajánlatkérő külön jogszabályban meghatározott minta szerinti hirdetmény útján köteles közzétenni.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részvételi felhívásra a nyílt eljárás (3. cím) ajánlati felhívással kapcsolatos rendelkezéseit kell megfelelően alkalmazni a (3)–(4) bekezdés és a 120. § (2) bekezdése szerinti eltérésekkel.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részvételi felhívásban meg lehet adni különösen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eljárás (ajánlattételi szakasz) eredményhirdetési és a szerződéskötés tervezett időpontját;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dokumentáció, illetőleg a biztosíték rendelkezésre bocsátásával kapcsolatos információkat.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részvételi felhívásban meg kell 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részvételi jelentkezés benyújtására vonatkozó határidőt (részvételi határidő) és címet;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részvételi jelentkezések felbontásának helyét, idejét;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részvételi jelentkezések felbontásán jelenlétre jogosultakat;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részvételi szakasz eredményhirdetési időpontját;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ajánlattételi felhívás (119. §) megküldésének tervezett napját.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eljárás részvételi szakaszában a részvételt nem lehet biztosíték adásához kötni.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részvételi dokumentáció, illetőleg ismertető</w:t>
      </w:r>
      <w:r>
        <w:rPr>
          <w:rFonts w:ascii="Times New Roman" w:hAnsi="Times New Roman" w:cs="Times New Roman"/>
          <w:i/>
          <w:iCs/>
          <w:sz w:val="20"/>
          <w:szCs w:val="20"/>
          <w:vertAlign w:val="superscript"/>
        </w:rPr>
        <w:footnoteReference w:id="32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102.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27"/>
      </w:r>
      <w:r>
        <w:rPr>
          <w:rFonts w:ascii="Times New Roman" w:hAnsi="Times New Roman" w:cs="Times New Roman"/>
          <w:sz w:val="20"/>
          <w:szCs w:val="20"/>
        </w:rPr>
        <w:t xml:space="preserve"> Az ajánlatkérő – a megfelelő részvételi jelentkezés benyújtásának elősegítése érdekében – a meghívásos és a tárgyalásos eljárásban részvételi dokumentációt készíthet, a versenypárbeszédben pedig ismertetőt köteles készíteni. Az ajánlatkérő a részvételi felhívásban köteles megadni a részvételi dokumentáció, illetőleg az ismertető (a továbbiakban együtt: részvételi dokumentáció) rendelkezésre bocsátásának módját, határidejét, annak beszerzési helyét és pénzügyi feltételeit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328"/>
      </w:r>
      <w:r>
        <w:rPr>
          <w:rFonts w:ascii="Times New Roman" w:hAnsi="Times New Roman" w:cs="Times New Roman"/>
          <w:sz w:val="20"/>
          <w:szCs w:val="20"/>
        </w:rPr>
        <w:t xml:space="preserve"> Az ajánlatkérő a részvételi felhívásban előírhatja, hogy a részvételi jelentkezés érdekében a részvételi dokumentációt részvételi jelentkezésenként legalább egy részvételre jelentkezőnek vagy a közbeszerzés értékének tíz százalékát meghaladó mértékben igénybe venni kívánt alvállalkozónak meg kell vásárolnia vagy át kell vennie, vagy elektronikus úton el kell érnie.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29"/>
      </w:r>
      <w:r>
        <w:rPr>
          <w:rFonts w:ascii="Times New Roman" w:hAnsi="Times New Roman" w:cs="Times New Roman"/>
          <w:sz w:val="20"/>
          <w:szCs w:val="20"/>
        </w:rPr>
        <w:t xml:space="preserve"> A részvételi dokumentációra az 54. § (2)–(5), (7)–(9) bekezdéseit megfelelően alkalmazni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330"/>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részvételi dokumentáció, valamint annak ellenértéke tíz napon belül visszajár,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ajánlatkérő visszavonja a részvételi felhívást;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331"/>
      </w:r>
      <w:r>
        <w:rPr>
          <w:rFonts w:ascii="Times New Roman" w:hAnsi="Times New Roman" w:cs="Times New Roman"/>
          <w:sz w:val="20"/>
          <w:szCs w:val="20"/>
        </w:rPr>
        <w:t xml:space="preserve"> az eljárás részvételi szakasza a 115. § (1) bekezdésének </w:t>
      </w:r>
      <w:r>
        <w:rPr>
          <w:rFonts w:ascii="Times New Roman" w:hAnsi="Times New Roman" w:cs="Times New Roman"/>
          <w:i/>
          <w:iCs/>
          <w:sz w:val="20"/>
          <w:szCs w:val="20"/>
        </w:rPr>
        <w:t>c)</w:t>
      </w:r>
      <w:r>
        <w:rPr>
          <w:rFonts w:ascii="Times New Roman" w:hAnsi="Times New Roman" w:cs="Times New Roman"/>
          <w:sz w:val="20"/>
          <w:szCs w:val="20"/>
        </w:rPr>
        <w:t xml:space="preserve"> vagy </w:t>
      </w:r>
      <w:r>
        <w:rPr>
          <w:rFonts w:ascii="Times New Roman" w:hAnsi="Times New Roman" w:cs="Times New Roman"/>
          <w:i/>
          <w:iCs/>
          <w:sz w:val="20"/>
          <w:szCs w:val="20"/>
        </w:rPr>
        <w:t>f)</w:t>
      </w:r>
      <w:r>
        <w:rPr>
          <w:rFonts w:ascii="Times New Roman" w:hAnsi="Times New Roman" w:cs="Times New Roman"/>
          <w:sz w:val="20"/>
          <w:szCs w:val="20"/>
        </w:rPr>
        <w:t xml:space="preserve"> pontja alapján eredménytelen;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ajánlatkérő a részvételi szakasz eredményét a részvételi felhívásban megjelölt vagy a módosított eredményhirdetési időpontig nem hirdeti ki;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ajánlatkérő az ajánlattételi felhívást az eredményhirdetéstől számított öt munkanapon belül nem küldi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332"/>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kiegészítő tájékoztatás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103. §</w:t>
      </w:r>
      <w:r>
        <w:rPr>
          <w:rFonts w:ascii="Times New Roman" w:hAnsi="Times New Roman" w:cs="Times New Roman"/>
          <w:sz w:val="20"/>
          <w:szCs w:val="20"/>
        </w:rPr>
        <w:t xml:space="preserve"> (1) A részvételre jelentkező – a megfelelő részvételi jelentkezés benyújtása érdekében – a részvételi felhívásban, illetőleg a részvételi dokumentációban foglaltakkal kapcsolatban írásban kiegészítő (értelmező) tájékoztatást kérhet az ajánlatkérőtől vagy az általa meghatározott szervezettől a részvételi határidő lejárta előtt legkésőbb nyolc nappal.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kiegészítő tájékoztatást a részvételi határidő lejárta előtt legkésőbb négy nappal kell megadni.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33"/>
      </w:r>
      <w:r>
        <w:rPr>
          <w:rFonts w:ascii="Times New Roman" w:hAnsi="Times New Roman" w:cs="Times New Roman"/>
          <w:sz w:val="20"/>
          <w:szCs w:val="20"/>
        </w:rPr>
        <w:t xml:space="preserve"> A kiegészítő tájékoztatást úgy kell megadni, hogy az ne sértse a részvételre jelentkezők esélyegyenlőségét. A tájékoztatás teljes tartalmát a jelentkezők számára hozzáférhetővé kell tenni, illetőleg meg kell küldeni. A tájékoztatás nem eredményezheti a részvételi felhívásban, illetőleg a részvételi dokumentációban foglaltak módosítását a következő esetek kivételével: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54. § (4) bekezdés szerinti eset;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 dokumentáción belül ugyanaz az adat, információ több ponton eltérően szerepel, ebben az esetben a kiegészítő tájékoztatásban közölni kell, melyik a megfelelő és hogy melyiket kell semmisnek tekinteni, a semmis adatot, információt a közbeszerzési eljárásban, továbbá a közbeszerzési szerződésben nem lehet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Kiegészítő tájékoztatás nyújtható konzultáció formájában is. Ebben az esetben a részvételi felhívásban kell megadni a konzultáció időpontját és helyét. A konzultációról jegyzőkönyvet kell készíteni, amelyet a konzultáció napjától számított öt napon belül meg kell küldeni a konzultáción résztvevő jelentkezőknek, valamint a jelentkezők számára egyben hozzáférhetővé kell tenni.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részvételi jelentkezés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104.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34"/>
      </w:r>
      <w:r>
        <w:rPr>
          <w:rFonts w:ascii="Times New Roman" w:hAnsi="Times New Roman" w:cs="Times New Roman"/>
          <w:sz w:val="20"/>
          <w:szCs w:val="20"/>
        </w:rPr>
        <w:t xml:space="preserve"> A részvételre jelentkezésre a 70. § (1) bekezdését, valamint a 70. § (4)–(8) bekezdését, továbbá a 70/A. §-t kell megfelelően alkalmazni, a 70. § (8) bekezdését és a 70/A. § (3) bekezdését a 110. § (3) bekezdése szerinti adatokra vonatkozóan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335"/>
      </w:r>
      <w:r>
        <w:rPr>
          <w:rFonts w:ascii="Times New Roman" w:hAnsi="Times New Roman" w:cs="Times New Roman"/>
          <w:sz w:val="20"/>
          <w:szCs w:val="20"/>
        </w:rPr>
        <w:t xml:space="preserve"> A részvételre jelentkezőnek a kizáró okokkal kapcsolatban a 63. § szerint kell megfelelően eljárnia, az igazolásokat a részvételi jelentkezésben kell beadni.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jelentkező köteles továbbá – a részvételi felhívásban előírt módon – igazolni a szerződés teljesítéséhez szükséges pénzügyi és gazdasági, valamint műszaki, illetőleg szakmai alkalmasságát, és az erre vonatkozó igazolásokat a részvételi jelentkezésben kell megadnia.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336"/>
      </w:r>
      <w:r>
        <w:rPr>
          <w:rFonts w:ascii="Times New Roman" w:hAnsi="Times New Roman" w:cs="Times New Roman"/>
          <w:sz w:val="20"/>
          <w:szCs w:val="20"/>
        </w:rPr>
        <w:t xml:space="preserve"> A 71. §-t a részvételi jelentkezés és a részvételre jelentkező tekintetében megfelelően alkalmazni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105. §</w:t>
      </w:r>
      <w:r>
        <w:rPr>
          <w:rFonts w:ascii="Times New Roman" w:hAnsi="Times New Roman" w:cs="Times New Roman"/>
          <w:b/>
          <w:bCs/>
          <w:sz w:val="20"/>
          <w:szCs w:val="20"/>
          <w:vertAlign w:val="superscript"/>
        </w:rPr>
        <w:footnoteReference w:id="337"/>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106. §</w:t>
      </w:r>
      <w:r>
        <w:rPr>
          <w:rFonts w:ascii="Times New Roman" w:hAnsi="Times New Roman" w:cs="Times New Roman"/>
          <w:b/>
          <w:bCs/>
          <w:sz w:val="20"/>
          <w:szCs w:val="20"/>
          <w:vertAlign w:val="superscript"/>
        </w:rPr>
        <w:footnoteReference w:id="338"/>
      </w:r>
      <w:r>
        <w:rPr>
          <w:rFonts w:ascii="Times New Roman" w:hAnsi="Times New Roman" w:cs="Times New Roman"/>
          <w:sz w:val="20"/>
          <w:szCs w:val="20"/>
        </w:rPr>
        <w:t xml:space="preserve"> (1) A jelentkező a részvételi jelentkezésében elkülönített módon elhelyezett, üzleti titkot tartalmazó iratok nyilvánosságra hozatalát megtilthatja. Az üzleti titkot tartalmazó iratokat úgy kell elkészíteni, hogy azok ne tartalmazzanak a (2) bekezdés szerinti elemeket.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részvételre jelentkező azonban nem tilthatja meg nevének, címének (székhelyének, lakóhelyének), továbbá az olyan iratnak a nyilvánosságra hozatalát, melyben a részvételi jelentkezés elbírálása során az ajánlatkérő döntése meghozatalával összefüggésben figyelembe veendő adatok szerepelnek. Nem korlátozható, illetőleg nem tiltható meg üzleti titokra hivatkozással olyan adat nyilvánosságra hozatala sem, amely a közérdekű adatok nyilvánosságára és a közérdekből nyilvános adatra vonatkozó, külön törvényben meghatározott adatszolgáltatási és tájékoztatási kötelezettség alá esik.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részvételi határidő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107.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39"/>
      </w:r>
      <w:r>
        <w:rPr>
          <w:rFonts w:ascii="Times New Roman" w:hAnsi="Times New Roman" w:cs="Times New Roman"/>
          <w:sz w:val="20"/>
          <w:szCs w:val="20"/>
        </w:rPr>
        <w:t xml:space="preserve"> A részvételi határidőt az ajánlatkérő nem határozhatja meg a részvételi felhívást tartalmazó hirdetmény feladásának napjától számított harminc napnál rövidebb időtartamban.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részvételi határidőt minden esetben úgy kell meghatározni, hogy elegendő időtartam álljon rendelkezésre a megfelelő részvételi jelentkezéshez.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 az eljárást megindító hirdetményben meghatározott részvételi határidőt – indokolt esetben – egy alkalommal meghosszabbíthatja, ha az eredeti határidő lejárta előtt hirdetményben közzéteszi a módosított határidőt és a határidő meghosszabbításának indokát.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részvételi határidőt rövidíteni nem lehet.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108.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40"/>
      </w:r>
      <w:r>
        <w:rPr>
          <w:rFonts w:ascii="Times New Roman" w:hAnsi="Times New Roman" w:cs="Times New Roman"/>
          <w:sz w:val="20"/>
          <w:szCs w:val="20"/>
        </w:rPr>
        <w:t xml:space="preserve"> A részvételi felhívás, illetőleg részvételi dokumentáció módosítására a 76. § (1)–(2) bekezdését kell megfelelően alkalmazni, az ajánlattételi határidő helyett a részvételi határidőt kell érteni.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 a részvételi felhívást a részvételi határidő lejártáig visszavonhatja, amiről e határidő lejárta előtt hirdetményt kell feladni közzététel céljából, és egyidejűleg a részvételre jelentkezőket írásban kell tájékoztatni.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részvételre jelentkező a részvételi határidő lejártáig módosíthatja részvételi jelentkezését.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részvételi jelentkezések benyújtása és felbontása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109. §</w:t>
      </w:r>
      <w:r>
        <w:rPr>
          <w:rFonts w:ascii="Times New Roman" w:hAnsi="Times New Roman" w:cs="Times New Roman"/>
          <w:sz w:val="20"/>
          <w:szCs w:val="20"/>
        </w:rPr>
        <w:t xml:space="preserve"> (1) A részvételi jelentkezést írásban és zártan, a részvételi felhívásban megadott címre közvetlenül vagy postai úton kell benyújtani a részvételi határidő lejártáig.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 a részvételi jelentkezésnek az (1) bekezdéstől eltérő módon történő benyújtását is megengedheti, ha képes biztosítani, hogy a jelentkezések a részvételi határidő lejárta előtt ne kerüljenek felbontásra, valamint az ajánlatkérő érdekkörében ne kerüljenek jogosulatlan felhasználóhoz.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41"/>
      </w:r>
      <w:r>
        <w:rPr>
          <w:rFonts w:ascii="Times New Roman" w:hAnsi="Times New Roman" w:cs="Times New Roman"/>
          <w:sz w:val="20"/>
          <w:szCs w:val="20"/>
        </w:rPr>
        <w:t xml:space="preserve"> Az ajánlatkérőnek a (2) bekezdés szerinti lehetőségről a részvételi felhívásban kell rendelkeznie, és köteles azt is előírni, hogy a jelentkezést – az általa előírt határidő lejártáig és írásbeli módon – meg kell erősítenie a részvételre jelentkezőnek. Az ajánlatkérő a (2) bekezdés szerinti lehetőség technikai körülményeiről köteles tájékoztatást adni a részvételi felhívásban vagy a részvételi dokumentációban.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110. §</w:t>
      </w:r>
      <w:r>
        <w:rPr>
          <w:rFonts w:ascii="Times New Roman" w:hAnsi="Times New Roman" w:cs="Times New Roman"/>
          <w:sz w:val="20"/>
          <w:szCs w:val="20"/>
        </w:rPr>
        <w:t xml:space="preserve"> (1) A részvételi jelentkezéseket tartalmazó iratok felbontását a részvételi határidő lejártának időpontjában kell megkezdeni. A bontás mindaddig tart, amíg a határidő lejártáig benyújtott összes részvételi jelentkezés felbontásra nem kerül.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részvételi jelentkezések felbontásánál az ajánlatkérő, a részvételre jelentkezők, valamint az általuk meghívott személyek, továbbá – a közbeszerzéshez támogatásban részesülő jelentkező esetében – a külön jogszabályban meghatározott szervek képviselői, illetőleg személyek lehetnek jelen.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részvételi jelentkezések felbontásakor ismertetni kell a részvételre jelentkezők nevét, címét (székhelyét, lakóhelyét).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342"/>
      </w:r>
      <w:r>
        <w:rPr>
          <w:rFonts w:ascii="Times New Roman" w:hAnsi="Times New Roman" w:cs="Times New Roman"/>
          <w:sz w:val="20"/>
          <w:szCs w:val="20"/>
        </w:rPr>
        <w:t xml:space="preserve"> A részvételi jelentkezések felbontására a 80. § (5)–(7) bekezdését megfelelően alkalmazni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részvételi jelentkezések elbírálása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111. §</w:t>
      </w:r>
      <w:r>
        <w:rPr>
          <w:rFonts w:ascii="Times New Roman" w:hAnsi="Times New Roman" w:cs="Times New Roman"/>
          <w:sz w:val="20"/>
          <w:szCs w:val="20"/>
        </w:rPr>
        <w:t xml:space="preserve"> (1) A részvételi jelentkezések elbírálása során az ajánlatkérőnek meg kell vizsgálnia, hogy a jelentkezések megfelelnek-e a részvételi felhívásban, illetőleg a részvételi dokumentációban, valamint a jogszabályokban meghatározott feltételeknek.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részvételi felhívásban előírtaknak megfelelően kell megítélni a részvételre jelentkező, valamint – ha ezt az ajánlatkérő előírta – a közbeszerzés értékének tíz százalékát meghaladó mértékben igénybe venni kívánt alvállalkozó szerződés teljesítésére való alkalmasságát vagy alkalmatlanságát. Ennek során az igazolások eredetiségét, illetőleg a hiteles másolatok megfelelőségét is ellenőrizni lehet.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 köteles megállapítani, hogy mely részvételi jelentkezések érvénytelenek, illetőleg van-e olyan részvételre jelentkező, akit az eljárásból ki kell zárni.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ajánlatkérő köteles a részvételi jelentkezéseket elbírálni, kivéve, ha a közbeszerzés megkezdését követően – általa előre nem látható és elháríthatatlan ok következtében – beállott lényeges körülmény miatt a szerződés megkötésére, illetőleg a szerződés megkötése esetén a teljesítésre nem lenne képes. Ebben az esetben az ajánlatkérőnek az eljárást eredménytelenné kell nyilvánítania.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112. §</w:t>
      </w:r>
      <w:r>
        <w:rPr>
          <w:rFonts w:ascii="Times New Roman" w:hAnsi="Times New Roman" w:cs="Times New Roman"/>
          <w:b/>
          <w:bCs/>
          <w:sz w:val="20"/>
          <w:szCs w:val="20"/>
          <w:vertAlign w:val="superscript"/>
        </w:rPr>
        <w:footnoteReference w:id="343"/>
      </w:r>
      <w:r>
        <w:rPr>
          <w:rFonts w:ascii="Times New Roman" w:hAnsi="Times New Roman" w:cs="Times New Roman"/>
          <w:sz w:val="20"/>
          <w:szCs w:val="20"/>
        </w:rPr>
        <w:t xml:space="preserve"> (1) Az ajánlatkérő köteles az összes részvételre jelentkező számára, azonos feltételekkel biztosítani a hiánypótlás lehetőségét.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344"/>
      </w:r>
      <w:r>
        <w:rPr>
          <w:rFonts w:ascii="Times New Roman" w:hAnsi="Times New Roman" w:cs="Times New Roman"/>
          <w:sz w:val="20"/>
          <w:szCs w:val="20"/>
        </w:rPr>
        <w:t xml:space="preserve"> A hiánypótlás során a részvételi jelentkezés úgy módosítható, úgy egészíthető ki, hogy megfeleljen a részvételi felhívás, a dokumentáció vagy a közbeszerzésre vonatkozó jogszabályok előírásainak, de a következő módosításokat, kiegészítéseket nem lehet a hiánypótlással végrehajtani: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hiánypótlás során a részvételre jelentkező új, közösen részvételre jelentkező, illetőleg a közbeszerzés értékének tíz százalékát meghaladó mértékben igénybe venni kívánt alvállalkozó, illetőleg erőforrást nyújtó szervezet megjelölésével és az újonnan megjelöltekre vonatkozó iratokkal nem egészítheti ki a részvételi jelentkezését;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hiánypótlás során nem lehet a részvételi jelentkezés olyan hibáját kijavítani, mely miatt az már benyújtásakor a 114. § (1) bekezdés </w:t>
      </w: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pontja szerint érvénytelen.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45"/>
      </w:r>
      <w:r>
        <w:rPr>
          <w:rFonts w:ascii="Times New Roman" w:hAnsi="Times New Roman" w:cs="Times New Roman"/>
          <w:sz w:val="20"/>
          <w:szCs w:val="20"/>
        </w:rPr>
        <w:t xml:space="preserve"> Az ajánlatkérő köteles meggyőződni arról, hogy a hiánypótlás(oka)t követően a részvételi jelentkezés nem módosult-e a (2) bekezdés </w:t>
      </w:r>
      <w:r>
        <w:rPr>
          <w:rFonts w:ascii="Times New Roman" w:hAnsi="Times New Roman" w:cs="Times New Roman"/>
          <w:i/>
          <w:iCs/>
          <w:sz w:val="20"/>
          <w:szCs w:val="20"/>
        </w:rPr>
        <w:t>a)–b)</w:t>
      </w:r>
      <w:r>
        <w:rPr>
          <w:rFonts w:ascii="Times New Roman" w:hAnsi="Times New Roman" w:cs="Times New Roman"/>
          <w:sz w:val="20"/>
          <w:szCs w:val="20"/>
        </w:rPr>
        <w:t xml:space="preserve"> pontjaiba ütközően. A (2) bekezdés </w:t>
      </w:r>
      <w:r>
        <w:rPr>
          <w:rFonts w:ascii="Times New Roman" w:hAnsi="Times New Roman" w:cs="Times New Roman"/>
          <w:i/>
          <w:iCs/>
          <w:sz w:val="20"/>
          <w:szCs w:val="20"/>
        </w:rPr>
        <w:t>a)–b)</w:t>
      </w:r>
      <w:r>
        <w:rPr>
          <w:rFonts w:ascii="Times New Roman" w:hAnsi="Times New Roman" w:cs="Times New Roman"/>
          <w:sz w:val="20"/>
          <w:szCs w:val="20"/>
        </w:rPr>
        <w:t xml:space="preserve"> pontjaiba ütköző módosulás esetén, vagy ha a hiánypótlást nem, vagy nem megfelelően teljesítették, kizárólag az eredeti részvételi jelentkezési példányt (példányokat) lehet figyelembe venni az elbírálás során. A hiánypótlás megfelelően teljesítettnek minősül akkor is, ha az csak valamely – a 70/A. § (1) bekezdésének </w:t>
      </w:r>
      <w:r>
        <w:rPr>
          <w:rFonts w:ascii="Times New Roman" w:hAnsi="Times New Roman" w:cs="Times New Roman"/>
          <w:i/>
          <w:iCs/>
          <w:sz w:val="20"/>
          <w:szCs w:val="20"/>
        </w:rPr>
        <w:t>a)–d)</w:t>
      </w:r>
      <w:r>
        <w:rPr>
          <w:rFonts w:ascii="Times New Roman" w:hAnsi="Times New Roman" w:cs="Times New Roman"/>
          <w:sz w:val="20"/>
          <w:szCs w:val="20"/>
        </w:rPr>
        <w:t xml:space="preserve"> pontja szerinti, vagy 70/A. § (2) bekezdés </w:t>
      </w: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pontja szerinti, vagy az ajánlatkérő által a hiánypótlási felhívásban ezekkel kapcsolatban a 83. § (6) bekezdése szerint előírt – követelménynek nem felel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346"/>
      </w:r>
      <w:r>
        <w:rPr>
          <w:rFonts w:ascii="Times New Roman" w:hAnsi="Times New Roman" w:cs="Times New Roman"/>
          <w:sz w:val="20"/>
          <w:szCs w:val="20"/>
        </w:rPr>
        <w:t xml:space="preserve"> A részvételi jelentkezésekkel kapcsolatos hiánypótlásra egyebekben a 83. § (3)–(6) bekezdéseit kell megfelelően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(5)–(7)</w:t>
      </w:r>
      <w:r>
        <w:rPr>
          <w:rFonts w:ascii="Times New Roman" w:hAnsi="Times New Roman" w:cs="Times New Roman"/>
          <w:sz w:val="20"/>
          <w:szCs w:val="20"/>
          <w:vertAlign w:val="superscript"/>
        </w:rPr>
        <w:footnoteReference w:id="347"/>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113. §</w:t>
      </w:r>
      <w:r>
        <w:rPr>
          <w:rFonts w:ascii="Times New Roman" w:hAnsi="Times New Roman" w:cs="Times New Roman"/>
          <w:b/>
          <w:bCs/>
          <w:sz w:val="20"/>
          <w:szCs w:val="20"/>
          <w:vertAlign w:val="superscript"/>
        </w:rPr>
        <w:footnoteReference w:id="348"/>
      </w:r>
      <w:r>
        <w:rPr>
          <w:rFonts w:ascii="Times New Roman" w:hAnsi="Times New Roman" w:cs="Times New Roman"/>
          <w:sz w:val="20"/>
          <w:szCs w:val="20"/>
        </w:rPr>
        <w:t xml:space="preserve"> (1) A részvételi jelentkezések elbírálása során az ajánlatkérő írásban és a többi jelentkező egyidejű értesítése mellett, határidő megadásával felvilágosítást kérhet a jelentkezőtől a részvételi jelentkezéssel kapcsolatos nem egyértelmű kijelentések, nyilatkozatok, igazolások tartalmának tisztázása érdekében. A felvilágosítás megadása a (2) bekezdés szerinti eset kivételével nem eredményezheti a részvételi jelentkezés módosítását.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részvételi jelentkezés különböző pontjain egy adat eltérő tartalommal (értékben) szerepel, ebben az esetben a részvételre jelentkező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felvilágosításban közölheti, hogy melyik adat a helyes és melyik adat semmis, melyet a közbeszerzési eljárásban, illetve közbeszerzési szerződésben nem lehet figyelembe venni, hanem a helyesnek minősített adattal kell helyettesíteni, továbbá</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az </w:t>
      </w:r>
      <w:r>
        <w:rPr>
          <w:rFonts w:ascii="Times New Roman" w:hAnsi="Times New Roman" w:cs="Times New Roman"/>
          <w:i/>
          <w:iCs/>
          <w:sz w:val="20"/>
          <w:szCs w:val="20"/>
        </w:rPr>
        <w:t>a)</w:t>
      </w:r>
      <w:r>
        <w:rPr>
          <w:rFonts w:ascii="Times New Roman" w:hAnsi="Times New Roman" w:cs="Times New Roman"/>
          <w:sz w:val="20"/>
          <w:szCs w:val="20"/>
        </w:rPr>
        <w:t xml:space="preserve"> pont szerinti semmisség miatt részvételi jelentkezése nem felel meg a részvételi felhívásnak vagy a részvételi dokumentációnak, vagy e törvénynek, jogosult az (1) bekezdés szerinti határidőig a felvilágosítással érintett irattal igazolni kívánt előírással kapcsolatban a 112. § (2) bekezdése szerinti hiánypótlást teljesíteni, az így hiánypótolt irattal kapcsolatban – a 83. § (5) bekezdése szerint – további hiánypótlásnak nincs helye.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114.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49"/>
      </w:r>
      <w:r>
        <w:rPr>
          <w:rFonts w:ascii="Times New Roman" w:hAnsi="Times New Roman" w:cs="Times New Roman"/>
          <w:sz w:val="20"/>
          <w:szCs w:val="20"/>
        </w:rPr>
        <w:t xml:space="preserve"> A részvételi jelentkezés érvénytelen,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azt a részvételi felhívásban meghatározott részvételi határidő lejárta után nyújtották be;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részvételre jelentkező ajánlatot tesz [100. § (2) bekezdése];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részvételre jelentkező, illetőleg alvállalkozója vagy a részvételi jelentkezésben szereplő erőforrást nyújtó szervezet nem felel meg az összeférhetetlenségi követelményeknek (10. §);</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részvételre jelentkezőt, alvállalkozóját, illetőleg a részvételi jelentkezésben szereplő erőforrást nyújtó szervezetet az eljárásból kizárták;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részvételre jelentkező, illetőleg a közbeszerzés értékének tíz százalékát meghaladó mértékben igénybe venni kívánt alvállalkozója nem felel meg a szerződés teljesítéséhez szükséges alkalmassági követelményeknek;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egyéb módon nem felel meg a részvételi felhívásban, illetőleg a részvételi dokumentációban, valamint a jogszabályokban meghatározott feltételeknek, kivéve a 70/A. § (1) bekezdés </w:t>
      </w:r>
      <w:r>
        <w:rPr>
          <w:rFonts w:ascii="Times New Roman" w:hAnsi="Times New Roman" w:cs="Times New Roman"/>
          <w:i/>
          <w:iCs/>
          <w:sz w:val="20"/>
          <w:szCs w:val="20"/>
        </w:rPr>
        <w:t>a)–d)</w:t>
      </w:r>
      <w:r>
        <w:rPr>
          <w:rFonts w:ascii="Times New Roman" w:hAnsi="Times New Roman" w:cs="Times New Roman"/>
          <w:sz w:val="20"/>
          <w:szCs w:val="20"/>
        </w:rPr>
        <w:t xml:space="preserve"> pontjainak vagy a 70/A. § (2) bekezdés </w:t>
      </w: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pontjainak, illetve a részvételi jelentkezés csomagolásával kapcsolatban a 109. § (1) bekezdésének való meg nem felelést, illetőleg a részvételi felhívásban vagy dokumentációban mindezekkel kapcsolatban előírtaknak való meg nem felelést.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350"/>
      </w:r>
      <w:r>
        <w:rPr>
          <w:rFonts w:ascii="Times New Roman" w:hAnsi="Times New Roman" w:cs="Times New Roman"/>
          <w:sz w:val="20"/>
          <w:szCs w:val="20"/>
        </w:rPr>
        <w:t xml:space="preserve"> Az ajánlatkérőnek ki kell zárnia az eljárásból azt a részvételre jelentkezőt vagy alvállalkozót, vagy a részvételi jelentkezésben szereplő erőforrást nyújtó szervezetet, aki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kizáró okok (60–61. §) ellenére nyújtotta be részvételi jelentkezését;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részéről a kizáró ok (60–62. §) az eljárás során következett be.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51"/>
      </w:r>
      <w:r>
        <w:rPr>
          <w:rFonts w:ascii="Times New Roman" w:hAnsi="Times New Roman" w:cs="Times New Roman"/>
          <w:sz w:val="20"/>
          <w:szCs w:val="20"/>
        </w:rPr>
        <w:t xml:space="preserve"> Az ajánlatkérő kizárhatja az eljárásból azt a részvételre jelentkezőt, aki számára nem kell nemzeti elbánást nyújtani [1. § (4) bekezdése].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52"/>
      </w:r>
      <w:r>
        <w:rPr>
          <w:rFonts w:ascii="Times New Roman" w:hAnsi="Times New Roman" w:cs="Times New Roman"/>
          <w:sz w:val="20"/>
          <w:szCs w:val="20"/>
        </w:rPr>
        <w:t xml:space="preserve"> Eredménytelen a részvételi szakasz és az eljárás,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nem nyújtottak be részvételi jelentkezést;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kizárólag érvénytelen részvételi jelentkezéseket nyújtottak be;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ajánlatkérő az eljárást a szerződés megkötésére, illetőleg teljesítésére képtelenné válása miatt [111. § (4) bekezdése] eredménytelenné nyilvánítja;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valamelyik részvételre jelentkezőnek az eljárás tisztaságát vagy a többi jelentkező érdekeit súlyosan sértő cselekménye miatt az ajánlatkérő az eljárás érvénytelenítéséről dönt;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35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Közbeszerzési Döntőbizottság megsemmisíti az ajánlatkérő valamely döntését, és az ajánlatkérő új közbeszerzési eljárás lefolytatását határozza el, vagy eláll az eljárás lefolytatásának szándékától.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(2)–(4)</w:t>
      </w:r>
      <w:r>
        <w:rPr>
          <w:rFonts w:ascii="Times New Roman" w:hAnsi="Times New Roman" w:cs="Times New Roman"/>
          <w:sz w:val="20"/>
          <w:szCs w:val="20"/>
          <w:vertAlign w:val="superscript"/>
        </w:rPr>
        <w:footnoteReference w:id="354"/>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Tájékoztatás a részvételi jelentkezések elbírálásáról,</w:t>
      </w:r>
      <w:r>
        <w:rPr>
          <w:rFonts w:ascii="Times New Roman" w:hAnsi="Times New Roman" w:cs="Times New Roman"/>
          <w:i/>
          <w:iCs/>
          <w:sz w:val="20"/>
          <w:szCs w:val="20"/>
        </w:rPr>
        <w:br/>
        <w:t>a részvételi szakasz eredményhirdetése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116. §</w:t>
      </w:r>
      <w:r>
        <w:rPr>
          <w:rFonts w:ascii="Times New Roman" w:hAnsi="Times New Roman" w:cs="Times New Roman"/>
          <w:sz w:val="20"/>
          <w:szCs w:val="20"/>
        </w:rPr>
        <w:t xml:space="preserve"> (1) Az ajánlatkérő köteles a részvételre jelentkezőt írásban tájékoztatni kizárásáról, a szerződés teljesítésére való alkalmatlanságának megállapításáról, a részvételi jelentkezésének a 114. § (1) bekezdése szerinti egyéb okból történt érvénytelenné nyilvánításáról, valamint ezek indokáról, az erről hozott döntést követő öt napon belül.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 a részvételi jelentkezések elbírálásának befejezésekor külön jogszabályban meghatározott minta szerint írásbeli összegezést köteles készíteni a részvételi jelentkezésekről, amelyben a részvételre jelentkezők alkalmasságát, illetőleg alkalmatlanságát a részvételi felhívásban előírt alkalmassági szempontok alapján kell indokolni.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117.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55"/>
      </w:r>
      <w:r>
        <w:rPr>
          <w:rFonts w:ascii="Times New Roman" w:hAnsi="Times New Roman" w:cs="Times New Roman"/>
          <w:sz w:val="20"/>
          <w:szCs w:val="20"/>
        </w:rPr>
        <w:t xml:space="preserve"> A részvételi jelentkezéseket a lehető legrövidebb időn belül kell az ajánlatkérőnek elbírálnia és azt követően a részvételi szakasz eredményét vagy eredménytelenségét szóban vagy – a 20. § (1) bekezdés alkalmazása esetén – elektronikusan kihirdetnie (a továbbiakban együtt: eredményhirdetés). A részvételi szakasz eredményét legkésőbb a részvételi jelentkezések felbontástól számított harminc – építési beruházás esetében hatvan – napon belül, a részvételi felhívásban meghatározott eredményhirdetési időpontban kell kihirdetni.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 az eredményhirdetés időpontját – indokolt esetben – egy alkalommal, legfeljebb harminc nappal elhalaszthatja. Az ajánlatkérő az eredeti határidő lejárta előtt köteles a halasztásról és annak indokáról az összes jelentkezőt egyidejűleg, közvetlenül, írásban tájékoztatni.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 az eredményhirdetést – indokolt esetben – a részvételi felhívásban meghatározott időponthoz képest korábbi időpontban is megtarthatja. Az ajánlatkérő a korábbi eredményhirdetési időpont előtt legalább két munkanappal korábban köteles az új időpontról és annak indokáról az összes jelentkezőt egyidejűleg, közvetlenül, írásban tájékoztatni.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eredményhirdetés a részvételi felhívásban meghatározott vagy a (2) vagy a (3) bekezdés szerint módosított időpontban nem történt meg, az ajánlatkérő – a késedelemmel kapcsolatban e törvényben vagy egyéb jogszabályokban előírt következmények viselése mellett – haladéktalanul köteles a részvételi szakasz eredményét vagy eredménytelenségét kihirdetni.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356"/>
      </w:r>
      <w:r>
        <w:rPr>
          <w:rFonts w:ascii="Times New Roman" w:hAnsi="Times New Roman" w:cs="Times New Roman"/>
          <w:sz w:val="20"/>
          <w:szCs w:val="20"/>
        </w:rPr>
        <w:t xml:space="preserve"> Az eredményhirdetésen jelen lehetnek a részvételre jelentkezők, továbbá – a közbeszerzéshez támogatásban részesülő ajánlatkérő esetében – a külön jogszabályban meghatározott szervek képviselői, illetőleg személyek.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357"/>
      </w:r>
      <w:r>
        <w:rPr>
          <w:rFonts w:ascii="Times New Roman" w:hAnsi="Times New Roman" w:cs="Times New Roman"/>
          <w:sz w:val="20"/>
          <w:szCs w:val="20"/>
        </w:rPr>
        <w:t xml:space="preserve"> Elektronikus eredményhirdetés esetén [a 20. § (1) bekezdés alkalmazása esetén] az (5) bekezdést és a 118. § (1) bekezdését nem kell alkalmazni, a 116. § (2) bekezdése szerinti összegezést az elektronikus eredményhirdetés részvételi felhívásban megadott időpontjától kezdve azonnal elektronikus úton kell a részvételre jelentkezők és – a közbeszerzéshez támogatásban részesülő ajánlatkérő esetében – a külön jogszabályban meghatározott szervek képviselői számára (ha utóbbiak legkésőbb az eredményhirdetés előtt az adatokhoz hozzáférést kértek az ajánlatkérőtől) elérhetővé tenni.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118.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58"/>
      </w:r>
      <w:r>
        <w:rPr>
          <w:rFonts w:ascii="Times New Roman" w:hAnsi="Times New Roman" w:cs="Times New Roman"/>
          <w:sz w:val="20"/>
          <w:szCs w:val="20"/>
        </w:rPr>
        <w:t xml:space="preserve"> A részvételi szakasz eredményhirdetése során az ajánlatkérő köteles ismertetni a 116. § (2) bekezdése szerinti összegezésben foglalt adatokat. Az összegezést az eredményhirdetésen jelen levő jelentkezőknek át kell adni, a távollevő jelentkezőknek pedig az eredményhirdetés napján, az eredményhirdetést követően haladéktalanul faxon vagy elektronikus úton meg kell küldeni.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összegezést a Közbeszerzések Tanácsának is meg kell küldeni az (1) bekezdésben előírt határidő lejártáig.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59"/>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eredményhirdetéskor és azt követően nem lehet üzleti titokra hivatkozással olyan adat nyilvánosságra hozatalát korlátozni vagy megtiltani, amely a 106. § (2) bekezdése körébe tartozik, illetőleg amelyet a részvételi jelentkezés elbírálása során – döntése meghozatalával összefüggésben – az ajánlatkérő figyelembe vett.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360"/>
      </w:r>
      <w:r>
        <w:rPr>
          <w:rFonts w:ascii="Times New Roman" w:hAnsi="Times New Roman" w:cs="Times New Roman"/>
          <w:sz w:val="20"/>
          <w:szCs w:val="20"/>
        </w:rPr>
        <w:t xml:space="preserve"> Az előzetes vitarendezésre vonatkozó rendelkezések (96/A. §) megfelelőn alkalmazandók.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ajánlattételi szakasz, az ajánlattételi felhívás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119. §</w:t>
      </w:r>
      <w:r>
        <w:rPr>
          <w:rFonts w:ascii="Times New Roman" w:hAnsi="Times New Roman" w:cs="Times New Roman"/>
          <w:sz w:val="20"/>
          <w:szCs w:val="20"/>
        </w:rPr>
        <w:t xml:space="preserve"> Ha a részvételi szakasz eredményes, az eredményhirdetéstől számított öt munkanapon belül az ajánlatkérő köteles – a meghívásos vagy a tárgyalásos eljárás szabályainak és a részvételi felhívásnak megfelelően kiválasztott – alkalmasnak minősített jelentkezőknek az írásbeli ajánlattételi felhívást egyidejűleg megküldeni.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120. §</w:t>
      </w:r>
      <w:r>
        <w:rPr>
          <w:rFonts w:ascii="Times New Roman" w:hAnsi="Times New Roman" w:cs="Times New Roman"/>
          <w:sz w:val="20"/>
          <w:szCs w:val="20"/>
        </w:rPr>
        <w:t xml:space="preserve"> (1) Az ajánlattételi felhívásnak legalább a következőket kell tartalmaznia: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ajánlatkérő nevét és címét, telefon- és telefaxszámát (e-mail);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hivatkozást a közzétett részvételi felhívásra és közzétételének napját;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dokumentáció rendelkezésre bocsátásának módját, határidejét, annak beszerzési helyét és pénzügyi feltételeit, ha ezeket az információkat a részvételi felhívásban az ajánlatkérő nem adta meg és a dokumentációt az ajánlattételi felhívással egyidejűleg nem küldte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részvételi felhívásban előírtakkal összhangban – ha szükséges – az ajánlathoz csatolandó azon igazolások, nyilatkozatok, dokumentumok meghatározását, amelyek igazolják, hogy az ajánlattevő, illetőleg alvállalkozója az ajánlattételi szakaszban sem tartozik a kizáró okok hatálya alá;</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361"/>
      </w:r>
      <w:r>
        <w:rPr>
          <w:rFonts w:ascii="Times New Roman" w:hAnsi="Times New Roman" w:cs="Times New Roman"/>
          <w:sz w:val="20"/>
          <w:szCs w:val="20"/>
        </w:rPr>
        <w:t xml:space="preserve"> a hiánypótlás lehetőségét;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ajánlattételi határidőt;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ajánlat benyújtásának címét;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i/>
          <w:iCs/>
          <w:sz w:val="20"/>
          <w:szCs w:val="20"/>
          <w:vertAlign w:val="superscript"/>
        </w:rPr>
        <w:footnoteReference w:id="362"/>
      </w:r>
      <w:r>
        <w:rPr>
          <w:rFonts w:ascii="Times New Roman" w:hAnsi="Times New Roman" w:cs="Times New Roman"/>
          <w:sz w:val="20"/>
          <w:szCs w:val="20"/>
        </w:rPr>
        <w:t xml:space="preserve"> az ajánlattétel nyelvét (nyelveit), azzal, hogy a magyar nyelven történő ajánlattétel lehetőségét minden esetben biztosítani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az ajánlatok felbontásának helyét, idejét;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az ajánlatok felbontásán jelenlétre jogosultakat;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az ajánlati kötöttség időtartamát (kivéve tárgyalásos eljárásban);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az eredményhirdetés időpontját és a szerződéskötés tervezett időpontját, ha azt a részvételi felhívás nem tartalmazta vagy másként tartalmazta;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az ajánlattételi felhívás megküldésének napját.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363"/>
      </w:r>
      <w:r>
        <w:rPr>
          <w:rFonts w:ascii="Times New Roman" w:hAnsi="Times New Roman" w:cs="Times New Roman"/>
          <w:sz w:val="20"/>
          <w:szCs w:val="20"/>
        </w:rPr>
        <w:t xml:space="preserve"> A nyílt eljárásnak (3. cím) az 54. §, az 56. § (5) bekezdésében, az 59. §-ban, a 79. § (3) bekezdésében és a 83. §-ban említett ajánlati felhívása helyett ajánlattételi felhívást kell érteni.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64"/>
      </w:r>
      <w:r>
        <w:rPr>
          <w:rFonts w:ascii="Times New Roman" w:hAnsi="Times New Roman" w:cs="Times New Roman"/>
          <w:sz w:val="20"/>
          <w:szCs w:val="20"/>
        </w:rPr>
        <w:t xml:space="preserve"> Az ajánlattételi felhívás tartalmazhatja azokat a követelményeket, feltételeket is, amelyeket a nyílt eljárás szabályai szerint a dokumentációban is meg lehet adni (51. § (3) bekezdése, 57. § (5) bekezdése, 58. § (1) bekezdése, 79. § (3) bekezdése).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121. §</w:t>
      </w:r>
      <w:r>
        <w:rPr>
          <w:rFonts w:ascii="Times New Roman" w:hAnsi="Times New Roman" w:cs="Times New Roman"/>
          <w:sz w:val="20"/>
          <w:szCs w:val="20"/>
        </w:rPr>
        <w:t xml:space="preserve"> (1) Az ajánlatkérő köteles gondoskodni arról, hogy a dokumentáció az ajánlattételi felhívás megküldésének napjától kezdve az ajánlattételi határidő lejártáig rendelkezésre álljon.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ajánlattevő kiegészítő (értelmező) tájékoztatást kérhet az ajánlattétellel összefüggésben a részvételi felhívásban, az ajánlattételi felhívásban és a dokumentációban foglaltakkal kapcsolatban.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65"/>
      </w:r>
      <w:r>
        <w:rPr>
          <w:rFonts w:ascii="Times New Roman" w:hAnsi="Times New Roman" w:cs="Times New Roman"/>
          <w:sz w:val="20"/>
          <w:szCs w:val="20"/>
        </w:rPr>
        <w:t xml:space="preserve"> Az ajánlattevőnek a részvételi felhívásban, az ajánlattételi felhívásban és a dokumentációban meghatározott tartalmi és a 70/A. § (1)–(3) bekezdés szerinti formai követelményeknek megfelelően kell ajánlatát elkészítenie és benyújtania, az ajánlatkérő az ajánlattételi felhívásban egyszerűbb formai követelményeket is előírhat. Az ajánlatnak tartalmaznia kell különösen az ajánlattevő kifejezett nyilatkozatát a részvételi felhívás, illetőleg az ajánlattételi felhívás feltételeire, a szerződés teljesítésére, a kért ellenszolgáltatásra vonatkozóan. Az ajánlatban továbbá az ajánlattevőnek nyilatkoznia kell arról, hogy a kis- és középvállalkozásokról, fejlődésük támogatásáról szóló törvény szerint mikro-, kis- vagy középvállalkozásnak minősül-e.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ajánlattevőnek és alvállalkozójának a kizáró okokkal kapcsolatban az ajánlattételi felhívásban – a 120. § (1) bekezdésének </w:t>
      </w:r>
      <w:r>
        <w:rPr>
          <w:rFonts w:ascii="Times New Roman" w:hAnsi="Times New Roman" w:cs="Times New Roman"/>
          <w:i/>
          <w:iCs/>
          <w:sz w:val="20"/>
          <w:szCs w:val="20"/>
        </w:rPr>
        <w:t>d)</w:t>
      </w:r>
      <w:r>
        <w:rPr>
          <w:rFonts w:ascii="Times New Roman" w:hAnsi="Times New Roman" w:cs="Times New Roman"/>
          <w:sz w:val="20"/>
          <w:szCs w:val="20"/>
        </w:rPr>
        <w:t xml:space="preserve"> pontja alapján – meghatározott módon kell eljárnia. Az ajánlathoz nem kell csatolni azokat az igazolásokat, nyilatkozatokat, amelyeket a részvételi jelentkezéshez már csatolt, kivéve, ha a korábban benyújtott igazolás vagy nyilatkozat már nem alkalmas az előírtak bizonyítására.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ajánlatkérő az ajánlattételi felhívásban meghatározott ajánlattételi határidőt – indokolt esetben – egy alkalommal meghosszabbíthatja, ha az eredeti határidő lejárta előtt egyidejűleg, közvetlenül, írásban tájékoztatja az összes ajánlattevőt a módosított határidőről és a határidő meghosszabbításának indokáról.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366"/>
      </w:r>
      <w:r>
        <w:rPr>
          <w:rFonts w:ascii="Times New Roman" w:hAnsi="Times New Roman" w:cs="Times New Roman"/>
          <w:sz w:val="20"/>
          <w:szCs w:val="20"/>
        </w:rPr>
        <w:t xml:space="preserve"> Az ajánlatkérő az ajánlattételi határidő lejártáig módosíthatja a részvételi felhívásban nem megadott és az ajánlattételi felhívásban, illetőleg a dokumentációban meghatározott feltételeket. A módosított feltételekről e határidő lejárta előtt egyidejűleg, közvetlenül, írásban kell tájékoztatni az összes ajánlattevőt és egyben új ajánlattételi határidőt kell megállapítani. A határidő – meghívásos eljárás esetében – legkorábban a módosítás megküldésének napjától számított tizenötödik napot követő első munkanapon járhat le, kivéve ha ez korábban van, mint az eredeti ajánlattételi határidő, ekkor az ajánlattételi határidőt nem kell módosítani. A módosított ajánlattételi határidőt úgy kell meghatározni, hogy elegendő időtartam álljon rendelkezésre a megfelelő ajánlattételhez.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367"/>
      </w:r>
      <w:r>
        <w:rPr>
          <w:rFonts w:ascii="Times New Roman" w:hAnsi="Times New Roman" w:cs="Times New Roman"/>
          <w:sz w:val="20"/>
          <w:szCs w:val="20"/>
        </w:rPr>
        <w:t xml:space="preserve"> Az ajánlatkérő az ajánlattételi felhívást az ajánlattételi határidő lejártáig visszavonhatja, ha az ajánlattételi felhívás megküldését követően – általa előre nem látható és elháríthatatlan ok következtében – beállott lényeges körülmény miatt a szerződés megkötésére, illetőleg a szerződés megkötése esetén a teljesítésre nem lenne képes. Az ajánlattételi felhívás visszavonásáról az ajánlattételi határidő lejárta előtt egyidejűleg, közvetlenül, írásban kell tájékoztatni az összes ajánlattevőt. Ebben az esetben az ajánlatkérőnek az eljárást eredménytelennek kell nyilvánítania. Az eljárás eredménytelenségéről szóló tájékoztatót tartalmazó hirdetmény közzétételére a 98. § alkalmazandó.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368"/>
      </w:r>
      <w:r>
        <w:rPr>
          <w:rFonts w:ascii="Times New Roman" w:hAnsi="Times New Roman" w:cs="Times New Roman"/>
          <w:sz w:val="20"/>
          <w:szCs w:val="20"/>
        </w:rPr>
        <w:t xml:space="preserve"> Az ajánlatok elbírálása során az ajánlatkérőnek meg kell vizsgálnia, hogy az ajánlatok megfelelnek-e a részvételi felhívásban, az ajánlattételi felhívásban, a dokumentációban, valamint a jogszabályokban, továbbá versenypárbeszéd esetén az ismertetőben meghatározott feltételeknek is. A 63. § (5) bekezdése szerinti ellenőrzést az ajánlattételi határidő lejárta és az eredményhirdetés között ismét el kell végezni.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ajánlatkérő köteles az ajánlatokat elbírálni, kivéve, ha az ajánlattételi határidő lejártát követően – általa előre nem látható és elháríthatatlan ok következtében – beállott lényeges körülmény miatt a szerződés megkötésére, illetőleg a szerződés megkötése esetén a teljesítésre nem lenne képes. Ebben az esetben az ajánlatkérőnek az eljárást eredménytelennek kell nyilvánítania.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(10)</w:t>
      </w:r>
      <w:r>
        <w:rPr>
          <w:rFonts w:ascii="Times New Roman" w:hAnsi="Times New Roman" w:cs="Times New Roman"/>
          <w:sz w:val="20"/>
          <w:szCs w:val="20"/>
          <w:vertAlign w:val="superscript"/>
        </w:rPr>
        <w:footnoteReference w:id="369"/>
      </w:r>
      <w:r>
        <w:rPr>
          <w:rFonts w:ascii="Times New Roman" w:hAnsi="Times New Roman" w:cs="Times New Roman"/>
          <w:sz w:val="20"/>
          <w:szCs w:val="20"/>
        </w:rPr>
        <w:t xml:space="preserve"> Az ajánlattételi szakaszban történő hiánypótlásra a 83. § rendelkezései irányadóak.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5.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MEGHÍVÁSOS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ajánlattételi határidő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122. §</w:t>
      </w:r>
      <w:r>
        <w:rPr>
          <w:rFonts w:ascii="Times New Roman" w:hAnsi="Times New Roman" w:cs="Times New Roman"/>
          <w:sz w:val="20"/>
          <w:szCs w:val="20"/>
        </w:rPr>
        <w:t xml:space="preserve"> (1) A két szakaszból álló eljárás ajánlattételi szakaszában az ajánlattételi határidőt az ajánlatkérő nem határozhatja meg az ajánlattételi felhívás megküldésének napjától számított negyven napnál rövidebb időtartamban.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ajánlatkérő a részvételi felhívást tartalmazó hirdetmény feladásának napját legalább ötvenkét nappal megelőzően, de legfeljebb tizenkét hónapon belül előzetes összesített tájékoztatót tartalmazó hirdetményt adott fel, és az tartalmazta a részvételi felhívás hirdetményi mintája szerinti, a tájékoztatót tartalmazó hirdetmény feladásának időpontjában rendelkezésre álló adatokat is, az (1) bekezdésben előírt határidőnél rövidebbet is meg lehet határozni. Ebben az esetben az ajánlattételi határidő nem lehet rövidebb az ajánlattételi felhívás megküldésének napjától számított huszonhat napnál.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70"/>
      </w:r>
      <w:r>
        <w:rPr>
          <w:rFonts w:ascii="Times New Roman" w:hAnsi="Times New Roman" w:cs="Times New Roman"/>
          <w:sz w:val="20"/>
          <w:szCs w:val="20"/>
        </w:rPr>
        <w:t xml:space="preserve"> Az ajánlattételi határidő – (1) bekezdés szerinti – legkevesebb negyven napos, illetőleg – (2) bekezdés szerinti – huszonhat napos időtartamát legfeljebb öt nappal le lehet rövidíteni, feltéve, hogy az ajánlatkérő a dokumentációt térítésmentesen és teljes terjedelemben közvetlenül elektronikus úton az ajánlattevők számára hozzáférhetővé teszi az ajánlattételi felhívás megküldésének napjától, és a felhívásban megadja a hozzáférés adatait.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Ajánlattételre felhívás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123. §</w:t>
      </w:r>
      <w:r>
        <w:rPr>
          <w:rFonts w:ascii="Times New Roman" w:hAnsi="Times New Roman" w:cs="Times New Roman"/>
          <w:sz w:val="20"/>
          <w:szCs w:val="20"/>
        </w:rPr>
        <w:t xml:space="preserve"> (1) Az ajánlatkérő meghatározhatja az ajánlattevők keretszámát azzal, hogy a részvételre jelentkezők közül legfeljebb a keretszám felső határáig terjedő számú alkalmas, egyben érvényes jelentkezést benyújtó jelentkezőnek küld majd ajánlattételi felhívást.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keretszámnak legalább öt ajánlattevőt kell magában foglalnia. A keretszámnak a közbeszerzés tárgyához kell igazodnia, és minden körülmény között biztosítania kell a valódi versenyt.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ajánlatkérő keretszámot határoz meg, azt a részvételi felhívásban kell megadnia.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ajánlatkérő keretszámot határoz meg, a részvételi felhívásban meg kell adnia az alkalmas jelentkezők közötti rangsorolás módját is arra az esetre, ha a keretszám felső határát meghaladja az alkalmas jelentkezők száma. A rangsorolást a jelentkező szerződés teljesítéséhez szükséges műszaki, illetőleg szakmai alkalmasságának igazolása körében lehet meghatározni.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371"/>
      </w:r>
      <w:r>
        <w:rPr>
          <w:rFonts w:ascii="Times New Roman" w:hAnsi="Times New Roman" w:cs="Times New Roman"/>
          <w:sz w:val="20"/>
          <w:szCs w:val="20"/>
        </w:rPr>
        <w:t xml:space="preserve"> Az ajánlatkérő a meghatározott ajánlattevői keretszámnak megfelelően – a pénzügyi és gazdasági, valamint műszaki, illetőleg szakmai alkalmasság alapján – kiválasztott jelentkezőket egyidejűleg, közvetlenül, írásban hívja fel ajánlattételre. Amennyiben az alkalmasnak minősített jelentkezők száma nem éri el a keretszám alsó határát, az ajánlatkérő az alkalmasnak minősített jelentkezők ajánlattételre felhívásával folytathatja az eljárást. Ha az ajánlatkérő nem határozott meg keretszámot, az összes alkalmas jelentkezőt köteles ajánlattételre felhívni. Az ajánlattételre felhívott jelentkezők közösen nem tehetnek ajánlatot.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5/A. Cím</w:t>
      </w:r>
      <w:r>
        <w:rPr>
          <w:rFonts w:ascii="Times New Roman" w:hAnsi="Times New Roman" w:cs="Times New Roman"/>
          <w:sz w:val="20"/>
          <w:szCs w:val="20"/>
          <w:vertAlign w:val="superscript"/>
        </w:rPr>
        <w:footnoteReference w:id="372"/>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VERSENYPÁRBESZÉD</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 alkalmazása, általános szabályai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123/A. §</w:t>
      </w:r>
      <w:r>
        <w:rPr>
          <w:rFonts w:ascii="Times New Roman" w:hAnsi="Times New Roman" w:cs="Times New Roman"/>
          <w:sz w:val="20"/>
          <w:szCs w:val="20"/>
        </w:rPr>
        <w:t xml:space="preserve"> (1) Az ajánlatkérő versenypárbeszédet akkor alkalmazhat,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közbeszerzés tárgyára vonatkozó közbeszerzési műszaki leírás meghatározására nem, vagy nem a nyílt, illetve meghívásos eljárásban szükséges részletességgel képes, illetőleg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szerződés típusának vagy jogi, illetve pénzügyi feltételeinek meghatározására nem, vagy nem a nyílt, illetve meghívásos eljárásban szükséges részletességgel képes.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a)</w:t>
      </w:r>
      <w:r>
        <w:rPr>
          <w:rFonts w:ascii="Times New Roman" w:hAnsi="Times New Roman" w:cs="Times New Roman"/>
          <w:sz w:val="20"/>
          <w:szCs w:val="20"/>
        </w:rPr>
        <w:t xml:space="preserve"> vagy </w:t>
      </w:r>
      <w:r>
        <w:rPr>
          <w:rFonts w:ascii="Times New Roman" w:hAnsi="Times New Roman" w:cs="Times New Roman"/>
          <w:i/>
          <w:iCs/>
          <w:sz w:val="20"/>
          <w:szCs w:val="20"/>
        </w:rPr>
        <w:t>b)</w:t>
      </w:r>
      <w:r>
        <w:rPr>
          <w:rFonts w:ascii="Times New Roman" w:hAnsi="Times New Roman" w:cs="Times New Roman"/>
          <w:sz w:val="20"/>
          <w:szCs w:val="20"/>
        </w:rPr>
        <w:t xml:space="preserve"> pontja szerinti körülmény fennállása nem eredhet az ajánlatkérő mulasztásából.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versenypárbeszédben az ajánlatok bírálati szempontja kizárólag az összességében legelőnyösebb ajánlat kiválasztása lehet.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versenypárbeszédben az ajánlatkérő és egy vagy több részvételre jelentkező közötti párbeszéd arra irányul, hogy az ajánlatkérő képes legyen a szerződéskötéshez szükséges részletességgel meghatározni a közbeszerzés tárgyára vonatkozó közbeszerzési műszaki leírást, illetve a szerződés típusát vagy jogi, illetve pénzügyi feltételeit.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ajánlatkérőnek a párbeszéd során is biztosítania kell az egyenlő bánásmódot az ajánlattevők számára, így különösen az ajánlatkérő által adott bármilyen tájékoztatást az összes ajánlattevőnek meg kell 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versenypárbeszéd részvételi szakaszának</w:t>
      </w:r>
      <w:r>
        <w:rPr>
          <w:rFonts w:ascii="Times New Roman" w:hAnsi="Times New Roman" w:cs="Times New Roman"/>
          <w:i/>
          <w:iCs/>
          <w:sz w:val="20"/>
          <w:szCs w:val="20"/>
        </w:rPr>
        <w:br/>
        <w:t>különös szabályai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123/B. §</w:t>
      </w:r>
      <w:r>
        <w:rPr>
          <w:rFonts w:ascii="Times New Roman" w:hAnsi="Times New Roman" w:cs="Times New Roman"/>
          <w:sz w:val="20"/>
          <w:szCs w:val="20"/>
        </w:rPr>
        <w:t xml:space="preserve"> (1) A részvételi felhívásban a 101. § (4) bekezdésében foglaltakon túl meg kell 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ismertető rendelkezésre bocsátásával kapcsolatos információkat;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57. § (3) bekezdésében foglaltakat, azzal, hogy az 57. § (3) bekezdés </w:t>
      </w:r>
      <w:r>
        <w:rPr>
          <w:rFonts w:ascii="Times New Roman" w:hAnsi="Times New Roman" w:cs="Times New Roman"/>
          <w:i/>
          <w:iCs/>
          <w:sz w:val="20"/>
          <w:szCs w:val="20"/>
        </w:rPr>
        <w:t>d)</w:t>
      </w:r>
      <w:r>
        <w:rPr>
          <w:rFonts w:ascii="Times New Roman" w:hAnsi="Times New Roman" w:cs="Times New Roman"/>
          <w:sz w:val="20"/>
          <w:szCs w:val="20"/>
        </w:rPr>
        <w:t xml:space="preserve"> pontja szerinti módszer (módszerek) részletes ismertetése az ajánlattételi szakaszban készített dokumentációban is megadható.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ismertetőnek tartalmaznia kell különösen a közbeszerzés tárgyának, az arra vonatkozó közbeszerzési műszaki leírásnak, továbbá a szerződéses feltételeknek a meghatározását olyan mértékben, ahogyan az ajánlatkérő erre képes.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 a részvételi felhívásban megjelölheti azokat, akiket az eljárásban való részvételre meg kíván hívni. A megjelölteken kívül az eljárásban való részvételre mindazok jelentkezhetnek a részvételi felhívás alapján, akik alkalmasak a szerződés teljesítésére. Erre a lehetőségre a részvételi felhívásban az ajánlatkérőnek hivatkoznia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versenypárbeszéd ajánlattételi szakaszának</w:t>
      </w:r>
      <w:r>
        <w:rPr>
          <w:rFonts w:ascii="Times New Roman" w:hAnsi="Times New Roman" w:cs="Times New Roman"/>
          <w:i/>
          <w:iCs/>
          <w:sz w:val="20"/>
          <w:szCs w:val="20"/>
        </w:rPr>
        <w:br/>
        <w:t>különös szabályai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123/C. §</w:t>
      </w:r>
      <w:r>
        <w:rPr>
          <w:rFonts w:ascii="Times New Roman" w:hAnsi="Times New Roman" w:cs="Times New Roman"/>
          <w:sz w:val="20"/>
          <w:szCs w:val="20"/>
        </w:rPr>
        <w:t xml:space="preserve"> (1) A versenypárbeszéd ajánlattételi szakaszában az ajánlattevők először megoldási javaslatokat készítenek, amelyekről az ajánlatkérő – az ajánlattételi felhívás szerint egy vagy több fordulóban – párbeszédet folytat velük. Ezt követően teszik meg végső ajánlataikat, amelyeket az ajánlatkérő a 121. § (8) bekezdése szerint elbírál.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versenypárbeszéd ajánlattételi szakaszában nem érvényesül az ajánlattételi határidők e fejezetben előírt legrövidebb időtartama, de a határidőt úgy kell meghatározni, hogy elegendő időtartam álljon rendelkezésre – az ajánlattevők egyenlő eséllyel történő – megfelelő ajánlattételéhez.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versenypárbeszédben a végső ajánlat megtételéig nem áll fenn az ajánlattevőnek, illetőleg az ajánlatkérőnek a 76–78. § szerinti ajánlati kötöttsége, illetőleg az ajánlatkérőnek az ajánlattételi szakaszra vonatkozóan a 108. § (1) bekezdése és a 121. § (6) bekezdése szerinti ajánlati kötöttsége. Ez azonban nem járhat azzal, hogy az eljárás alapján megkötött szerződés tárgya, illetőleg feltételei olyan jellemzőjében, illetőleg körülményében tér el a közbeszerzés megkezdésekor [35. § (2) bekezdése] beszerezni kívánt beszerzési tárgytól, illetőleg megadott szerződéses feltételektől, amely nem tette volna lehetővé versenypárbeszéd alkalmazását.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Ajánlati biztosíték kizárólag a szerződéskötésnek az ajánlattevő érdekkörében felmerült okból történő meghiúsulása esetére köthető ki.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123/D. §</w:t>
      </w:r>
      <w:r>
        <w:rPr>
          <w:rFonts w:ascii="Times New Roman" w:hAnsi="Times New Roman" w:cs="Times New Roman"/>
          <w:sz w:val="20"/>
          <w:szCs w:val="20"/>
        </w:rPr>
        <w:t xml:space="preserve"> (1) Az ajánlattételi felhívásban a 120. § (1) bekezdésében foglaltakon túl meg kell 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első párbeszéd időpontját és helyszínét;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az ajánlatkérő többfordulós párbeszédet tart, a párbeszédek menetét, az első, illetőleg a megadott fordulót követő párbeszédre kiválasztott ajánlattevői létszám felső határát;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373"/>
      </w:r>
      <w:r>
        <w:rPr>
          <w:rFonts w:ascii="Times New Roman" w:hAnsi="Times New Roman" w:cs="Times New Roman"/>
          <w:sz w:val="20"/>
          <w:szCs w:val="20"/>
        </w:rPr>
        <w:t xml:space="preserve"> a párbeszéd nyelvét, azzal, hogy a magyar nyelven történő párbeszéd lehetőségét minden esetben biztosítani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 az ajánlatkérő díjazásban kíván egy vagy több ajánlattevőt részesíteni, az erre vonatkozó – általa meghatározott – előírásokat.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dokumentációnak tartalmaznia kell különösen, hogy a 123/A. § (1) bekezdés szerinti körülmények közül meg nem határozottakra nézve melyekről kéri az ajánlatkérő az ajánlattevők javaslatát, és e körülmények tekintetében melyek az ajánlatkérő által igényelt keretek vagy elvárások.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megoldási javaslatnak a 121. § (3) és (4) bekezdésében foglaltakon túl tartalmaznia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ajánlattevő egy vagy többváltozatú javaslatát a (4) bekezdés szerinti körülményekre, továbbá</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ajánlattevő előzetes ajánlatát arra az esetre nézve, ha az általa javasolt műszaki, jogi, illetőleg pénzügyi feltételekkel kellene a szerződést teljesíteni, továbbá</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annak meghatározását, hogy megoldási javaslatának mely része üzleti titok, továbbá</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annak meghatározását, hogy megoldási javaslatából mely információk közölhetők a többi ajánlattevővel a párbeszéd során,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annak meghatározását, hogy az ajánlattevő hozzájárul-e a többi ajánlattevővel való együttes párbeszédhez, és megoldási javaslatának a beszerzés tárgyára vonatkozó követelmények kialakítása során történő teljes vagy részleges felhasználásához.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ajánlattevő nem tilthatja meg nevének, címének (székhelyének, lakóhelyének), valamint olyan ténynek, információnak, megoldásnak vagy adatnak (a továbbiakban együtt: adat) a nyilvánosságra hozatalát, amely a bírálati szempont alapján értékelésre kerül. Nem korlátozható, illetőleg nem tiltható meg üzleti titokra hivatkozással olyan adat nyilvánosságra hozatala sem, amely a közérdekű adatok nyilvánosságára és a közérdekből nyilvános adatra vonatkozó, külön törvényben meghatározott adatszolgáltatási és tájékoztatási kötelezettség alá esik.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123/E. §</w:t>
      </w:r>
      <w:r>
        <w:rPr>
          <w:rFonts w:ascii="Times New Roman" w:hAnsi="Times New Roman" w:cs="Times New Roman"/>
          <w:sz w:val="20"/>
          <w:szCs w:val="20"/>
        </w:rPr>
        <w:t xml:space="preserve"> (1) A párbeszédeket az ajánlattevőkkel csak akkor lehet együttesen lefolytatni, ha ehhez minden ajánlattevő hozzájárult.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párbeszédek egy vagy több fordulóban is lefolytathatóak. Többfordulós párbeszéd esetében az ajánlatkérő jogosult csak azokat az ajánlattevőket meghívni a további forduló(k)ra, akik az első, illetőleg a megadott fordulóban a részvételi felhívásban az 57. § (3) bekezdése tekintetében meghatározott körülmények alapján a legkedvezőbb megoldási javaslatot (javaslatváltozatot) tették. Az ajánlattevők száma azonban az utolsó tárgyalási fordulót követően sem lehet háromnál kevesebb. Az eltérő javaslatot adó ajánlattevők megoldási javaslatait is a felhívásban az 57. § (3) bekezdése tekintetében meghatározott körülmények alapján kell összehasonlítani. Ha egy ajánlattevő többváltozatú megoldási javaslatot adott, a különböző megoldásijavaslat-változatokat önálló javaslatnak kell tekinteni, és az ajánlatkérő jogosult a továbbiakban az ajánlattevő egy-egy megoldási javaslatát a párbeszéd további fordulójára (fordulóira) nem meghívni.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egy ajánlattevő megoldási javaslatában nem szerepel javaslat a 123/D. § (2) bekezdése vonatkozásában, vagy az abban (illetve valamely javaslatváltozatban) a 123/D. § (2) bekezdése vonatkozásában szereplő megoldási mód nem felel meg azon követelményeknek, amelyeket az ajánlatkérő a közbeszerzés tárgya, az arra vonatkozó közbeszerzési műszaki leírás, továbbá a szerződéses feltételek vonatkozásában meghatározott, illetőleg a javaslat tárgyát képező elemekkel kapcsolatos ajánlatkérői kereteknek, elvárásoknak; az ajánlatkérő a megoldási javaslatot vagy annak változatát érvénytelenné nyilvánítja és a 93. § (1) bekezdése szerint jár 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(2) és (3) bekezdés szerint kiválasztott ajánlattevőkkel folytatott további párbeszéd során az ajánlatkérő nem módosíthatja feltételeit, az ajánlattevők pedig a korábbi fordulóhoz képest az ajánlatkérő számára csak azonos vagy kedvezőbb megoldási javaslatot adhatnak.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ajánlatkérőnek minden egyes párbeszédről jegyzőkönyvet kell készítenie, és azt a párbeszéd következő fordulójának megkezdéséig (egyetlen vagy utolsó forduló esetén a párbeszéd befejezését követő két munkanapon belül) minden, a párbeszéd adott fordulójában részt vevő ajánlattevőnek alá kell írnia, és részükre egy példányt át kell adni, vagy két munkanapon belül kell megküldeni.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123/F. §</w:t>
      </w:r>
      <w:r>
        <w:rPr>
          <w:rFonts w:ascii="Times New Roman" w:hAnsi="Times New Roman" w:cs="Times New Roman"/>
          <w:sz w:val="20"/>
          <w:szCs w:val="20"/>
        </w:rPr>
        <w:t xml:space="preserve"> (1) A párbeszédek lezárását követően az ajánlatkérő írásban, egyidejűleg felszólítja az utolsó fordulóban részt vett összes [egyfordulós párbeszéd esetén az összes alkalmas és a 123/E. § (3) bekezdés hatálya alá nem tartozó] ajánlattevőt végső ajánlat megtételére.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megoldási javaslatában az összes ajánlattevő hozzájárult a többi ajánlattevővel való együttes párbeszédhez és megoldási javaslatának a beszerzés tárgyára vonatkozó követelmények kialakítása során történő teljes vagy részleges felhasználásához, továbbá az ajánlatkérő szükségesnek tartja, az ajánlatkérő jogosult a végső ajánlat készítéséhez egy vagy több megoldási javaslat teljes vagy részleges felhasználásával meghatározni a közbeszerzési műszaki leírást és a szerződés feltételeit. Ebben az esetben az ajánlatkérő köteles új dokumentációt készíteni.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 szerinti esetben – ha a közbeszerzési műszaki leírás vagy szerződéses feltételek módosításának mértéke indokolja – az ajánlatkérő jogosult a részvételi felhívásban meghatározott elbírálási részszempontok vagy súlyszámaik módosítására; a módosítás indokolását a végső ajánlat készítéséhez adott dokumentációban meg kell 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(2) bekezdés szerinti feltételek nem állnak fenn, az ajánlattevők korábbi megoldási javaslatukat véglegesítve tesznek végső ajánlatot.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123/G. §</w:t>
      </w:r>
      <w:r>
        <w:rPr>
          <w:rFonts w:ascii="Times New Roman" w:hAnsi="Times New Roman" w:cs="Times New Roman"/>
          <w:sz w:val="20"/>
          <w:szCs w:val="20"/>
        </w:rPr>
        <w:t xml:space="preserve"> (1) A végső ajánlattételre történő felszólításban közölni kell a végső ajánlattétel határidejét, az ajánlatok benyújtásának helyét, bontásának időpontját.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123/F. § (2) bekezdése szerinti esetben a végső ajánlattételre történő felszólításnak az (1) bekezdésben foglaltakon túl tartalmaznia kell a dokumentáció rendelkezésre bocsátásával kapcsolatos adatokat.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ajánlattevő akkor is jogosult ajánlatot tenni, ha az ajánlatkérő olyan javaslatot használt fel az ajánlati felhívás és dokumentáció elkészítéséhez, amelyet nem ő tett.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végső ajánlat érvénytelen a 88. § (1) bekezdésén túlmenően akkor is, ha az abban a 123/D. § (2) bekezdése vonatkozásában szereplő megoldási mód nem felel meg azon követelményeknek, amelyeket az ajánlatkérő a közbeszerzés tárgya, az arra vonatkozó közbeszerzési műszaki leírás, továbbá a szerződéses feltételek vonatkozásában meghatározott, illetőleg a javaslat tárgyát képező elemekkel kapcsolatos ajánlatkérői kereteknek, elvárásoknak.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ajánlatkérő az eredményhirdetést, indokolt esetben, a felhívásban meghatározott időponthoz képest korábbi időpontban is megtarthatja, erről és ennek indokáról, valamint, ha indokolt, a szerződéskötés új korábbi időpontjáról – az új eredményhirdetési időpont előtt legalább két munkanappal korábban – köteles az összes ajánlattevőt egyidejűleg, közvetlenül, írásban tájékoztatni.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6.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TÁRGYALÁSOS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 alkalmazása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124. §</w:t>
      </w:r>
      <w:r>
        <w:rPr>
          <w:rFonts w:ascii="Times New Roman" w:hAnsi="Times New Roman" w:cs="Times New Roman"/>
          <w:sz w:val="20"/>
          <w:szCs w:val="20"/>
        </w:rPr>
        <w:t xml:space="preserve"> (1) A tárgyalásos eljárás hirdetmény közzétételével vagy anélkül indul.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 hirdetmény közzétételével induló tárgyalásos eljárást akkor alkalmazhat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374"/>
      </w:r>
      <w:r>
        <w:rPr>
          <w:rFonts w:ascii="Times New Roman" w:hAnsi="Times New Roman" w:cs="Times New Roman"/>
          <w:sz w:val="20"/>
          <w:szCs w:val="20"/>
        </w:rPr>
        <w:t xml:space="preserve"> ha a nyílt, a meghívásos eljárás vagy a versenypárbeszéd a 92. § </w:t>
      </w:r>
      <w:r>
        <w:rPr>
          <w:rFonts w:ascii="Times New Roman" w:hAnsi="Times New Roman" w:cs="Times New Roman"/>
          <w:i/>
          <w:iCs/>
          <w:sz w:val="20"/>
          <w:szCs w:val="20"/>
        </w:rPr>
        <w:t>b)</w:t>
      </w:r>
      <w:r>
        <w:rPr>
          <w:rFonts w:ascii="Times New Roman" w:hAnsi="Times New Roman" w:cs="Times New Roman"/>
          <w:sz w:val="20"/>
          <w:szCs w:val="20"/>
        </w:rPr>
        <w:t xml:space="preserve"> vagy </w:t>
      </w:r>
      <w:r>
        <w:rPr>
          <w:rFonts w:ascii="Times New Roman" w:hAnsi="Times New Roman" w:cs="Times New Roman"/>
          <w:i/>
          <w:iCs/>
          <w:sz w:val="20"/>
          <w:szCs w:val="20"/>
        </w:rPr>
        <w:t>c)</w:t>
      </w:r>
      <w:r>
        <w:rPr>
          <w:rFonts w:ascii="Times New Roman" w:hAnsi="Times New Roman" w:cs="Times New Roman"/>
          <w:sz w:val="20"/>
          <w:szCs w:val="20"/>
        </w:rPr>
        <w:t xml:space="preserve"> pontja alapján eredménytelen volt, feltéve, hogy a felhívásnak, a dokumentációnak és az ismertetőnek a feltételei időközben lényegesen nem változtak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375"/>
      </w:r>
      <w:r>
        <w:rPr>
          <w:rFonts w:ascii="Times New Roman" w:hAnsi="Times New Roman" w:cs="Times New Roman"/>
          <w:sz w:val="20"/>
          <w:szCs w:val="20"/>
        </w:rPr>
        <w:t xml:space="preserve"> kivételesen, ha az árubeszerzés, az építési beruházás, illetőleg a szolgáltatás természete vagy az ehhez kapcsolódó kockázatok nem teszik lehetővé az ellenszolgáltatás előzetes átfogó (mindenre kiterjedő) meghatározását;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építési beruházás esetében, ha az kizárólag kutatási, kísérleti vagy fejlesztési célból szükséges; ez az eset azonban nem alkalmazható, ha megalapozza a piacképességet, illetőleg a kutatásfejlesztés költségeit fedezi;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szolgáltatás megrendelése esetében, ha a szolgáltatás természete miatt a szerződéses feltételek meghatározása nem lehetséges olyan pontossággal, amely lehetővé tenné a nyílt vagy a meghívásos eljárásban a legkedvezőbb ajánlat kiválasztását, így különösen a szellemi szolgáltatások és a 3. melléklet 6. csoportjába tartozó pénzügyi szolgáltatások esetében.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76"/>
      </w:r>
      <w:r>
        <w:rPr>
          <w:rFonts w:ascii="Times New Roman" w:hAnsi="Times New Roman" w:cs="Times New Roman"/>
          <w:sz w:val="20"/>
          <w:szCs w:val="20"/>
        </w:rPr>
        <w:t xml:space="preserve"> Az ajánlatkérő hirdetmény közzététele nélkül induló (a továbbiakban: hirdetmény nélküli) tárgyalásos eljárást akkor alkalmazhat a 124. § (2)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foglalt esetben, ha a tárgyalásra a nyílt, a meghívásos eljárás vagy a versenypárbeszéd – 88. § (1) bekezdésének </w:t>
      </w:r>
      <w:r>
        <w:rPr>
          <w:rFonts w:ascii="Times New Roman" w:hAnsi="Times New Roman" w:cs="Times New Roman"/>
          <w:i/>
          <w:iCs/>
          <w:sz w:val="20"/>
          <w:szCs w:val="20"/>
        </w:rPr>
        <w:t>a)–e)</w:t>
      </w:r>
      <w:r>
        <w:rPr>
          <w:rFonts w:ascii="Times New Roman" w:hAnsi="Times New Roman" w:cs="Times New Roman"/>
          <w:sz w:val="20"/>
          <w:szCs w:val="20"/>
        </w:rPr>
        <w:t xml:space="preserve"> pontja alapján nem érintett – összes ajánlattevőjét meghívja.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 hirdetmény nélküli tárgyalásos eljárást alkalmazhat,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377"/>
      </w:r>
      <w:r>
        <w:rPr>
          <w:rFonts w:ascii="Times New Roman" w:hAnsi="Times New Roman" w:cs="Times New Roman"/>
          <w:sz w:val="20"/>
          <w:szCs w:val="20"/>
        </w:rPr>
        <w:t xml:space="preserve"> a nyílt vagy a meghívásos eljárás a 92. § </w:t>
      </w:r>
      <w:r>
        <w:rPr>
          <w:rFonts w:ascii="Times New Roman" w:hAnsi="Times New Roman" w:cs="Times New Roman"/>
          <w:i/>
          <w:iCs/>
          <w:sz w:val="20"/>
          <w:szCs w:val="20"/>
        </w:rPr>
        <w:t>a)</w:t>
      </w:r>
      <w:r>
        <w:rPr>
          <w:rFonts w:ascii="Times New Roman" w:hAnsi="Times New Roman" w:cs="Times New Roman"/>
          <w:sz w:val="20"/>
          <w:szCs w:val="20"/>
        </w:rPr>
        <w:t xml:space="preserve"> pontja, illetve a meghívásos vagy hirdetmény közzétételével induló tárgyalásos eljárás a 115. §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alapján eredménytelen volt, feltéve, hogy a felhívásnak és a dokumentációnak a feltételei időközben lényegesen nem változtak meg, és minderről az ajánlatkérő köteles az Európai Bizottság kérésére – a Közbeszerzések Tanácsán keresztül – tájékoztatást 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szerződést műszaki-technikai sajátosságok, művészeti szempontok vagy kizárólagos jogok védelme miatt kizárólag egy meghatározott szervezet, személy képes teljesíteni;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feltétlenül szükséges, mivel az ajánlatkérő által előre nem látható okból előállt rendkívüli sürgősség miatt a nyílt, a meghívásos vagy a hirdetmény közzétételével induló tárgyalásos eljárásra előírt határidők nem lennének betarthatóak; a rendkívüli sürgősséget indokoló körülmények azonban nem eredhetnek az ajánlatkérő mulasztásából.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 hirdetmény nélküli tárgyalásos eljárást alkalmazhat továbbá építési beruházás vagy szolgáltatás megrendelése esetében,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korábban megkötött szerződésben nem szereplő, de előre nem látható körülmények miatt kiegészítő építési beruházás, illetőleg szolgáltatás megrendelése szükséges az építési beruházás, illetőleg a szolgáltatás teljesítéséhez, feltéve, hogy a kiegészítő építési beruházást, illetőleg szolgáltatást műszaki vagy gazdasági okok miatt az ajánlatkérőt érintő jelentős nehézség nélkül nem lehet elválasztani a korábbi szerződéstől, vagy ha a kiegészítő építési beruházás, illetőleg szolgáltatás elválasztható, de feltétlenül szükséges az építési beruházás, illetőleg a szolgáltatás teljesítéshez; az ilyen kiegészítő építési beruházásra, illetőleg szolgáltatásra irányuló – a korábbi nyertes ajánlattevővel kötött – szerződés, illetőleg szerződések becsült összértéke azonban nem haladhatja meg az eredeti építési beruházás, illetőleg szolgáltatás értékének felét;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olyan új építési beruházásra, illetőleg szolgáltatás megrendelésére kerül sor, amelyet a korábbi nyertes ajánlattevővel köt meg ugyanazon ajánlatkérő azonos vagy hasonló építési beruházás, illetőleg szolgáltatás teljesítésére, feltéve, hogy az új építési beruházás, illetőleg szolgáltatás összhangban van azzal az alapprojekttel, amelyre a korábbi szerződést nyílt vagy meghívásos eljárásban megkötötték, és a korábbi eljárást megindító hirdetményben az ajánlatkérő jelezte, hogy tárgyalásos eljárást alkalmazhat, valamint a korábbi eljárásban az építési beruházás, illetőleg a szolgáltatás becsült értékének meghatározásakor figyelembe vette az újabb építési beruházás, illetőleg szolgáltatás becsült értékét is (a közösségi értékhatár elérésének meghatározása szempontjából); ilyen tárgyalásos eljárást azonban csak a korábbi első szerződés megkötésétől számított három éven belül lehet indítani.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ajánlatkérő hirdetmény nélküli tárgyalásos eljárást alkalmazhat továbbá árubeszerzés esetében,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érintett dolgot kizárólag kutatási, kísérleti, tanulmányi vagy fejlesztési célból állítják elő; ez az eset azonban nem alkalmazható olyan mennyiség esetén, amely megalapozza a piacképességet, illetőleg a kutatásfejlesztés költségeit fedezi;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korábban beszerzett dolog részbeni kicserélése vagy bővítése során a korábbi nyertes ajánlattevőnek másikkal történő helyettesítése azzal a következménnyel járna, hogy műszaki-technikai szempontból eltérő és nem illeszkedő dolgokat kellene beszerezni, vagy az ilyen beszerzés aránytalan műszaki-technikai nehézséget eredményezne a működtetésben és a fenntartásban; az ilyen – a korábbi nyertes ajánlattevővel kötött – szerződés, illetőleg szerződések együttes időtartama azonban nem haladhatja meg a három évet;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378"/>
      </w:r>
      <w:r>
        <w:rPr>
          <w:rFonts w:ascii="Times New Roman" w:hAnsi="Times New Roman" w:cs="Times New Roman"/>
          <w:sz w:val="20"/>
          <w:szCs w:val="20"/>
        </w:rPr>
        <w:t xml:space="preserve"> az áru árutőzsdén jegyzett és beszerzett;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379"/>
      </w:r>
      <w:r>
        <w:rPr>
          <w:rFonts w:ascii="Times New Roman" w:hAnsi="Times New Roman" w:cs="Times New Roman"/>
          <w:sz w:val="20"/>
          <w:szCs w:val="20"/>
        </w:rPr>
        <w:t xml:space="preserve"> az árut kivételesen kedvező feltételekkel, felszámolási eljárás, végelszámolás vagy bírósági végrehajtás, illetőleg az érintett szervezet személyes joga szerinti hasonló eljárás során történő értékesítés keretében szerzi be.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ajánlatkérő hirdetmény nélküli tárgyalásos eljárást alkalmazhat, továbbá szolgáltatás megrendelése esetében, ha arra tervpályázati eljárást követően kerül sor, és a nyertessel vagy – a bírálóbizottság ajánlása alapján – nyertesek (díjazottak) valamelyikével kell szerződést kötni; ez utóbbi esetben a tervpályázati eljárásban a bírálóbizottság által ajánlott összes pályázót (ajánlattevőt) meg kell hívni a tárgyalásra.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Az ajánlatkérő kizárólag a (2) bekezdés </w:t>
      </w:r>
      <w:r>
        <w:rPr>
          <w:rFonts w:ascii="Times New Roman" w:hAnsi="Times New Roman" w:cs="Times New Roman"/>
          <w:i/>
          <w:iCs/>
          <w:sz w:val="20"/>
          <w:szCs w:val="20"/>
        </w:rPr>
        <w:t>a)</w:t>
      </w:r>
      <w:r>
        <w:rPr>
          <w:rFonts w:ascii="Times New Roman" w:hAnsi="Times New Roman" w:cs="Times New Roman"/>
          <w:sz w:val="20"/>
          <w:szCs w:val="20"/>
        </w:rPr>
        <w:t xml:space="preserve"> pontja és a (4) bekezdés </w:t>
      </w:r>
      <w:r>
        <w:rPr>
          <w:rFonts w:ascii="Times New Roman" w:hAnsi="Times New Roman" w:cs="Times New Roman"/>
          <w:i/>
          <w:iCs/>
          <w:sz w:val="20"/>
          <w:szCs w:val="20"/>
        </w:rPr>
        <w:t>a)</w:t>
      </w:r>
      <w:r>
        <w:rPr>
          <w:rFonts w:ascii="Times New Roman" w:hAnsi="Times New Roman" w:cs="Times New Roman"/>
          <w:sz w:val="20"/>
          <w:szCs w:val="20"/>
        </w:rPr>
        <w:t xml:space="preserve"> pontja esetében alkalmazhat hirdetmény közzétételével induló tárgyalásos eljárást, az ilyen eljárásra vonatkozó szabályok szerint.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tárgyalásos eljárások közös szabályai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126. §</w:t>
      </w:r>
      <w:r>
        <w:rPr>
          <w:rFonts w:ascii="Times New Roman" w:hAnsi="Times New Roman" w:cs="Times New Roman"/>
          <w:sz w:val="20"/>
          <w:szCs w:val="20"/>
        </w:rPr>
        <w:t xml:space="preserve"> A tárgyalásos eljárásra a nyílt eljárás szabályait, illetőleg a hirdetmény közzétételével induló tárgyalásos eljárás esetében a két szakaszból álló eljárás szabályait is – a 6. cím rendelkezései szerinti eltérésekkel – kell megfelelően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127. §</w:t>
      </w:r>
      <w:r>
        <w:rPr>
          <w:rFonts w:ascii="Times New Roman" w:hAnsi="Times New Roman" w:cs="Times New Roman"/>
          <w:sz w:val="20"/>
          <w:szCs w:val="20"/>
        </w:rPr>
        <w:t xml:space="preserve"> (1) A tárgyalásos eljárásban nem érvényesül az ajánlattételi határidők e fejezetben előírt legrövidebb időtartama, de a határidőt úgy kell meghatározni, hogy elegendő időtartam álljon rendelkezésre – az ajánlattevők egyenlő eséllyel történő – megfelelő ajánlattételéhez.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380"/>
      </w:r>
      <w:r>
        <w:rPr>
          <w:rFonts w:ascii="Times New Roman" w:hAnsi="Times New Roman" w:cs="Times New Roman"/>
          <w:sz w:val="20"/>
          <w:szCs w:val="20"/>
        </w:rPr>
        <w:t xml:space="preserve"> A tárgyalásos eljárásban nem áll fenn az ajánlattevőnek, illetőleg az ajánlatkérőnek a 76–78. § szerinti ajánlati kötöttsége, illetőleg – a hirdetmény közzétételével induló tárgyalásos eljárásban – az ajánlatkérőnek az ajánlattételi szakaszra vonatkozóan a 108. § (1) bekezdése és a 121. § (6) bekezdése szerinti ajánlati kötöttsége.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81"/>
      </w:r>
      <w:r>
        <w:rPr>
          <w:rFonts w:ascii="Times New Roman" w:hAnsi="Times New Roman" w:cs="Times New Roman"/>
          <w:sz w:val="20"/>
          <w:szCs w:val="20"/>
        </w:rPr>
        <w:t xml:space="preserve"> A (2) bekezdés alkalmazása nem járhat azzal, hogy az eljárás alapján megkötött szerződés tárgya, illetőleg feltételei olyan jellemzőjében, illetőleg körülményében tér el a közbeszerzés megkezdésekor [35. § (2) bekezdése] beszerezni kívánt beszerzési tárgytól, illetőleg megadott szerződéses feltételektől, amely nem tette volna lehetővé tárgyalásos eljárás alkalmazását, továbbá nem eredményezheti a bírálati szempont [beleértve az 57. § (3) bekezdés szerinti elemeket] megváltozását.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382"/>
      </w:r>
      <w:r>
        <w:rPr>
          <w:rFonts w:ascii="Times New Roman" w:hAnsi="Times New Roman" w:cs="Times New Roman"/>
          <w:sz w:val="20"/>
          <w:szCs w:val="20"/>
        </w:rPr>
        <w:t xml:space="preserve"> A tárgyalások befejezésével ajánlati kötöttség jön létre.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383"/>
      </w:r>
      <w:r>
        <w:rPr>
          <w:rFonts w:ascii="Times New Roman" w:hAnsi="Times New Roman" w:cs="Times New Roman"/>
          <w:sz w:val="20"/>
          <w:szCs w:val="20"/>
        </w:rPr>
        <w:t xml:space="preserve"> Ajánlati biztosíték kizárólag a szerződéskötésnek az ajánlattevő érdekkörében felmerült okból történő meghiúsulása esetére köthető ki.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384"/>
      </w:r>
      <w:r>
        <w:rPr>
          <w:rFonts w:ascii="Times New Roman" w:hAnsi="Times New Roman" w:cs="Times New Roman"/>
          <w:sz w:val="20"/>
          <w:szCs w:val="20"/>
        </w:rPr>
        <w:t xml:space="preserve"> A tárgyalásos eljárásban az ajánlatkérő az eredményhirdetést – indokolt esetben – a felhívásban meghatározott időponthoz képest korábbi időpontban is megtarthatja. Az eljárás eredményét vagy eredménytelenségét – több ajánlattevővel történő együttes tárgyalás vagy egy ajánlattevővel való tárgyalás esetében – már az utolsó tárgyalás befejezésekor is ki lehet hirdetni, valamint – ha indokolt – a szerződéskötés új korábbi időpontját is meg lehet adni. Egyebekben az ajánlatkérő a korábbi eredményhirdetési időpont előtt legalább két munkanappal korábban köteles az új időpontról és annak indokáról, valamint – ha indokolt – a szerződéskötés új korábbi időpontjáról az összes ajánlattevőt egyidejűleg, közvetlenül, írásban tájékoztatni.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128. §</w:t>
      </w:r>
      <w:r>
        <w:rPr>
          <w:rFonts w:ascii="Times New Roman" w:hAnsi="Times New Roman" w:cs="Times New Roman"/>
          <w:sz w:val="20"/>
          <w:szCs w:val="20"/>
        </w:rPr>
        <w:t xml:space="preserve"> (1) A tárgyalásos eljárásban az ajánlatkérő és egy vagy több ajánlattevő közötti tárgyalások arra irányulnak, hogy az ajánlatkérő a legkedvezőbb érvényes ajánlatot tevővel, illetőleg a legkedvezőbb feltételekkel köthessen szerződést.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ajánlatkérőnek a tárgyalások során is biztosítania kell az egyenlő bánásmódot az ajánlattevők számára, így különösen az ajánlatkérő által adott bármilyen tájékoztatást az összes ajánlattevőnek meg kell 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tárgyalások az ajánlattevőkkel együttesen vagy egymást követően, egy vagy több fordulóban is lefolytathatóak.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385"/>
      </w:r>
      <w:r>
        <w:rPr>
          <w:rFonts w:ascii="Times New Roman" w:hAnsi="Times New Roman" w:cs="Times New Roman"/>
          <w:sz w:val="20"/>
          <w:szCs w:val="20"/>
        </w:rPr>
        <w:t xml:space="preserve"> Többfordulós tárgyalás esetében az ajánlatkérő jogosult csak azokkal az ajánlattevőkkel folytatni a tárgyalást, akik az első, illetőleg a megadott fordulóban a legkedvezőbb ajánlatot tették. Ebben az esetben az ajánlatkérőnek az ajánlattételi felhívásban előre meg kell határoznia az ilyen többfordulós tárgyalás menetét, az első, illetőleg a megadott fordulót követő tárgyalásra kiválasztott ajánlattevői létszám felső határát. Az így kiválasztott ajánlattevőkkel folytatott további tárgyalás során az ajánlatkérő a 127. § (2) és (4) bekezdése szerint sem módosíthatja már feltételeit, az ajánlattevők pedig a korábbi fordulóhoz képest az ajánlatkérő számára csak kedvezőbb ajánlatot tehetnek.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386"/>
      </w:r>
      <w:r>
        <w:rPr>
          <w:rFonts w:ascii="Times New Roman" w:hAnsi="Times New Roman" w:cs="Times New Roman"/>
          <w:sz w:val="20"/>
          <w:szCs w:val="20"/>
        </w:rPr>
        <w:t xml:space="preserve"> Az ajánlatkérőnek minden egyes tárgyalásról jegyzőkönyvet kell készítenie, és azt a tárgyalás következő fordulójának megkezdéséig (egyetlen vagy utolsó forduló esetén a tárgyalás befejezését követő két munkanapon belül) minden, az adott tárgyalási fordulóban részt vevő ajánlattevőnek alá kell írnia, és részükre egy példányt át kell adni, vagy két munkanapon belül kell megküldeni.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387"/>
      </w:r>
      <w:r>
        <w:rPr>
          <w:rFonts w:ascii="Times New Roman" w:hAnsi="Times New Roman" w:cs="Times New Roman"/>
          <w:sz w:val="20"/>
          <w:szCs w:val="20"/>
        </w:rPr>
        <w:t xml:space="preserve"> Az ajánlatkérőnek az utolsó tárgyalás befejezését követően két munkanapon belül minden ajánlattevővel egyidejűleg ismertetnie kell az ajánlatoknak azokat a számszerűsíthető adatait, amelyek a bírálati szempont (részszempontok) alapján értékelésre kerülnek.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388"/>
      </w:r>
      <w:r>
        <w:rPr>
          <w:rFonts w:ascii="Times New Roman" w:hAnsi="Times New Roman" w:cs="Times New Roman"/>
          <w:sz w:val="20"/>
          <w:szCs w:val="20"/>
        </w:rPr>
        <w:t xml:space="preserve"> Ha az ajánlatkérő az eljárás eredményét kihirdette, a szerződést a felhívásnak, illetőleg a dokumentációnak és az ajánlatnak a tárgyalás befejezésekori tartalma szerint kell megkötni.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hirdetmény közzétételével induló tárgyalásos eljárás különös szabályai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129. §</w:t>
      </w:r>
      <w:r>
        <w:rPr>
          <w:rFonts w:ascii="Times New Roman" w:hAnsi="Times New Roman" w:cs="Times New Roman"/>
          <w:sz w:val="20"/>
          <w:szCs w:val="20"/>
        </w:rPr>
        <w:t xml:space="preserve"> A hirdetmény közzétételével induló tárgyalásos eljárásban az ajánlattételi felhívásnak a 120. § (1) bekezdésében foglaltakon túl tartalmaznia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tárgyalás lefolytatásának menetét és az ajánlatkérő által előírt alapvető szabályait;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első tárgyalás időpontját.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130. §</w:t>
      </w:r>
      <w:r>
        <w:rPr>
          <w:rFonts w:ascii="Times New Roman" w:hAnsi="Times New Roman" w:cs="Times New Roman"/>
          <w:sz w:val="20"/>
          <w:szCs w:val="20"/>
        </w:rPr>
        <w:t xml:space="preserve"> (1) A hirdetmény közzétételével induló tárgyalásos eljárásban az ajánlatkérő meghatározhatja az ajánlattevők létszámát vagy keretszámát azzal, hogy a részvételre jelentkezők közül legfeljebb a létszámnak megfelelő vagy a keretszám felső határáig terjedő számú alkalmas, egyben érvényes jelentkezést benyújtó jelentkezőnek küld majd ajánlattételi felhívást.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létszám, illetőleg a keretszám alsó határa nem lehet kevesebb háromnál. A létszámnak, illetőleg a keretszámnak a közbeszerzés tárgyához kell igazodnia, és minden körülmény között biztosítania kell a valódi versenyt.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ajánlatkérő létszámot vagy keretszámot határoz meg, azt a részvételi felhívásban kell megadnia.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ajánlatkérő a részvételi felhívásban megjelölheti azokat, akiket az eljárásban való részvételre meg kíván hívni. A megjelölteken kívül az eljárásban való részvételre mindazok jelentkezhetnek a részvételi felhívás alapján, akik alkalmasak a szerződés teljesítésére. Erre a lehetőségre a részvételi felhívásban az ajánlatkérőnek hivatkoznia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az ajánlatkérő az (1) és a (4) bekezdésben foglaltakat együttesen alkalmazza, a megjelöltek számát meghaladó létszámot vagy keretszámot köteles meghatározni.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az ajánlatkérő létszámot vagy keretszámot határoz meg, a részvételi felhívásban meg kell adnia az alkalmas jelentkezők közötti rangsorolás módját is arra az esetre, ha a létszámot vagy a keretszám felső határát meghaladja az alkalmas jelentkezők száma. A rangsorolást a jelentkező szerződés teljesítéséhez szükséges műszaki, illetőleg szakmai alkalmasságának igazolása körében lehet meghatározni.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ajánlatkérő a meghatározott létszámnak vagy keretszámnak megfelelően – a pénzügyi és gazdasági, valamint műszaki, illetőleg szakmai alkalmasság alapján – kiválasztott jelentkezőket egyidejűleg, közvetlenül, írásban hívja fel ajánlattételre, amennyiben ezt az alkalmasnak minősített jelentkezők száma lehetővé teszi. Ha az ajánlatkérő nem határozott meg létszámot vagy keretszámot, az összes alkalmas jelentkezőt köteles ajánlattételre felhívni. Az ajánlattételre felhívott jelentkezők közösen nem tehetnek ajánlatot.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389"/>
      </w:r>
      <w:r>
        <w:rPr>
          <w:rFonts w:ascii="Times New Roman" w:hAnsi="Times New Roman" w:cs="Times New Roman"/>
          <w:sz w:val="20"/>
          <w:szCs w:val="20"/>
        </w:rPr>
        <w:t xml:space="preserve"> Az ajánlatkérő kizárólag a 124. § (2)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esetében kezdeményezhet elektronikus árlejtést, amennyiben azt a részvételi felhívásban előzetesen jelezte. Az elektronikus árlejtés részletes szabályait külön jogszabály határozza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hirdetmény nélküli tárgyalásos eljárás</w:t>
      </w:r>
      <w:r>
        <w:rPr>
          <w:rFonts w:ascii="Times New Roman" w:hAnsi="Times New Roman" w:cs="Times New Roman"/>
          <w:i/>
          <w:iCs/>
          <w:sz w:val="20"/>
          <w:szCs w:val="20"/>
        </w:rPr>
        <w:br/>
        <w:t>különös szabályai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131. §</w:t>
      </w:r>
      <w:r>
        <w:rPr>
          <w:rFonts w:ascii="Times New Roman" w:hAnsi="Times New Roman" w:cs="Times New Roman"/>
          <w:sz w:val="20"/>
          <w:szCs w:val="20"/>
        </w:rPr>
        <w:t xml:space="preserve"> (1) A hirdetmény nélküli tárgyalásos eljárás – a 135. § szerinti eset kivételével – ajánlattételi felhívás megküldésével kezdődik.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több ajánlattevő nyújthat be ajánlatot, az ajánlattételi felhívást egyidejűleg kell megküldeni az ajánlattevőknek.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tárgyalásos eljárás 125. § (2)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és (4)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szerinti esetében az ajánlatkérőnek lehetőség szerint legalább három ajánlattevőt kell ajánlattételre felhívnia.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132. §</w:t>
      </w:r>
      <w:r>
        <w:rPr>
          <w:rFonts w:ascii="Times New Roman" w:hAnsi="Times New Roman" w:cs="Times New Roman"/>
          <w:b/>
          <w:bCs/>
          <w:sz w:val="20"/>
          <w:szCs w:val="20"/>
          <w:vertAlign w:val="superscript"/>
        </w:rPr>
        <w:footnoteReference w:id="390"/>
      </w:r>
      <w:r>
        <w:rPr>
          <w:rFonts w:ascii="Times New Roman" w:hAnsi="Times New Roman" w:cs="Times New Roman"/>
          <w:sz w:val="20"/>
          <w:szCs w:val="20"/>
        </w:rPr>
        <w:t xml:space="preserve"> A hirdetmény nélküli tárgyalásos eljárás megkezdése napján az ajánlatkérő köteles benyújtani a Közbeszerzési Döntőbizottsághoz – telefaxon, elektronikus úton vagy közvetlenül – az ajánlattételi felhívást, továbbá az ajánlattételre felhívni kívánt szervezetek (személyek) nevéről, címéről (székhelyéről, lakóhelyéről), a beszerzés becsült értékéről, valamint a tárgyalásos eljárás alkalmazását megalapozó körülményekről szóló tájékoztatást.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133. §</w:t>
      </w:r>
      <w:r>
        <w:rPr>
          <w:rFonts w:ascii="Times New Roman" w:hAnsi="Times New Roman" w:cs="Times New Roman"/>
          <w:sz w:val="20"/>
          <w:szCs w:val="20"/>
        </w:rPr>
        <w:t xml:space="preserve"> (1) Az ajánlattételi felhívásnak legalább a következőket kell tartalmaznia: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ajánlatkérő nevét, címét, telefon- és telefaxszámát (e-mail);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tárgyalásos eljárás 125. § szerinti jogcímét;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dokumentáció rendelkezésre bocsátásának módját, határidejét, annak beszerzési helyét és pénzügyi feltételeit, ha az ajánlatkérő dokumentációt készít és a dokumentációt az ajánlattételi felhívással egyidejűleg nem küldte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közbeszerzés tárgyát, illetőleg mennyiségét (nómenklatúra);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szerződés meghatározását, amelynek megkötése érdekében tárgyalni kívánnak;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szerződés időtartamát vagy a teljesítés határidejét;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teljesítés helyét;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ellenszolgáltatás teljesítésének feltételeit, illetőleg a vonatkozó jogszabályokra hivatkozást;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annak meghatározását, hogy az ajánlattevő tehet-e többváltozatú (alternatív) ajánlatot;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az ajánlatok bírálati szempontját (57. §);</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i/>
          <w:iCs/>
          <w:sz w:val="20"/>
          <w:szCs w:val="20"/>
          <w:vertAlign w:val="superscript"/>
        </w:rPr>
        <w:footnoteReference w:id="391"/>
      </w:r>
      <w:r>
        <w:rPr>
          <w:rFonts w:ascii="Times New Roman" w:hAnsi="Times New Roman" w:cs="Times New Roman"/>
          <w:sz w:val="20"/>
          <w:szCs w:val="20"/>
        </w:rPr>
        <w:t xml:space="preserve"> a kizáró okokat;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az alkalmassági követelményeket és a 69. § (2) bekezdésében foglaltakat;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i/>
          <w:iCs/>
          <w:sz w:val="20"/>
          <w:szCs w:val="20"/>
          <w:vertAlign w:val="superscript"/>
        </w:rPr>
        <w:footnoteReference w:id="392"/>
      </w:r>
      <w:r>
        <w:rPr>
          <w:rFonts w:ascii="Times New Roman" w:hAnsi="Times New Roman" w:cs="Times New Roman"/>
          <w:sz w:val="20"/>
          <w:szCs w:val="20"/>
        </w:rPr>
        <w:t xml:space="preserve"> a hiánypótlás lehetőségét;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az ajánlattételi határidőt;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az ajánlat benyújtásának címét;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i/>
          <w:iCs/>
          <w:sz w:val="20"/>
          <w:szCs w:val="20"/>
          <w:vertAlign w:val="superscript"/>
        </w:rPr>
        <w:footnoteReference w:id="393"/>
      </w:r>
      <w:r>
        <w:rPr>
          <w:rFonts w:ascii="Times New Roman" w:hAnsi="Times New Roman" w:cs="Times New Roman"/>
          <w:sz w:val="20"/>
          <w:szCs w:val="20"/>
        </w:rPr>
        <w:t xml:space="preserve"> az ajánlattétel nyelvét (nyelveit), azzal, hogy a magyar nyelven történő ajánlattétel lehetőségét minden esetben biztosítani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sz w:val="20"/>
          <w:szCs w:val="20"/>
        </w:rPr>
        <w:t xml:space="preserve"> az ajánlat(ok) felbontásának helyét, idejét;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r)</w:t>
      </w:r>
      <w:r>
        <w:rPr>
          <w:rFonts w:ascii="Times New Roman" w:hAnsi="Times New Roman" w:cs="Times New Roman"/>
          <w:sz w:val="20"/>
          <w:szCs w:val="20"/>
        </w:rPr>
        <w:t xml:space="preserve"> az ajánlatok felbontásán jelenlétre jogosultakat;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s)</w:t>
      </w:r>
      <w:r>
        <w:rPr>
          <w:rFonts w:ascii="Times New Roman" w:hAnsi="Times New Roman" w:cs="Times New Roman"/>
          <w:sz w:val="20"/>
          <w:szCs w:val="20"/>
        </w:rPr>
        <w:t xml:space="preserve"> a tárgyalás lefolytatásának menetét és az ajánlatkérő által előírt alapvető szabályait;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t)</w:t>
      </w:r>
      <w:r>
        <w:rPr>
          <w:rFonts w:ascii="Times New Roman" w:hAnsi="Times New Roman" w:cs="Times New Roman"/>
          <w:sz w:val="20"/>
          <w:szCs w:val="20"/>
        </w:rPr>
        <w:t xml:space="preserve"> az első tárgyalás időpontját;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u)</w:t>
      </w:r>
      <w:r>
        <w:rPr>
          <w:rFonts w:ascii="Times New Roman" w:hAnsi="Times New Roman" w:cs="Times New Roman"/>
          <w:sz w:val="20"/>
          <w:szCs w:val="20"/>
        </w:rPr>
        <w:t xml:space="preserve"> az eredményhirdetés időpontját és a szerződéskötés tervezett időpontját;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w:t>
      </w:r>
      <w:r>
        <w:rPr>
          <w:rFonts w:ascii="Times New Roman" w:hAnsi="Times New Roman" w:cs="Times New Roman"/>
          <w:sz w:val="20"/>
          <w:szCs w:val="20"/>
        </w:rPr>
        <w:t xml:space="preserve"> az ajánlattételi felhívás megküldésének napját.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394"/>
      </w:r>
      <w:r>
        <w:rPr>
          <w:rFonts w:ascii="Times New Roman" w:hAnsi="Times New Roman" w:cs="Times New Roman"/>
          <w:sz w:val="20"/>
          <w:szCs w:val="20"/>
        </w:rPr>
        <w:t xml:space="preserve"> A nyílt eljárásnak (3. cím) az 50. § (3)–(5) bekezdésében, az 51. § (3) bekezdésében, az 52–54. §-ban, az 56. § (1), (4) bekezdésében, az 57. § (5) bekezdésében, az 58. § (1) bekezdésében, az 59. §-ban, a 60. § (5) bekezdésében, a 61. § (1)–(2) bekezdésében, a 62. § (2) bekezdésében, a 65. § (2) bekezdésében, a 69–70/A. §-ban, a 71. § (1), (4) bekezdésében, a 79. § (3) bekezdésében, a 81. §-ban, a 83. §-ban, a 85. §-ban, a 88–91. §-ban, a 94. §-ban és a 99. §-ban említett ajánlati felhívása helyett ajánlattételi felhívást kell érteni.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395"/>
      </w:r>
      <w:r>
        <w:rPr>
          <w:rFonts w:ascii="Times New Roman" w:hAnsi="Times New Roman" w:cs="Times New Roman"/>
          <w:sz w:val="20"/>
          <w:szCs w:val="20"/>
        </w:rPr>
        <w:t xml:space="preserve"> Az ajánlattételi felhívás tartalmazhatja azokat a követelményeket, feltételeket is, amelyeket a nyílt eljárás szabályai szerint a dokumentációban is meg lehet adni (51. § (3) bekezdése, 57. § (5) bekezdése, 58. § (1) bekezdése, 79. § (3) bekezdése).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134. §</w:t>
      </w:r>
      <w:r>
        <w:rPr>
          <w:rFonts w:ascii="Times New Roman" w:hAnsi="Times New Roman" w:cs="Times New Roman"/>
          <w:sz w:val="20"/>
          <w:szCs w:val="20"/>
        </w:rPr>
        <w:t xml:space="preserve"> (1) A 48. § (2)–(3) bekezdését azzal az eltéréssel kell alkalmazni, hogy az ajánlati felhívás közzététele helyett a tárgyalásos eljárás megkezdését kell érteni [35. § (2) bekezdése, 131. § (1) bekezdése].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 dokumentációt készíthet. Az ajánlatkérő köteles gondoskodni arról, hogy a dokumentáció a tárgyalásos eljárás megkezdésének napjától kezdve az ajánlattételi határidő lejártáig rendelkezésre álljon. Ha az ajánlatkérő nem készít dokumentációt, a szerződési feltételeket és az 55. §-ban foglaltakat az ajánlattételi felhívásban köteles megadni.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ajánlattevő kiegészítő (értelmező) tájékoztatást kérhet az ajánlatkérőtől vagy az általa meghatározott szervezettől az ajánlattételi határidő lejárta előtt ésszerű időben. A kiegészítő tájékoztatást az ajánlattételi határidő lejárta előtt legkésőbb két munkanappal kell megadni.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ajánlatkérő az ajánlattételi felhívásban meghatározott ajánlattételi határidőt – indokolt esetben – egy alkalommal meghosszabbíthatja, ha az eredeti határidő lejárta előtt egyidejűleg, közvetlenül, írásban tájékoztatja az összes ajánlattevőt a módosított határidőről és a határidő meghosszabbításának indokáról.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396"/>
      </w:r>
      <w:r>
        <w:rPr>
          <w:rFonts w:ascii="Times New Roman" w:hAnsi="Times New Roman" w:cs="Times New Roman"/>
          <w:sz w:val="20"/>
          <w:szCs w:val="20"/>
        </w:rPr>
        <w:t xml:space="preserve"> Az ajánlatkérő az ajánlattételi felhívást az ajánlattételi határidő lejártáig visszavonhatja. A visszavonásról e határidő lejárta előtt egyidejűleg, közvetlenül, elektronikus úton kell tájékoztatni az összes ajánlattevőt és a Közbeszerzési Döntőbizottságot. A tájékoztatást a Közbeszerzési Döntőbizottságnak elektronikus úton kell megküldeni.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125. § (5) bekezdése szerinti hirdetmény nélküli tárgyalásos eljárás esetében az ajánlatok bírálati szempontja csak az összességében legelőnyösebb ajánlat kiválasztása [57. § (2)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pontja] lehet.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397"/>
      </w:r>
      <w:r>
        <w:rPr>
          <w:rFonts w:ascii="Times New Roman" w:hAnsi="Times New Roman" w:cs="Times New Roman"/>
          <w:sz w:val="20"/>
          <w:szCs w:val="20"/>
        </w:rPr>
        <w:t xml:space="preserve"> Az ajánlatkérő kizárólag a 125. § (2) bekezdése esetében kezdeményezhet elektronikus árlejtést, amennyiben azt az ajánlattételi felhívásban előzetesen jelezte. Az elektronikus árlejtés részletes szabályait külön jogszabály határozza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98"/>
      </w:r>
      <w:r>
        <w:rPr>
          <w:rFonts w:ascii="Times New Roman" w:hAnsi="Times New Roman" w:cs="Times New Roman"/>
          <w:sz w:val="20"/>
          <w:szCs w:val="20"/>
        </w:rPr>
        <w:t xml:space="preserve"> A 125. § (2) bekezdésének </w:t>
      </w:r>
      <w:r>
        <w:rPr>
          <w:rFonts w:ascii="Times New Roman" w:hAnsi="Times New Roman" w:cs="Times New Roman"/>
          <w:i/>
          <w:iCs/>
          <w:sz w:val="20"/>
          <w:szCs w:val="20"/>
        </w:rPr>
        <w:t>c)</w:t>
      </w:r>
      <w:r>
        <w:rPr>
          <w:rFonts w:ascii="Times New Roman" w:hAnsi="Times New Roman" w:cs="Times New Roman"/>
          <w:sz w:val="20"/>
          <w:szCs w:val="20"/>
        </w:rPr>
        <w:t xml:space="preserve"> pontja szerinti hirdetmény nélküli tárgyalásos eljárásban azzal az ajánlattevővel kell tárgyalni és – a 99. § (3) bekezdésében foglaltaktól eltérően – a tárgyalás befejezésekor írásban szerződést kötni, aki a szerződést a rendkívüli helyzet által megkívánt idő alatt képes teljesíteni. Ebben az esetben a 63. §-t azzal az eltéréssel kell alkalmazni, hogy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ajánlattevőnek, a közbeszerzés értékének tíz százalékát meghaladó mértékben igénybe venni kívánt alvállalkozónak, illetőleg az erőforrást nyújtó szervezetnek az ajánlatban nyilatkoznia kell arról, hogy nem tartozik a kizáró okok hatálya alá, továbbá</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legkésőbb a szerződéskötést követő tizenöt napon belül kell csatolnia az ajánlattevőnek az </w:t>
      </w:r>
      <w:r>
        <w:rPr>
          <w:rFonts w:ascii="Times New Roman" w:hAnsi="Times New Roman" w:cs="Times New Roman"/>
          <w:i/>
          <w:iCs/>
          <w:sz w:val="20"/>
          <w:szCs w:val="20"/>
        </w:rPr>
        <w:t>a)</w:t>
      </w:r>
      <w:r>
        <w:rPr>
          <w:rFonts w:ascii="Times New Roman" w:hAnsi="Times New Roman" w:cs="Times New Roman"/>
          <w:sz w:val="20"/>
          <w:szCs w:val="20"/>
        </w:rPr>
        <w:t xml:space="preserve"> pont szerinti személyek (szervezetek) vonatkozásában a 60. § (1) bekezdésének </w:t>
      </w:r>
      <w:r>
        <w:rPr>
          <w:rFonts w:ascii="Times New Roman" w:hAnsi="Times New Roman" w:cs="Times New Roman"/>
          <w:i/>
          <w:iCs/>
          <w:sz w:val="20"/>
          <w:szCs w:val="20"/>
        </w:rPr>
        <w:t>h)</w:t>
      </w:r>
      <w:r>
        <w:rPr>
          <w:rFonts w:ascii="Times New Roman" w:hAnsi="Times New Roman" w:cs="Times New Roman"/>
          <w:sz w:val="20"/>
          <w:szCs w:val="20"/>
        </w:rPr>
        <w:t xml:space="preserve"> pontjával, valamint – adott esetben – a 61. § (2) bekezdése szerinti köztartozások hiányával kapcsolatos hatósági igazolásokat, továbbá – ha valamelyikük nem szerepel az adózás rendjéről törvény szerinti köztartozás mentes adózói adatbázisban, vonatkozásában – a 63.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igazolásokat.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eljárás megkezdéséről – telefaxon vagy elektronikus úton – az ajánlatkérőnek haladéktalanul tájékoztatnia kell a Közbeszerzési Döntőbizottságot. A tájékoztatást a 132. §-ban és a 133. § (1) bekezdésében foglaltak megfelelő alkalmazásával kell megadni.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7.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GYORSÍTOTT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136.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399"/>
      </w:r>
      <w:r>
        <w:rPr>
          <w:rFonts w:ascii="Times New Roman" w:hAnsi="Times New Roman" w:cs="Times New Roman"/>
          <w:sz w:val="20"/>
          <w:szCs w:val="20"/>
        </w:rPr>
        <w:t xml:space="preserve"> Az ajánlatkérő a meghívásos vagy a hirdetmény közzétételével induló tárgyalásos eljárás esetében gyorsított eljárást alkalmazhat, ha sürgősség miatt az ilyen eljárásokra előírt határidők [107. § (1) bekezdése, 122. §] nem lennének betarthatóak. Az ajánlatkérőnek a gyorsított eljárás alkalmazásának indokát az eljárást megindító hirdetményben meg kell adnia.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400"/>
      </w:r>
      <w:r>
        <w:rPr>
          <w:rFonts w:ascii="Times New Roman" w:hAnsi="Times New Roman" w:cs="Times New Roman"/>
          <w:sz w:val="20"/>
          <w:szCs w:val="20"/>
        </w:rPr>
        <w:t xml:space="preserve"> A gyorsított eljárásban az ajánlatkérő a részvételi határidőt nem határozhatja meg a részvételi felhívást tartalmazó hirdetmény feladásának napjától számított tíz napnál rövidebb időtartamban. A gyorsított eljárásban az ajánlatkérő meghívásos eljárás esetén az ajánlattételi határidőt nem határozhatja meg az ajánlattételi felhívás megküldésének napjától számított tíz napnál rövidebb időtartamban.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401"/>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402"/>
      </w:r>
      <w:r>
        <w:rPr>
          <w:rFonts w:ascii="Times New Roman" w:hAnsi="Times New Roman" w:cs="Times New Roman"/>
          <w:sz w:val="20"/>
          <w:szCs w:val="20"/>
        </w:rPr>
        <w:t xml:space="preserve"> A gyorsított eljárásban a részvételre jelentkezőnek nyilatkoznia kell arról, hogy nem tartozik a kizáró okok hatálya alá. Ebben az esetben a 63. §-t azzal az eltéréssel kell alkalmazni, hogy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részvételre jelentkezőnek, a közbeszerzés értékének tíz százalékát meghaladó mértékben igénybe venni kívánt alvállalkozónak, illetőleg az erőforrást nyújtó szervezetnek a részvételi jelentkezésben nyilatkoznia kell arról, hogy nem tartozik a kizáró okok hatálya alá, továbbá</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403"/>
      </w:r>
      <w:r>
        <w:rPr>
          <w:rFonts w:ascii="Times New Roman" w:hAnsi="Times New Roman" w:cs="Times New Roman"/>
          <w:sz w:val="20"/>
          <w:szCs w:val="20"/>
        </w:rPr>
        <w:t xml:space="preserve"> legkésőbb az ajánlattételi határidő lejártáig kell csatolnia az ajánlattevőnek az </w:t>
      </w:r>
      <w:r>
        <w:rPr>
          <w:rFonts w:ascii="Times New Roman" w:hAnsi="Times New Roman" w:cs="Times New Roman"/>
          <w:i/>
          <w:iCs/>
          <w:sz w:val="20"/>
          <w:szCs w:val="20"/>
        </w:rPr>
        <w:t>a)</w:t>
      </w:r>
      <w:r>
        <w:rPr>
          <w:rFonts w:ascii="Times New Roman" w:hAnsi="Times New Roman" w:cs="Times New Roman"/>
          <w:sz w:val="20"/>
          <w:szCs w:val="20"/>
        </w:rPr>
        <w:t xml:space="preserve"> pont szerinti személyek (szervezetek) vonatkozásában a 60. § (1) bekezdésének </w:t>
      </w:r>
      <w:r>
        <w:rPr>
          <w:rFonts w:ascii="Times New Roman" w:hAnsi="Times New Roman" w:cs="Times New Roman"/>
          <w:i/>
          <w:iCs/>
          <w:sz w:val="20"/>
          <w:szCs w:val="20"/>
        </w:rPr>
        <w:t>h)</w:t>
      </w:r>
      <w:r>
        <w:rPr>
          <w:rFonts w:ascii="Times New Roman" w:hAnsi="Times New Roman" w:cs="Times New Roman"/>
          <w:sz w:val="20"/>
          <w:szCs w:val="20"/>
        </w:rPr>
        <w:t xml:space="preserve"> pontjával, valamint – adott esetben – a 61. § (2) bekezdése szerinti köztartozások hiányával kapcsolatos hatósági igazolásokat, továbbá – ha valamelyikük nem szerepel az adózás rendjéről szóló törvény szerinti köztartozásmentes adózói adatbázisban, vonatkozásában – a 63.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igazolásokat.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404"/>
      </w:r>
      <w:r>
        <w:rPr>
          <w:rFonts w:ascii="Times New Roman" w:hAnsi="Times New Roman" w:cs="Times New Roman"/>
          <w:sz w:val="20"/>
          <w:szCs w:val="20"/>
        </w:rPr>
        <w:t xml:space="preserve"> Az ajánlatkérő köteles gondoskodni arról, hogy a dokumentáció az ajánlattételi felhívás megküldésétől kezdve az ajánlattételi határidő lejártáig rendelkezésre álljon. Ha a dokumentáció megküldését kérik, az ajánlatkérő vagy az általa meghatározott szervezet a kérelem kézhezvételétől számított két munkanapon belül köteles ennek eleget tenni, feltéve, hogy ésszerű időben kérték, illetőleg annak ellenértékét megfizették.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405"/>
      </w:r>
      <w:r>
        <w:rPr>
          <w:rFonts w:ascii="Times New Roman" w:hAnsi="Times New Roman" w:cs="Times New Roman"/>
          <w:sz w:val="20"/>
          <w:szCs w:val="20"/>
        </w:rPr>
        <w:t xml:space="preserve"> Az ajánlattevő kiegészítő (értelmező) tájékoztatást kérhet az ajánlatkérőtől vagy az általa meghatározott szervezettől az ajánlattételi határidő lejárta előtt ésszerű időben. A kiegészítő tájékoztatást az ajánlattételi határidő lejárta előtt legkésőbb négy nappal kell megadni.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7/A. Cím</w:t>
      </w:r>
      <w:r>
        <w:rPr>
          <w:rFonts w:ascii="Times New Roman" w:hAnsi="Times New Roman" w:cs="Times New Roman"/>
          <w:sz w:val="20"/>
          <w:szCs w:val="20"/>
          <w:vertAlign w:val="superscript"/>
        </w:rPr>
        <w:footnoteReference w:id="40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KERETMEGÁLLAPODÁSOS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 két része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136/A.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407"/>
      </w:r>
      <w:r>
        <w:rPr>
          <w:rFonts w:ascii="Times New Roman" w:hAnsi="Times New Roman" w:cs="Times New Roman"/>
          <w:sz w:val="20"/>
          <w:szCs w:val="20"/>
        </w:rPr>
        <w:t xml:space="preserve"> A keretmegállapodásos eljárás két részből áll. Az első részben az ajánlatkérő (ajánlatkérők) e fejezet szerinti nyílt vagy meghívásos eljárást köteles(ek) alkalmazni keretmegállapodás megkötése céljából. Az ajánlatkérő tárgyalásos eljárást is alkalmazhat keretmegállapodás megkötése céljából, amennyiben a tárgyalásos eljárás alkalmazásának a 124. §, illetve 125. § szerinti feltételei fennállnak. Az első rész szerinti eljárásban a 3–5. és 6–7. címek rendelkezéseit azzal az eltéréssel kell alkalmazni, hogy az építési beruházás dokumentációjának nem kell árazatlan költségvetést és az e törvény felhatalmazása alapján alkotott külön jogszabály szerinti terveket tartalmaznia. A második részben az ajánlatkérő a keretmegállapodásban meghatározott közbeszerzési tárgyra kér ajánlato(ka)t és köt szerződést az adott közbeszerzés(ek) megvalósítására. Ha az első rész szerinti eljárásban a dokumentáció nem tartalmazta az árazatlan költségvetést és e törvény felhatalmazása alapján alkotott külön jogszabály szerinti terveket, akkor azokat a második részben beszerzett közbeszerzési tárgyra vonatkozóan a konzultációra szóló felhívással vagy az ajánlattételi felhívással egyidejűleg kell megküldeni.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Keretmegállapodás egy ajánlattevővel, illetve több ajánlattevővel köthető. Ez utóbbi esetben a keretmegállapodásban részes ajánlattevők száma nem lehet kevesebb háromnál, és ha az ajánlatkérő a 136/B. § (3)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pontját kívánja alkalmazni, az első rész végén köteles az első részben alkalmazott bírálati szempont alapján az ajánlattevőket rangsorolni.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több ajánlattevővel kötendő keretmegállapodás esetében a keretmegállapodásos eljárás első részét megindító hirdetményben az ajánlatkérő köteles megadni az 57. § (2) bekezdésében meghatározott bírálati szempontok egyike szerint a legkedvezőbb ajánlatot tevők keretszámát, amelynek legfeljebb felső határáig terjedő számú ajánlattevővel köt majd keretmegállapodást. A keretszámnak a közbeszerzés tárgyához, az eljárás sajátos jellemzőihez kell igazodnia, és minden körülmény között biztosítania kell a valódi versenyt. A keretszámnak legalább három ajánlattevőt kell magában foglalnia. Az azonos ajánlatok elbírálására a 90. § (2)–(4) bekezdése nem alkalmazható. Ha a legkedvezőbb ajánlatot tevők keretszámának felső határán több ajánlat azonos, az összes ilyen azonos ajánlatot tevővel keretmegállapodást kell kötni.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több ajánlattevővel kötendő keretmegállapodás esetében, a keretmegállapodásos eljárás első része – a 92. §-ban foglaltakon túl – akkor is eredménytelen, amennyiben az érvényes ajánlatot benyújtók száma nem éri el a hármat. Amennyiben az ajánlatkérő lehetővé tette a közbeszerzés egy részére történő ajánlattételt, és a részek tekintetében érvényes ajánlatot benyújtók száma nem éri el a hármat, az eljárás első része a közbeszerzés adott része tekintetében eredménytelen.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keretmegállapodásnak tartalmaznia kell az adott időtartam alatt annak alapján kötendő szerződések lényeges feltételeit, különösen a közbeszerzések tárgyát és az ellenszolgáltatás mértékét. A keretmegállapodásban a közbeszerzés mennyiségét az 50. § (2) bekezdése alkalmazásával kell meghatározni. A keretmegállapodás több különböző közbeszerzési tárgyra is vonatkozhat.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Keretmegállapodás legfeljebb négy évre köthető. A keretmegállapodás alapján kötendő szerződés(ek) időtartama nem haladhatja meg a keretmegállapodás időtartamát.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408"/>
      </w:r>
      <w:r>
        <w:rPr>
          <w:rFonts w:ascii="Times New Roman" w:hAnsi="Times New Roman" w:cs="Times New Roman"/>
          <w:sz w:val="20"/>
          <w:szCs w:val="20"/>
        </w:rPr>
        <w:t xml:space="preserve"> A keretmegállapodás – a 73. § (1) bekezdése szerinti részei kivételével, feltéve, hogy az abban foglaltak nem ellentétesek a 96. § (3) bekezdésével – nyilvános, annak tartalma közérdekű adatnak minősül.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 A keretmegállapodásos eljárás első részében a 98. § (1)–(3) bekezdései megfelelően alkalmazandóak.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Tilos versenykorlátozási céllal alkalmazni a keretmegállapodásos eljárást.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136/B. §</w:t>
      </w:r>
      <w:r>
        <w:rPr>
          <w:rFonts w:ascii="Times New Roman" w:hAnsi="Times New Roman" w:cs="Times New Roman"/>
          <w:sz w:val="20"/>
          <w:szCs w:val="20"/>
        </w:rPr>
        <w:t xml:space="preserve"> (1) Az ajánlatkérő a keretmegállapodásos eljárás első részét követően jogosult a keretmegállapodásban meghatározott mennyiség, valamint beszerzési tárgy(ak) egy-egy részére (a továbbiakban: adott közbeszerzés) a keretmegállapodásban előirányzott teljes mennyiség keretein belül az eljárás második részében több szerződést kötni.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 az egy ajánlattevővel a 136/A. §-nak megfelelően megkötött keretmegállapodás alapján az adott közbeszerzés(ek) megvalósítása érdekében – írásbeli konzultációt követően – köt szerződést a keretmegállapodásban részes ajánlattevővel.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 a több ajánlattevővel a 136/A. §-nak megfelelően megkötött keretmegállapodás alapján az adott közbeszerzés(ek) megvalósítása érdekében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keretmegállapodásban meghatározott feltételek alkalmazásával a verseny újbóli megnyitása nélkül – írásbeli konzultációt követően – köthet szerződés(eke)t az első részben alkalmazott bírálati szempont alapján a közbeszerzés meghatározott része vonatkozásában az első helyen rangsorolt, illetőleg amennyiben az első helyen rangsorolt ajánlattevő nem képes a szerződés teljesítésére, az eljárás első része eredményének kihirdetésekor a soron következő legkedvezőbb ajánlatot tevővel, feltéve, hogy a keretmegállapodás az adott közbeszerzés megvalósítására irányuló szerződés valamennyi feltételét tartalmazza;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közvetlen írásbeli ajánlattételi felhívást küld a keretmegállapodásban részes ajánlattevőknek, amennyiben a keretmegállapodás nem tartalmazza az adott közbeszerzés megvalósítására irányuló szerződés valamennyi feltételét.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136/C. §</w:t>
      </w:r>
      <w:r>
        <w:rPr>
          <w:rFonts w:ascii="Times New Roman" w:hAnsi="Times New Roman" w:cs="Times New Roman"/>
          <w:sz w:val="20"/>
          <w:szCs w:val="20"/>
        </w:rPr>
        <w:t xml:space="preserve"> (1) Ha a keretmegállapodást a 136/B. § (2) bekezdése alapján csak egy ajánlattevővel kötötték vagy az ajánlatkérő a 136/B. § (3)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pontját alkalmazza, a konzultációra szóló felhívásnak legalább a következőket kell tartalmaznia: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ajánlatkérő nevét és címét, telefon- és telefaxszámát (e-mail);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hivatkozást a keretmegállapodásos eljárás első részét megindító hirdetményre és közzétételének napját;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hivatkozást a megkötött keretmegállapodásra;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adott közbeszerzés tárgyát, illetőleg mennyiségét;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szerződés meghatározását;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szerződés időtartamát vagy a teljesítés határidejét;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teljesítés helyét;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ellenszolgáltatás teljesítésének feltételeit, illetőleg a vonatkozó jogszabályokra hivatkozást;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i/>
          <w:iCs/>
          <w:sz w:val="20"/>
          <w:szCs w:val="20"/>
          <w:vertAlign w:val="superscript"/>
        </w:rPr>
        <w:footnoteReference w:id="409"/>
      </w:r>
      <w:r>
        <w:rPr>
          <w:rFonts w:ascii="Times New Roman" w:hAnsi="Times New Roman" w:cs="Times New Roman"/>
          <w:sz w:val="20"/>
          <w:szCs w:val="20"/>
        </w:rPr>
        <w:t xml:space="preserve"> az ajánlattételi határidőt, az ajánlattétel nyelvét és az ajánlatok benyújtásának címét, azzal, hogy a magyar nyelven történő ajánlattétel lehetőségét minden esetben biztosítani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az ajánlat felbontásának helyét, idejét, az ott jelenlétre jogosultakat;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konzultáció folytatásának további szabályait;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az eredményhirdetés időpontját és a szerződéskötés tervezett időpontját;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 konzultációra szóló felhívás megküldésének napját.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keretmegállapodásos eljárás második részében nem érvényesül az ajánlattételi határidők e fejezetben előírt legrövidebb időtartama, de a határidőt úgy kell meghatározni, hogy elegendő időtartam álljon rendelkezésre – az ajánlattevők egyenlő eséllyel történő – megfelelő ajánlattételéhez.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 a konzultációra szóló felhívásban szükség szerint felhívhatja az ajánlattevőt a keretmegállapodás első részében tett ajánlata kiegészítésére.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keretmegállapodásban meghatározott feltételeket a konzultációra szóló felhívásban, az ajánlatban és a konzultáció során lényegesen nem lehet módosítani. Az ajánlattevő a keretmegállapodásban foglaltakhoz képest az ajánlat 57. § (3)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szerinti részszempontokkal összefüggő tartalmi elemeire vonatkozóan csak a keretmegállapodásban foglaltakkal azonos vagy annál az ajánlatkérő számára kedvezőbb ajánlatot tehet.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410"/>
      </w:r>
      <w:r>
        <w:rPr>
          <w:rFonts w:ascii="Times New Roman" w:hAnsi="Times New Roman" w:cs="Times New Roman"/>
          <w:sz w:val="20"/>
          <w:szCs w:val="20"/>
        </w:rPr>
        <w:t xml:space="preserve"> A keretmegállapodásos eljárás második részében az ajánlatkérő az ajánlat(ok) elbírálásának befejezésekor külön jogszabályban meghatározott minta szerinti írásbeli összegezést köteles készíteni az ajánlat(ok)ról. Az eredményhirdetésre a 95–96. §, a szerződéskötésre a 99. § (2) bekezdését alkalmazni kell. A 99. § (3)–(4) bekezdése csak a 136/B. § (3)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pontja szerinti esetben alkalmazandó.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411"/>
      </w:r>
      <w:r>
        <w:rPr>
          <w:rFonts w:ascii="Times New Roman" w:hAnsi="Times New Roman" w:cs="Times New Roman"/>
          <w:sz w:val="20"/>
          <w:szCs w:val="20"/>
        </w:rPr>
        <w:t xml:space="preserve"> Az ajánlatkérőnek az eljárás második része(i) eredményéről vagy eredménytelenségéről szóló tájékoztatót külön jogszabályban meghatározott minta szerinti hirdetmény útján kell közzétennie. A hirdetményt a keretmegállapodás alapján megvalósított közbeszerzések érdekében kötött szerződésekről együttesen is közzéteheti. Ez utóbbi esetben a hirdetményt a keretmegállapodás alapján a megelőző negyedév során kötött szerződésekről a naptári negyedév utolsó napját követő öt munkanapon belül kell megküldenie. A keretmegállapodás megkötését követő első – nem teljes – negyedévről nem kell hirdetményt közzétenni.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136/D. §</w:t>
      </w:r>
      <w:r>
        <w:rPr>
          <w:rFonts w:ascii="Times New Roman" w:hAnsi="Times New Roman" w:cs="Times New Roman"/>
          <w:sz w:val="20"/>
          <w:szCs w:val="20"/>
        </w:rPr>
        <w:t xml:space="preserve"> (1) A 136/B. § (3)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pontja szerinti esetben az ajánlattételi felhívást a keretmegállapodást kötött összes ajánlattevőnek egyidejűleg írásban kell megküldeni. Más ajánlattevőt az eljárásba nem lehet bevonni.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ajánlattételi felhívásnak a 136/C. § (1) bekezdésében meghatározottakon túl legalább a következőket kell tartalmaznia: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dokumentáció rendelkezésre bocsátásának módját, annak beszerzési helyét és pénzügyi feltételeit, ha az ajánlatkérő dokumentációt készít és a dokumentációt az ajánlattételi felhívással egyidejűleg nem küldte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ajánlatok bírálati szempontját és az összességében legelőnyösebb ajánlat választása esetén az 57. § (3) bekezdésében foglaltakat;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412"/>
      </w:r>
      <w:r>
        <w:rPr>
          <w:rFonts w:ascii="Times New Roman" w:hAnsi="Times New Roman" w:cs="Times New Roman"/>
          <w:sz w:val="20"/>
          <w:szCs w:val="20"/>
        </w:rPr>
        <w:t xml:space="preserve"> a hiánypótlás lehetőségét.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 akkor alkalmazhat az eljárás első részében alkalmazott bírálati szemponttól eltérő bírálati szempontot, amennyiben az eljárás első részében – az eljárást megindító felhívásban vagy a dokumentációban – azt előírta, és amelyet egyben a keretmegállapodás tartalmaz. Az összességében legelőnyösebb ajánlat kiválasztásának bírálati szempontja esetén az eljárást megindító felhívásban vagy a dokumentációban és a keretmegállapodásban rögzíteni kell az 57. § (3)–(4) bekezdésében foglaltakat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ajánlatkérő az ajánlattételi határidőt úgy köteles meghatározni, hogy elegendő időtartam álljon rendelkezésre a megfelelő ajánlattételhez.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ajánlatokat írásban kell benyújtani, az eljárásra a 136/C. § (3)–(4) bekezdéseit is alkalmazni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413"/>
      </w:r>
      <w:r>
        <w:rPr>
          <w:rFonts w:ascii="Times New Roman" w:hAnsi="Times New Roman" w:cs="Times New Roman"/>
          <w:sz w:val="20"/>
          <w:szCs w:val="20"/>
        </w:rPr>
        <w:t xml:space="preserve"> Az ajánlatkérő az ajánlatok 81. § (4) bekezdése szerinti értékelését követően elektronikus árlejtést kezdeményezhet, amennyiben azt az ajánlattételi felhívásban előzetesen jelezte. Az elektronikus árlejtés részletes szabályait külön jogszabály határozza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alkalmazandó egyéb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136/E. §</w:t>
      </w:r>
      <w:r>
        <w:rPr>
          <w:rFonts w:ascii="Times New Roman" w:hAnsi="Times New Roman" w:cs="Times New Roman"/>
          <w:sz w:val="20"/>
          <w:szCs w:val="20"/>
        </w:rPr>
        <w:t xml:space="preserve"> (1) Az ajánlatkérő nem köteles konzultációra szóló vagy ajánlattételi felhívást küldeni, ha a keretmegállapodás megkötését követően – általa előre nem látható és elháríthatatlan ok következtében – beállott lényeges körülmény miatt a szerződés (szerződések) megkötésére, illetőleg a szerződés megkötése esetén a teljesítésre nem lenne képes. Ebben az esetben az ajánlatkérőnek haladéktalanul írásban értesítenie kell a keretmegállapodást kötött ajánlattevőket és a Közbeszerzések Tanácsát.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 a keretmegállapodás szerinti közbeszerzés megvalósítására e fejezet szerinti más, hirdetmény közzétételével induló eljárást is alkalmazhat, különösen a több évre kötött keretmegállapodás esetében, illetőleg ha a keretmegállapodást kötött ajánlattevők száma nem teszi lehetővé a valódi versenyt. Ebben az esetben az ajánlatkérőnek az új hirdetményben utalnia kell erre a körülményre, és az új hirdetmény közzétételéről – a közzétételt követően haladéktalanul – egyidejűleg, írásban értesítenie kell a keretmegállapodást kötött ajánlattevőket.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8.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ÉPÍTÉSI KONCESSZIÓVAL KAPCSOLATOS KÜLÖNÖS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ajánlatkérő eljárása építési koncesszió esetében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137. §</w:t>
      </w:r>
      <w:r>
        <w:rPr>
          <w:rFonts w:ascii="Times New Roman" w:hAnsi="Times New Roman" w:cs="Times New Roman"/>
          <w:sz w:val="20"/>
          <w:szCs w:val="20"/>
        </w:rPr>
        <w:t xml:space="preserve"> Építési koncesszió esetében e fejezet szabályait a 8. cím rendelkezései szerint kell megfelelően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138.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414"/>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ajánlatkérőnek az eljárást megindító, felhívást tartalmazó hirdetményt külön jogszabályban meghatározott minta szerint kell elkészítenie, és közzé kell tennie.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ajánlatkérőnek az eljárás eredményéről vagy eredménytelenségéről szóló tájékoztatót tartalmazó hirdetményt külön jogszabályban meghatározott minta szerint kell elkészítenie, és a Közbeszerzési Értesítőben kell közzétennie. E hirdetmény a 44. § (1) bekezdése szerint is közzétehető.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139.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415"/>
      </w:r>
      <w:r>
        <w:rPr>
          <w:rFonts w:ascii="Times New Roman" w:hAnsi="Times New Roman" w:cs="Times New Roman"/>
          <w:sz w:val="20"/>
          <w:szCs w:val="20"/>
        </w:rPr>
        <w:t xml:space="preserve"> Az ajánlatkérő az eljárást megindító hirdetményben köteles megadni, hogy a közbeszerzési eljárás melyik fajtája szerint jár el. Eszerint kell az ajánlati felhívásra vagy a részvételi felhívásra vonatkozó szabályokat a hirdetmény elkészítésekor megfelelően alkalmazni. Gyorsított eljárás nem alkalmazható.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Hirdetmény közzétételével induló tárgyalásos eljárást a 124. § (2) bekezdése szerinti eseteken túlmenően is lehet alkalmazni. Hirdetmény nélküli tárgyalásos eljárás kizárólag a 125. § (1) bekezdése, (2) bekezdésének </w:t>
      </w:r>
      <w:r>
        <w:rPr>
          <w:rFonts w:ascii="Times New Roman" w:hAnsi="Times New Roman" w:cs="Times New Roman"/>
          <w:i/>
          <w:iCs/>
          <w:sz w:val="20"/>
          <w:szCs w:val="20"/>
        </w:rPr>
        <w:t>a), b)</w:t>
      </w:r>
      <w:r>
        <w:rPr>
          <w:rFonts w:ascii="Times New Roman" w:hAnsi="Times New Roman" w:cs="Times New Roman"/>
          <w:sz w:val="20"/>
          <w:szCs w:val="20"/>
        </w:rPr>
        <w:t xml:space="preserve"> pontja vagy (3)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alapján alkalmazható.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140. §</w:t>
      </w:r>
      <w:r>
        <w:rPr>
          <w:rFonts w:ascii="Times New Roman" w:hAnsi="Times New Roman" w:cs="Times New Roman"/>
          <w:sz w:val="20"/>
          <w:szCs w:val="20"/>
        </w:rPr>
        <w:t xml:space="preserve"> (1) Az ajánlatkérő az eljárást megindító hirdetményben előírhatja, hogy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építési koncessziót elnyerő ajánlattevő (a továbbiakban: koncessziós jogosult) köteles az építési beruházás értékének legalább harminc százaléka tekintetében harmadik személlyel szerződést kötni,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ajánlattevő ajánlatában jelölje meg az építési beruházás értékének azt a százalékban kifejezett részét, amelynek tekintetében az ajánlattevő harmadik személlyel szerződést fog kötni.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százalékos mértéket az ajánlattevő ajánlatában növelheti. A koncessziós jogosult ajánlata alapján a szerződésnek tartalmaznia kell ezt a minimum százalékos mértéket.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 valamint a 143. és a 144. § alkalmazásában nem minősül harmadik személynek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közös ajánlatot tevők bármelyike;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aki felett az ajánlattevő, vagy aki az ajánlattevő, vagy az ajánlattevő és egy másik szervezet felett közvetlenül vagy közvetetten meghatározó befolyást képes gyakorolni.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Az ajánlattevőnek az ajánlatában meg kell adnia a (3)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szervezetek listáját, és azt a változásoknak megfelelően módosítania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ajánlatkérő az eljárást megindító hirdetményben nem írhatja elő, hogy az ajánlattevő jelölje meg a szerződés teljesítéséhez a közbeszerzés értékének tíz százalékát meghaladó mértékben igénybe venni kívánt alvállalkozókat.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141. §</w:t>
      </w:r>
      <w:r>
        <w:rPr>
          <w:rFonts w:ascii="Times New Roman" w:hAnsi="Times New Roman" w:cs="Times New Roman"/>
          <w:sz w:val="20"/>
          <w:szCs w:val="20"/>
        </w:rPr>
        <w:t xml:space="preserve"> Építési koncesszió esetében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ajánlatok bírálati szempontja csak az összességében legelőnyösebb ajánlat kiválasztása [57. § (2)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pontja] lehet;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416"/>
      </w:r>
      <w:r>
        <w:rPr>
          <w:rFonts w:ascii="Times New Roman" w:hAnsi="Times New Roman" w:cs="Times New Roman"/>
          <w:sz w:val="20"/>
          <w:szCs w:val="20"/>
        </w:rPr>
        <w:t xml:space="preserve"> nyílt eljárásban az ajánlattételi határidő, meghívásos vagy hirdetmény közzétételével induló tárgyalásos eljárásban a részvételi határidő nem határozható meg az eljárást megindító hirdetmény feladásának napjától számított negyvenöt napnál rövidebb időtartamban, valamint a 74. § (2) bekezdése és a 122. § (2) bekezdése nem alkalmazható.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142. §</w:t>
      </w:r>
      <w:r>
        <w:rPr>
          <w:rFonts w:ascii="Times New Roman" w:hAnsi="Times New Roman" w:cs="Times New Roman"/>
          <w:sz w:val="20"/>
          <w:szCs w:val="20"/>
        </w:rPr>
        <w:t xml:space="preserve"> Ha az építési koncesszió egyben a koncesszióról szóló 1991. évi XVI. törvény (a továbbiakban: koncessziós törvény) hatálya alá is tartozik, az ajánlatkérőnek – koncessziós pályázat kiírása helyett – a 137. § szerint kell eljárnia, valamint a koncessziós törvényt – a 2. §-a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a 4. §-a, a 8. §-ának (1) bekezdése, a 9. §-a kivételével – is megfelelően alkalmaznia kell. E törvény 93. §-ának (2) bekezdése szerinti írásbeli összegezés készítésére a koncessziós törvény 9/A. §-a is megfelelően alkalmazandó.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142/A. §</w:t>
      </w:r>
      <w:r>
        <w:rPr>
          <w:rFonts w:ascii="Times New Roman" w:hAnsi="Times New Roman" w:cs="Times New Roman"/>
          <w:b/>
          <w:bCs/>
          <w:sz w:val="20"/>
          <w:szCs w:val="20"/>
          <w:vertAlign w:val="superscript"/>
        </w:rPr>
        <w:footnoteReference w:id="417"/>
      </w:r>
      <w:r>
        <w:rPr>
          <w:rFonts w:ascii="Times New Roman" w:hAnsi="Times New Roman" w:cs="Times New Roman"/>
          <w:sz w:val="20"/>
          <w:szCs w:val="20"/>
        </w:rPr>
        <w:t xml:space="preserve"> (1) Az ajánlatkérő újabb közbeszerzési eljárás lefolytatása nélkül köthet szerződést a koncessziós jogosulttal, amennyiben a korábban megkötött szerződésben nem szereplő, de előre nem látható körülmények miatt kiegészítő építési beruházás szükséges a szerződésben szereplő építési beruházás teljesítéséhez, feltéve, hogy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kiegészítő építési beruházást műszaki vagy gazdasági okok miatt az ajánlatkérőt érintő jelentős nehézség nélkül nem lehet elválasztani a korábbi szerződéstől,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kiegészítő építési beruházás elválasztható, de feltétlenül szükséges az építési beruházás teljesítéséhez.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kiegészítő építési beruházásra irányuló – a korábbi koncessziós jogosulttal kötött – szerződés, illetőleg szerződések becsült összértéke azonban nem haladhatja meg az eredeti építési koncesszió értékének felét.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koncessziós jogosult eljárása harmadik személlyel való szerződéskötés esetében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143. §</w:t>
      </w:r>
      <w:r>
        <w:rPr>
          <w:rFonts w:ascii="Times New Roman" w:hAnsi="Times New Roman" w:cs="Times New Roman"/>
          <w:sz w:val="20"/>
          <w:szCs w:val="20"/>
        </w:rPr>
        <w:t xml:space="preserve"> Ha a koncessziós jogosult a 22. § (1) bekezdése szerinti ajánlatkérőnek minősül, harmadik személlyel az építési beruházásra irányuló szerződés megkötése céljából e fejezet szerint kell eljárnia, ha az építési beruházás értéke eléri vagy meghaladja a közösségi értékhatárt.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144. §</w:t>
      </w:r>
      <w:r>
        <w:rPr>
          <w:rFonts w:ascii="Times New Roman" w:hAnsi="Times New Roman" w:cs="Times New Roman"/>
          <w:sz w:val="20"/>
          <w:szCs w:val="20"/>
        </w:rPr>
        <w:t xml:space="preserve"> (1) Ha a koncessziós jogosult nem minősül a 22. § (1) bekezdése szerinti ajánlatkérőnek, harmadik személlyel az építési beruházásra irányuló szerződés megkötése céljából e fejezet szerint – a (2)–(7) bekezdés szerinti eltérésekkel – kell eljárnia, ha az építési beruházás értéke eléri vagy meghaladja a közösségi értékhatárt.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418"/>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koncessziós jogosultnak az eljárást megindító, felhívást tartalmazó hirdetményt külön jogszabályban meghatározott minta szerint kell elkészítenie, és közzé kell tennie, kivéve a 125. § szerinti hirdetmény nélküli tárgyalásos eljárás alkalmazása esetét.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koncessziós jogosultnak az eljárás eredményéről vagy eredménytelenségéről szóló tájékoztatót tartalmazó hirdetményt külön jogszabályban meghatározott minta szerint kell elkészítenie, és a Közbeszerzési Értesítőben kell közzétennie. E hirdetmény a 44. § (1) bekezdése szerint is közzétehető.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koncessziós jogosult az eljárást megindító hirdetményben köteles megadni, hogy a közbeszerzési eljárás melyik fajtája szerint jár el. Eszerint kell az ajánlati felhívásra vagy a részvételi felhívásra vonatkozó szabályokat a hirdetmény elkészítésekor megfelelően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Hirdetmény közzétételével induló tárgyalásos eljárást a 124. § (2) bekezdése szerinti eseteken túlmenően is lehet alkalmazni. Hirdetmény nélküli tárgyalásos eljárás a 125. § szerint alkalmazható.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419"/>
      </w:r>
      <w:r>
        <w:rPr>
          <w:rFonts w:ascii="Times New Roman" w:hAnsi="Times New Roman" w:cs="Times New Roman"/>
          <w:sz w:val="20"/>
          <w:szCs w:val="20"/>
        </w:rPr>
        <w:t xml:space="preserve"> A tárgyalásos eljárás esetét kivéve az ajánlattételi határidő nem határozható meg az ajánlati felhívást tartalmazó hirdetmény feladásának, illetőleg az ajánlattételi felhívás megküldésének napjától számított harminchárom napnál rövidebb időtartamban, a részvételi határidő pedig nem határozható meg harminc napnál rövidebb időtartamban. A 74. § (4) bekezdése és a 122. § (3) bekezdése alkalmazandó. A 74. § (2) bekezdése, a 122. § (2) bekezdése és a 136. § (2) bekezdése nem alkalmazható.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9. Cím</w:t>
      </w:r>
      <w:r>
        <w:rPr>
          <w:rFonts w:ascii="Times New Roman" w:hAnsi="Times New Roman" w:cs="Times New Roman"/>
          <w:sz w:val="20"/>
          <w:szCs w:val="20"/>
          <w:vertAlign w:val="superscript"/>
        </w:rPr>
        <w:footnoteReference w:id="420"/>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145–153. §</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10.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TERVPÁLYÁZATI ELJÁRÁSRA VONATKOZÓ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154. §</w:t>
      </w:r>
      <w:r>
        <w:rPr>
          <w:rFonts w:ascii="Times New Roman" w:hAnsi="Times New Roman" w:cs="Times New Roman"/>
          <w:sz w:val="20"/>
          <w:szCs w:val="20"/>
        </w:rPr>
        <w:t xml:space="preserve"> (1) Ha az ajánlatkérő (e cím alkalmazásában a továbbiakban: kiíró) tervpályázati eljárást folytat le, a 10. cím rendelkezései szerint kell eljárnia.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tervpályázati eljárásra vonatkozó részletes szabályokat külön jogszabály határozza meg. Külön jogszabály meghatározhatja a tervpályázati eljárás lefolytatásának kötelező eseteit.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155. §</w:t>
      </w:r>
      <w:r>
        <w:rPr>
          <w:rFonts w:ascii="Times New Roman" w:hAnsi="Times New Roman" w:cs="Times New Roman"/>
          <w:sz w:val="20"/>
          <w:szCs w:val="20"/>
        </w:rPr>
        <w:t xml:space="preserve"> (1) A tervpályázati eljárás nyílt vagy meghívásos lehet.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Nyílt tervpályázati eljárás esetében valamennyi érdekelt pályázatot (pályaművet) nyújthat be.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Meghívásos tervpályázati eljárás esetében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kiíró meghatározhatja a pályázók létszámát vagy keretszámát azzal, hogy a részvételre jelentkezők közül legfeljebb a létszámnak megfelelő vagy a keretszám felső határáig terjedő számú jelentkezőt hív fel pályázat benyújtására, illetőleg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kiíró által megjelölteken kívül valamennyi érdekelt jelentkezhet az eljárásban való részvételre.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156. §</w:t>
      </w:r>
      <w:r>
        <w:rPr>
          <w:rFonts w:ascii="Times New Roman" w:hAnsi="Times New Roman" w:cs="Times New Roman"/>
          <w:sz w:val="20"/>
          <w:szCs w:val="20"/>
        </w:rPr>
        <w:t xml:space="preserve"> (1) Meghívásos tervpályázati eljárás esetében a létszám, illetőleg a keretszám alsó határa nem lehet kevesebb ötnél. A létszámnak, illetőleg a keretszámnak a feladat nagyságához, bonyolultságához és körülményeihez kell igazodnia, és minden körülmény között biztosítania kell a valódi versenyt.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a kiíró a 155. § (3) bekezdésének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foglaltakat együttesen alkalmazza, a megjelöltek számát meghaladó létszámot vagy keretszámot köteles meghatározni.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kiíró a meghatározott létszámnak vagy keretszámnak megfelelően – az alkalmassági követelmények alapján – kiválasztott jelentkezőket egyidejűleg, közvetlenül, írásban hívja fel pályázat benyújtására, amennyiben ezt az alkalmasnak minősített jelentkezők száma lehetővé teszi. Ha a kiíró nem határozott meg létszámot vagy keretszámot, az összes alkalmas jelentkezőt köteles pályázat benyújtására felhívni.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kiíró az alkalmassági követelményeket nem határozhatja meg oly módon, hogy egyes jelentkezőket (pályázókat) az eljárásból kizár, vagy más módon indokolatlan és hátrányos vagy előnyös megkülönböztetésüket eredményezi.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157. §</w:t>
      </w:r>
      <w:r>
        <w:rPr>
          <w:rFonts w:ascii="Times New Roman" w:hAnsi="Times New Roman" w:cs="Times New Roman"/>
          <w:sz w:val="20"/>
          <w:szCs w:val="20"/>
        </w:rPr>
        <w:t xml:space="preserve"> (1) A tervpályázati eljárás tervpályázati kiírással indul, amelyet a kiíró hirdetmény útján köteles közzétenni. A hirdetményt külön jogszabályban meghatározott minta szerint kell elkészíteni.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Ha a kiíró meghatározza a megjelölteket, illetőleg a létszámot vagy a keretszámot [155. § (3) bekezdése], azt a tervpályázati kiírásban kell megadnia. A 155. § (3)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pontjában foglaltak alkalmazása esetében a tervpályázati kiírásban hivatkozni kell arra a lehetőségre, hogy a megjelölteken kívül valamennyi érdekelt jelentkezhet az eljárásban való részvételre.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kiíró létszámot vagy keretszámot határoz meg, a tervpályázati kiírásban meg kell adnia az alkalmas jelentkezők közötti rangsorolás módját is arra az esetre, ha a létszámot vagy a keretszám felső határát meghaladja az alkalmas jelentkezők száma. A rangsorolást a jelentkező szerződés teljesítéséhez szükséges alkalmasságának igazolása körében lehet meghatározni.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kiíró a tervpályázati kiírásban köteles meghatározni a pályázatok elbírálási szempontjait.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158. §</w:t>
      </w:r>
      <w:r>
        <w:rPr>
          <w:rFonts w:ascii="Times New Roman" w:hAnsi="Times New Roman" w:cs="Times New Roman"/>
          <w:sz w:val="20"/>
          <w:szCs w:val="20"/>
        </w:rPr>
        <w:t xml:space="preserve"> (1) A pályázatokat bírálóbizottságnak (zsűri) kell elbírálnia.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bírálóbizottság tagjai kizárólag a pályázóktól független természetes személyek lehetnek.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tervpályázati kiírásban a pályázókkal (jelentkezőkkel) szemben szakmai követelményeket, képzettséget határozott meg a kiíró, legalább a bírálóbizottság tagjai kétharmadának meg kell felelnie a pályázóktól megkövetelt vagy azokkal egyenértékű szakmai követelményeknek, képzettségnek.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bírálóbizottságnak a titkosságot biztosítóan benyújtott pályázatokat önállóan, pártatlan és szakszerű módon – a bírálati szempontok szerint – kell elbírálnia.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159. §</w:t>
      </w:r>
      <w:r>
        <w:rPr>
          <w:rFonts w:ascii="Times New Roman" w:hAnsi="Times New Roman" w:cs="Times New Roman"/>
          <w:b/>
          <w:bCs/>
          <w:sz w:val="20"/>
          <w:szCs w:val="20"/>
          <w:vertAlign w:val="superscript"/>
        </w:rPr>
        <w:footnoteReference w:id="421"/>
      </w:r>
      <w:r>
        <w:rPr>
          <w:rFonts w:ascii="Times New Roman" w:hAnsi="Times New Roman" w:cs="Times New Roman"/>
          <w:sz w:val="20"/>
          <w:szCs w:val="20"/>
        </w:rPr>
        <w:t xml:space="preserve"> (1) A kiírónak a tervpályázati eljárás eredményéről vagy eredménytelenségéről szóló tájékoztatót külön jogszabályban meghatározott minta szerinti hirdetmény útján kell közzétennie. A hirdetményt legkésőbb az eredményhirdetéstől, illetőleg az eredményhirdetés határidejének lejártától számított öt munkanapon belül kell megküldeni.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hirdetményben nem kell megadni azokat az információkat, amelyek közzététele akadályozná a jogérvényesítést, ellentétes lenne a közérdekkel, sértené valamely gazdálkodó szervezet üzleti érdekeit vagy sértené a szolgáltatók közötti tisztességes versenyt.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160. §</w:t>
      </w:r>
      <w:r>
        <w:rPr>
          <w:rFonts w:ascii="Times New Roman" w:hAnsi="Times New Roman" w:cs="Times New Roman"/>
          <w:sz w:val="20"/>
          <w:szCs w:val="20"/>
        </w:rPr>
        <w:t xml:space="preserve"> (1) A hirdetmények megküldésére és közzétételére a 44–47. § rendelkezéseit kell megfelelően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422"/>
      </w:r>
      <w:r>
        <w:rPr>
          <w:rFonts w:ascii="Times New Roman" w:hAnsi="Times New Roman" w:cs="Times New Roman"/>
          <w:sz w:val="20"/>
          <w:szCs w:val="20"/>
        </w:rPr>
        <w:t xml:space="preserve"> A tervpályázati eljárás kapcsán az 1. §, a 6–7. §, a 10. § (7)–(8) bekezdése, a 15–16. §, a 20. § (1) bekezdése, a 29. § (1) bekezdése, a 35. §, a 61. § (3) bekezdése és a 98. § (4) bekezdése is megfelelően alkalmazandó.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 Fejezet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KÜLÖNÖS KÖZBESZERZÉSI ELJÁRÁS</w:t>
      </w:r>
      <w:r>
        <w:rPr>
          <w:rFonts w:ascii="Times New Roman" w:hAnsi="Times New Roman" w:cs="Times New Roman"/>
          <w:sz w:val="20"/>
          <w:szCs w:val="20"/>
        </w:rPr>
        <w:br/>
        <w:t>A VÍZÜGYI, AZ ENERGIA-, A KÖZLEKEDÉSI</w:t>
      </w:r>
      <w:r>
        <w:rPr>
          <w:rFonts w:ascii="Times New Roman" w:hAnsi="Times New Roman" w:cs="Times New Roman"/>
          <w:sz w:val="20"/>
          <w:szCs w:val="20"/>
        </w:rPr>
        <w:br/>
        <w:t>ÉS A POSTAI ÁGAZATOKBAN MŰKÖDŐ</w:t>
      </w:r>
      <w:r>
        <w:rPr>
          <w:rFonts w:ascii="Times New Roman" w:hAnsi="Times New Roman" w:cs="Times New Roman"/>
          <w:sz w:val="20"/>
          <w:szCs w:val="20"/>
        </w:rPr>
        <w:br/>
        <w:t>EGYES AJÁNLATKÉRŐK ESETÉBEN</w:t>
      </w:r>
      <w:r>
        <w:rPr>
          <w:rFonts w:ascii="Times New Roman" w:hAnsi="Times New Roman" w:cs="Times New Roman"/>
          <w:sz w:val="20"/>
          <w:szCs w:val="20"/>
          <w:vertAlign w:val="superscript"/>
        </w:rPr>
        <w:footnoteReference w:id="42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11.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FEJEZET ALKALMAZÁSI KÖRE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161. §</w:t>
      </w:r>
      <w:r>
        <w:rPr>
          <w:rFonts w:ascii="Times New Roman" w:hAnsi="Times New Roman" w:cs="Times New Roman"/>
          <w:sz w:val="20"/>
          <w:szCs w:val="20"/>
        </w:rPr>
        <w:t xml:space="preserve"> (1) E fejezet szerint kell eljárni a 162. §-ban meghatározott szervezeteknek (ajánlatkérők),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megadott tárgyú közbeszerzéseik értéke a közbeszerzés megkezdésekor eléri vagy meghaladja a közösségi értékhatárokat;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tervpályázati eljárást folytatnak le (20. cím), és a 177. § szerinti értéke az eljárás megkezdésekor eléri vagy meghaladja a közösségi értékhatárokat.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424"/>
      </w:r>
      <w:r>
        <w:rPr>
          <w:rFonts w:ascii="Times New Roman" w:hAnsi="Times New Roman" w:cs="Times New Roman"/>
          <w:sz w:val="20"/>
          <w:szCs w:val="20"/>
        </w:rPr>
        <w:t xml:space="preserve"> E fejezet szerint kell eljárni, amennyiben a közbeszerzés az ajánlatkérőnek a 163. §-ban meghatározott egy vagy több tevékenységének folytatásával és egyben azon kívüli tevékenységének folytatásával is összefügg, de a közbeszerzés tárgya elsősorban a 163. §-ban meghatározott tevékenység ellátásához szükséges.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425"/>
      </w:r>
      <w:r>
        <w:rPr>
          <w:rFonts w:ascii="Times New Roman" w:hAnsi="Times New Roman" w:cs="Times New Roman"/>
          <w:sz w:val="20"/>
          <w:szCs w:val="20"/>
        </w:rPr>
        <w:t xml:space="preserve"> A IV. fejezet szerint kell eljárni, amennyiben a közbeszerzés az ajánlatkérőnek a 163. §-ban meghatározott egy vagy több tevékenységének folytatásával és az azon kívüli tevékenységének folytatásával is összefügg, és nem állapítható meg, hogy a közbeszerzés elsősorban mely tevékenység ellátásához szükséges, illetve a közbeszerzés tárgya természetben nem osztható, illetőleg részekre bontása esetén nem használható megfelelően, feltéve, hogy az ajánlatkérő egyben a 162. §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szerinti ajánlatkérőnek minősül.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426"/>
      </w:r>
      <w:r>
        <w:rPr>
          <w:rFonts w:ascii="Times New Roman" w:hAnsi="Times New Roman" w:cs="Times New Roman"/>
          <w:sz w:val="20"/>
          <w:szCs w:val="20"/>
        </w:rPr>
        <w:t xml:space="preserve"> E fejezet szerint kell eljárni akkor is, amennyiben a közbeszerzés az ajánlatkérőnek a 163. §-ban meghatározott egy vagy több tevékenységének folytatásával és egyben azon kívüli, az V. fejezet hatálya alá nem tartozó tevékenységének folytatásával is összefügg, és nem állapítható meg, hogy a közbeszerzés elsősorban mely tevékenység ellátásához szükséges, illetve a közbeszerzés tárgya természetben nem osztható, illetőleg részekre bontása esetén nem használható megfelelően.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427"/>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161/A. §</w:t>
      </w:r>
      <w:r>
        <w:rPr>
          <w:rFonts w:ascii="Times New Roman" w:hAnsi="Times New Roman" w:cs="Times New Roman"/>
          <w:b/>
          <w:bCs/>
          <w:sz w:val="20"/>
          <w:szCs w:val="20"/>
          <w:vertAlign w:val="superscript"/>
        </w:rPr>
        <w:footnoteReference w:id="428"/>
      </w:r>
      <w:r>
        <w:rPr>
          <w:rFonts w:ascii="Times New Roman" w:hAnsi="Times New Roman" w:cs="Times New Roman"/>
          <w:sz w:val="20"/>
          <w:szCs w:val="20"/>
        </w:rPr>
        <w:t xml:space="preserve"> (1) A 4. melléklet szerinti szolgáltatások esetében egyszerű eljárás (harmadik rész) alkalmazható. Ha a közbeszerzés tárgya olyan összetett szolgáltatás, amely a 3. melléklet, valamint a 4. melléklet szerinti valamely szolgáltatást is magában foglalja, az egyszerű eljárás alkalmazható, feltéve, hogy a 4. melléklet szerinti szolgáltatás értéke meghaladja a 3. melléklet szerinti szolgáltatás értékét.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429"/>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161/B. §</w:t>
      </w:r>
      <w:r>
        <w:rPr>
          <w:rFonts w:ascii="Times New Roman" w:hAnsi="Times New Roman" w:cs="Times New Roman"/>
          <w:b/>
          <w:bCs/>
          <w:sz w:val="20"/>
          <w:szCs w:val="20"/>
          <w:vertAlign w:val="superscript"/>
        </w:rPr>
        <w:footnoteReference w:id="430"/>
      </w:r>
      <w:r>
        <w:rPr>
          <w:rFonts w:ascii="Times New Roman" w:hAnsi="Times New Roman" w:cs="Times New Roman"/>
          <w:sz w:val="20"/>
          <w:szCs w:val="20"/>
        </w:rPr>
        <w:t xml:space="preserve"> A 4. melléklet szerinti jogi szolgáltatások megrendelése esetében az ajánlatkérő a 21/B. §-ban meghatározott módon is eljárhat.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Ajánlatkérők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162. §</w:t>
      </w:r>
      <w:r>
        <w:rPr>
          <w:rFonts w:ascii="Times New Roman" w:hAnsi="Times New Roman" w:cs="Times New Roman"/>
          <w:sz w:val="20"/>
          <w:szCs w:val="20"/>
        </w:rPr>
        <w:t xml:space="preserve"> (1) E fejezet alkalmazásában ajánlatkérők a következő szervezetek, ha a 163. §-ban meghatározott tevékenységek valamelyikét folytatják: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22. § (1) bekezdésében meghatározott ajánlatkérők;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 gazdálkodó szervezet [Ptk. 685. § </w:t>
      </w:r>
      <w:r>
        <w:rPr>
          <w:rFonts w:ascii="Times New Roman" w:hAnsi="Times New Roman" w:cs="Times New Roman"/>
          <w:i/>
          <w:iCs/>
          <w:sz w:val="20"/>
          <w:szCs w:val="20"/>
        </w:rPr>
        <w:t>c)</w:t>
      </w:r>
      <w:r>
        <w:rPr>
          <w:rFonts w:ascii="Times New Roman" w:hAnsi="Times New Roman" w:cs="Times New Roman"/>
          <w:sz w:val="20"/>
          <w:szCs w:val="20"/>
        </w:rPr>
        <w:t xml:space="preserve"> pontja], amely felett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egy vagy több szervezet közvetlenül vagy közvetve meghatározó befolyást képes gyakorolni.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fejezet alkalmazásában továbbá ajánlatkérő az az (1) bekezdés alá nem tartozó szervezet is, amely a 163. §-ban meghatározott tevékenységek valamelyikét vagy ezek kombinációját különleges vagy kizárólagos jog (166. §) alapján folytatja.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163. §</w:t>
      </w:r>
      <w:r>
        <w:rPr>
          <w:rFonts w:ascii="Times New Roman" w:hAnsi="Times New Roman" w:cs="Times New Roman"/>
          <w:sz w:val="20"/>
          <w:szCs w:val="20"/>
        </w:rPr>
        <w:t xml:space="preserve"> (1) E fejezet alkalmazási körébe – a 164–165. §-ban foglaltak kivételével – a következő tevékenységek tartoznak: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ivóvíz, villamos energia, gáz vagy hőenergia termelése, szállítása vagy elosztása terén közszolgáltatás nyújtása céljából működtetett helyhez kötött hálózatok rendelkezésre bocsátása vagy üzemeltetése; vagy ilyen hálózatok ivóvízzel, villamos energiával, gázzal vagy hőenergiával történő ellátása;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egy meghatározott földrajzi terület hasznosítása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kőolaj, gáz, szén vagy más szilárd tüzelőanyag feltárása, illetőleg kitermelése (bányászata) céljából,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repülőtér, tengeri vagy belvízi kikötő vagy más kikötői létesítmények – légi, tengeri vagy belvízi fuvarozók, személyszállítók részére történő – rendelkezésre bocsátása céljából;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431"/>
      </w:r>
      <w:r>
        <w:rPr>
          <w:rFonts w:ascii="Times New Roman" w:hAnsi="Times New Roman" w:cs="Times New Roman"/>
          <w:sz w:val="20"/>
          <w:szCs w:val="20"/>
        </w:rPr>
        <w:t xml:space="preserve"> közszolgáltatást nyújtó hálózatok rendelkezésre bocsátása, illetőleg üzemeltetése, működtetése a vasúti, automatikus rendszerekkel, villamossal, trolibusszal, autóbusszal vagy drótkötélpályán történő közlekedés terén;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432"/>
      </w:r>
      <w:r>
        <w:rPr>
          <w:rFonts w:ascii="Times New Roman" w:hAnsi="Times New Roman" w:cs="Times New Roman"/>
          <w:sz w:val="20"/>
          <w:szCs w:val="20"/>
        </w:rPr>
        <w:t xml:space="preserve"> postai szolgáltatás nyújtása, illetőleg postai szolgáltatástól eltérő szolgáltatás nyújtása, amennyiben ez utóbbit olyan szervezet nyújtja, amely postai szolgáltatást is nyújt.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pontjának alkalmazásában hálózatnak minősül az, ha a szolgáltatást az illetékes hatóság által meghatározott (üzemeltetési) feltételek, különösen a szolgáltatási útvonalakra, a rendelkezésre bocsátandó kapacitásra vagy a szolgáltatás gyakoriságára vonatkozó feltételek alapján nyújtják.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164. §</w:t>
      </w:r>
      <w:r>
        <w:rPr>
          <w:rFonts w:ascii="Times New Roman" w:hAnsi="Times New Roman" w:cs="Times New Roman"/>
          <w:sz w:val="20"/>
          <w:szCs w:val="20"/>
        </w:rPr>
        <w:t xml:space="preserve"> A 163. §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tevékenységek körében kivételt képez a 162. § (1)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pontja vagy (2) bekezdése szerinti ajánlatkérő által működtetett hálózat ivóvízzel, villamos energiával, gázzal vagy hőenergiával történő ellátása abban az esetben,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433"/>
      </w:r>
      <w:r>
        <w:rPr>
          <w:rFonts w:ascii="Times New Roman" w:hAnsi="Times New Roman" w:cs="Times New Roman"/>
          <w:sz w:val="20"/>
          <w:szCs w:val="20"/>
        </w:rPr>
        <w:t xml:space="preserve"> ivóvíz vagy villamos energia esetén az érintett szervezet a 163. § (1) bekezdésétől eltérő tevékenysége keretében való felhasználás céljából állít elő ivóvizet vagy villamos energiát, valamint a hálózat ellátása kizárólag saját felhasználásától függ, és nem haladta meg az általa előállított ivóvíz vagy villamos energia teljes mennyiségének harminc százalékát, figyelembe véve a tárgyévet is magában foglaló megelőző három év átlagát;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434"/>
      </w:r>
      <w:r>
        <w:rPr>
          <w:rFonts w:ascii="Times New Roman" w:hAnsi="Times New Roman" w:cs="Times New Roman"/>
          <w:sz w:val="20"/>
          <w:szCs w:val="20"/>
        </w:rPr>
        <w:t xml:space="preserve"> gáz vagy hőenergia esetén az érintett szervezet a 163. § (1) bekezdésétől eltérő tevékenysége folytatásának elkerülhetetlen következménye a gáz vagy a hőenergia termelése, valamint a hálózat ellátása kizárólag az ilyen termelés hasznosítására irányul, és nem haladta meg az érintett szervezet forgalmának húsz százalékát, figyelembe véve a tárgyévet is magában foglaló megelőző három év átlagát.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165. §</w:t>
      </w:r>
      <w:r>
        <w:rPr>
          <w:rFonts w:ascii="Times New Roman" w:hAnsi="Times New Roman" w:cs="Times New Roman"/>
          <w:sz w:val="20"/>
          <w:szCs w:val="20"/>
        </w:rPr>
        <w:t xml:space="preserve"> A 163. § (1) bekezdésének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tevékenységek körében kivételt képez az autóbusszal történő közforgalmú közlekedési szolgáltatás nyújtása abban az esetben, ha más szervezetek általában vagy egy meghatározott földrajzi területen, szabadon, azonos feltételekkel nyújthatják az ajánlatkérő által nyújtott szolgáltatást.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166. §</w:t>
      </w:r>
      <w:r>
        <w:rPr>
          <w:rFonts w:ascii="Times New Roman" w:hAnsi="Times New Roman" w:cs="Times New Roman"/>
          <w:b/>
          <w:bCs/>
          <w:sz w:val="20"/>
          <w:szCs w:val="20"/>
          <w:vertAlign w:val="superscript"/>
        </w:rPr>
        <w:footnoteReference w:id="435"/>
      </w:r>
      <w:r>
        <w:rPr>
          <w:rFonts w:ascii="Times New Roman" w:hAnsi="Times New Roman" w:cs="Times New Roman"/>
          <w:sz w:val="20"/>
          <w:szCs w:val="20"/>
        </w:rPr>
        <w:t xml:space="preserve"> A 162. § (2) bekezdésének alkalmazásában különleges vagy kizárólagos jog az a jog, amely jogszabályon, illetőleg az illetékes hatóság által kiadott közigazgatási határozaton (engedélyen) alapul, és amely alapján a 163. §-ban meghatározott valamely tevékenység folytatására egy vagy csak korlátozott számú vállalkozás szerezhet jogosultságot, és ezáltal jelentősen befolyásolja más szervezetek e tevékenységek végzésére vonatkozó lehetőségeit.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 tárgyai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167. §</w:t>
      </w:r>
      <w:r>
        <w:rPr>
          <w:rFonts w:ascii="Times New Roman" w:hAnsi="Times New Roman" w:cs="Times New Roman"/>
          <w:sz w:val="20"/>
          <w:szCs w:val="20"/>
        </w:rPr>
        <w:t xml:space="preserve"> (1) A közbeszerzés tárgya árubeszerzés, építési beruházás, illetőleg szolgáltatás megrendelése, kivéve az építési koncessziót (26. §) és a szolgáltatási koncessziót [242. § (4) bekezdése].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árubeszerzésre a 24. §-t, az építési beruházásra a 25. § (1) bekezdését, a szolgáltatás megrendelésére a 27. §-t kell alkalmazni. A 28. § szintén alkalmazandó.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Kivételek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168. §</w:t>
      </w:r>
      <w:r>
        <w:rPr>
          <w:rFonts w:ascii="Times New Roman" w:hAnsi="Times New Roman" w:cs="Times New Roman"/>
          <w:sz w:val="20"/>
          <w:szCs w:val="20"/>
        </w:rPr>
        <w:t xml:space="preserve"> (1) E fejezet szerinti eljárást nem kell alkalmazni arra a beszerzésre vagy tervpályázati eljárásra, amely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közvetlenül nem függ össze az ajánlatkérőnek a 163. §-ban meghatározott valamely tevékenysége folytatásával,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ajánlatkérőnek a 163. §-ban meghatározott valamely tevékenységének az Európai Unión kívüli állam területén történő folytatásával függ össze, ha az nem jár együtt az Európai Unión belüli hálózat vagy földrajzi terület fizikai használatával.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E fejezet szerinti eljárást kell viszont alkalmazni a 163. §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az ivóvízzel kapcsolatos tevékenységet folytató ajánlatkérő közbeszerzésre vagy tervpályázati eljárásra, ha az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vízépítési projekttel, öntözéssel vagy vízrendezéssel (vízelvezetéssel) függ össze, feltéve, hogy az ivóvízellátásra szánt víz mennyisége az ilyen projekt vagy az öntözési, illetőleg vízrendezési létesítmények által biztosított víz teljes mennyiségének több mint húsz százaléka,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szennyvízelvezetéssel vagy -kezeléssel függ össze.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 az Európai Bizottság kérésére köteles – a Közbeszerzések Tanácsán keresztül – tájékoztatást adni azokról a tevékenységeiről, amelyek az (1) bekezdésben foglalt kivételi körbe tartoznak.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436"/>
      </w:r>
      <w:r>
        <w:rPr>
          <w:rFonts w:ascii="Times New Roman" w:hAnsi="Times New Roman" w:cs="Times New Roman"/>
          <w:sz w:val="20"/>
          <w:szCs w:val="20"/>
        </w:rPr>
        <w:t xml:space="preserve"> Az ajánlatkérőnek a 163. §-ban meghatározott valamely tevékenysége folytatásával közvetlenül összefügg a közbeszerzés, ha annak tárgya nélkül e tevékenységet nem lehetne ellátni.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169. §</w:t>
      </w:r>
      <w:r>
        <w:rPr>
          <w:rFonts w:ascii="Times New Roman" w:hAnsi="Times New Roman" w:cs="Times New Roman"/>
          <w:sz w:val="20"/>
          <w:szCs w:val="20"/>
        </w:rPr>
        <w:t xml:space="preserve"> E fejezet szerinti eljárást nem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163. §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az ivóvízzel kapcsolatos tevékenységet folytató ajánlatkérő vízbeszerzésére;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163. §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a villamos energiával, gázzal vagy hőenergiával kapcsolatos tevékenységet folytató ajánlatkérő, valamint a 163. § (1) bekezdésének</w:t>
      </w:r>
      <w:r>
        <w:rPr>
          <w:rFonts w:ascii="Times New Roman" w:hAnsi="Times New Roman" w:cs="Times New Roman"/>
          <w:i/>
          <w:iCs/>
          <w:sz w:val="20"/>
          <w:szCs w:val="20"/>
        </w:rPr>
        <w:t xml:space="preserve"> ba)</w:t>
      </w:r>
      <w:r>
        <w:rPr>
          <w:rFonts w:ascii="Times New Roman" w:hAnsi="Times New Roman" w:cs="Times New Roman"/>
          <w:sz w:val="20"/>
          <w:szCs w:val="20"/>
        </w:rPr>
        <w:t xml:space="preserve"> pontjában meghatározott tevékenységet folytató ajánlatkérő energia-beszerzésére vagy energia termeléséhez szükséges tüzelőanyagok beszerzésére.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170. §</w:t>
      </w:r>
      <w:r>
        <w:rPr>
          <w:rFonts w:ascii="Times New Roman" w:hAnsi="Times New Roman" w:cs="Times New Roman"/>
          <w:b/>
          <w:bCs/>
          <w:sz w:val="20"/>
          <w:szCs w:val="20"/>
          <w:vertAlign w:val="superscript"/>
        </w:rPr>
        <w:footnoteReference w:id="437"/>
      </w:r>
      <w:r>
        <w:rPr>
          <w:rFonts w:ascii="Times New Roman" w:hAnsi="Times New Roman" w:cs="Times New Roman"/>
          <w:sz w:val="20"/>
          <w:szCs w:val="20"/>
        </w:rPr>
        <w:t xml:space="preserve"> E fejezet szerinti eljárást nem kell alkalmaznia a 163. §-ban meghatározott tevékenységet folytató ajánlatkérőnek, ha a 2004/17/EK irányelv 30. cikke alapján az Európai Bizottság megállapította, hogy az adott tevékenység végzése valódi versenyfeltételek mellett történik, és ilyen tartalmú döntést hozott. Egy adott tevékenység valódi versenyfeltételek mellett történő folytatásának megállapítására a 175/A–175/C. § szerinti eljárást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171. §</w:t>
      </w:r>
      <w:r>
        <w:rPr>
          <w:rFonts w:ascii="Times New Roman" w:hAnsi="Times New Roman" w:cs="Times New Roman"/>
          <w:b/>
          <w:bCs/>
          <w:sz w:val="20"/>
          <w:szCs w:val="20"/>
          <w:vertAlign w:val="superscript"/>
        </w:rPr>
        <w:footnoteReference w:id="438"/>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172. §</w:t>
      </w:r>
      <w:r>
        <w:rPr>
          <w:rFonts w:ascii="Times New Roman" w:hAnsi="Times New Roman" w:cs="Times New Roman"/>
          <w:sz w:val="20"/>
          <w:szCs w:val="20"/>
        </w:rPr>
        <w:t xml:space="preserve"> (1) E fejezet szerinti eljárást nem kell alkalmazni harmadik fél részére viszonteladás vagy bérbeadás céljából történő beszerzésre, feltéve, hogy az ajánlatkérő nem rendelkezik különleges vagy kizárólagos joggal a szerződés tárgyának eladására vagy bérbeadására, és arra más szervezetek az ajánlatkérővel azonos feltételek mellett szerezhetnek jogosultságot.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 az Európai Bizottság kérésére köteles – a Közbeszerzések Tanácsán keresztül – tájékoztatást adni azokról az áru-, illetőleg tevékenységcsoportokról, amelyek az (1) bekezdésben foglalt kivételi körbe tartoznak.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173. §</w:t>
      </w:r>
      <w:r>
        <w:rPr>
          <w:rFonts w:ascii="Times New Roman" w:hAnsi="Times New Roman" w:cs="Times New Roman"/>
          <w:b/>
          <w:bCs/>
          <w:sz w:val="20"/>
          <w:szCs w:val="20"/>
          <w:vertAlign w:val="superscript"/>
        </w:rPr>
        <w:footnoteReference w:id="439"/>
      </w:r>
      <w:r>
        <w:rPr>
          <w:rFonts w:ascii="Times New Roman" w:hAnsi="Times New Roman" w:cs="Times New Roman"/>
          <w:sz w:val="20"/>
          <w:szCs w:val="20"/>
        </w:rPr>
        <w:t xml:space="preserve"> (1) E fejezet szerinti eljárást nem kell alkalmazni,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ajánlatkérő olyan szervezettel köt szerződést, amely vonatkozásában a számvitelről szóló törvény értelmében összevont (konszolidált) éves beszámoló készítési kötelezettsége áll fenn, vagy amely felett, vagy amely az ajánlatkérő felett közvetlenül vagy közvetve meghatározó befolyást képes gyakorolni, vagy olyan másik szervezettel, amely felett ugyanaz a szervezet gyakorol közvetlenül vagy közvetve meghatározó befolyást, mint az ajánlatkérő felett,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kizárólag több ajánlatkérő által a 163. §-ban meghatározott valamely tevékenység folytatására létrehozott közös vállalkozás köt szerződést olyan szervezettel, amely ezen ajánlatkérők valamelyikével az </w:t>
      </w:r>
      <w:r>
        <w:rPr>
          <w:rFonts w:ascii="Times New Roman" w:hAnsi="Times New Roman" w:cs="Times New Roman"/>
          <w:i/>
          <w:iCs/>
          <w:sz w:val="20"/>
          <w:szCs w:val="20"/>
        </w:rPr>
        <w:t>a)</w:t>
      </w:r>
      <w:r>
        <w:rPr>
          <w:rFonts w:ascii="Times New Roman" w:hAnsi="Times New Roman" w:cs="Times New Roman"/>
          <w:sz w:val="20"/>
          <w:szCs w:val="20"/>
        </w:rPr>
        <w:t xml:space="preserve"> pont szerinti viszonyban áll, </w:t>
      </w:r>
    </w:p>
    <w:p w:rsidR="00962DD9" w:rsidRDefault="00962DD9" w:rsidP="00962DD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feltéve, hogy az Európai Unión belüli árubeszerzések vagy szolgáltatások, vagy építési beruházások terén az </w:t>
      </w:r>
      <w:r>
        <w:rPr>
          <w:rFonts w:ascii="Times New Roman" w:hAnsi="Times New Roman" w:cs="Times New Roman"/>
          <w:i/>
          <w:iCs/>
          <w:sz w:val="20"/>
          <w:szCs w:val="20"/>
        </w:rPr>
        <w:t>a)</w:t>
      </w:r>
      <w:r>
        <w:rPr>
          <w:rFonts w:ascii="Times New Roman" w:hAnsi="Times New Roman" w:cs="Times New Roman"/>
          <w:sz w:val="20"/>
          <w:szCs w:val="20"/>
        </w:rPr>
        <w:t xml:space="preserve"> vagy </w:t>
      </w:r>
      <w:r>
        <w:rPr>
          <w:rFonts w:ascii="Times New Roman" w:hAnsi="Times New Roman" w:cs="Times New Roman"/>
          <w:i/>
          <w:iCs/>
          <w:sz w:val="20"/>
          <w:szCs w:val="20"/>
        </w:rPr>
        <w:t>b)</w:t>
      </w:r>
      <w:r>
        <w:rPr>
          <w:rFonts w:ascii="Times New Roman" w:hAnsi="Times New Roman" w:cs="Times New Roman"/>
          <w:sz w:val="20"/>
          <w:szCs w:val="20"/>
        </w:rPr>
        <w:t xml:space="preserve"> pont szerinti szervezet előző háromévi átlagos forgalmának legalább nyolcvan százaléka a vele az </w:t>
      </w:r>
      <w:r>
        <w:rPr>
          <w:rFonts w:ascii="Times New Roman" w:hAnsi="Times New Roman" w:cs="Times New Roman"/>
          <w:i/>
          <w:iCs/>
          <w:sz w:val="20"/>
          <w:szCs w:val="20"/>
        </w:rPr>
        <w:t>a)</w:t>
      </w:r>
      <w:r>
        <w:rPr>
          <w:rFonts w:ascii="Times New Roman" w:hAnsi="Times New Roman" w:cs="Times New Roman"/>
          <w:sz w:val="20"/>
          <w:szCs w:val="20"/>
        </w:rPr>
        <w:t xml:space="preserve"> pont szerinti viszonyban álló szervezetekkel folytatott gazdasági tevékenységből származott.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Amennyiben az (1) bekezdés szerinti, az ajánlatkérővel szerződést kötő szervezet létrehozásának vagy tevékenysége megkezdésének időpontja miatt nem áll rendelkezésre az előző három évre vonatkozó forgalmi adat, elegendő, ha ez utóbbi szervezet valószínűsíti – elsősorban üzleti terve bemutatásával – az (1) bekezdésben meghatározott forgalmi adatokat.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Ha az ajánlatkérővel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viszonyban álló több szervezet nyújt azonos vagy hasonló szolgáltatást, szállít azonos vagy hasonló árut, illetve teljesít azonos vagy hasonló építési beruházást az ajánlatkérő részére, e szervezetek által teljesített szolgáltatásokból vagy árubeszerzésekből, vagy építési beruházásokból származó teljes forgalmat kell figyelembe venni.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 fejezet szerinti eljárást nem kell alkalmazni továbbá,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kizárólag több ajánlatkérő által a 163. §-ban meghatározott valamely tevékenység folytatására létrehozott közös vállalkozás köt szerződést ezen ajánlatkérők egyikével,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ajánlatkérő olyan közös vállalkozással köt szerződést, amelynek maga is tagja, feltéve, hogy a közös vállalkozást azért hozták létre, hogy az adott tevékenységet legalább három éven keresztül végezze, és feltéve, hogy a létesítő okirata kiköti, hogy a vállalkozást létrehozó ajánlatkérők legalább ugyanennyi ideig a vállalkozás tagjai maradnak.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ajánlatkérő az Európai Bizottság kérésére köteles az (1)–(4) bekezdés alkalmazásával kapcsolatban – a Közbeszerzések Tanácsán keresztül – tájékoztatást adni a vele szerződést kötő szervezet nevéről, az adott szerződés típusáról és értékéről, valamint minden olyan körülményről, bizonyítékról, amelyet az Európai Bizottság szükségesnek tart annak megállapításához, hogy a szerződő felek közötti viszony megfelel-e az e §-ban foglaltaknak.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174. §</w:t>
      </w:r>
      <w:r>
        <w:rPr>
          <w:rFonts w:ascii="Times New Roman" w:hAnsi="Times New Roman" w:cs="Times New Roman"/>
          <w:sz w:val="20"/>
          <w:szCs w:val="20"/>
        </w:rPr>
        <w:t xml:space="preserve"> E fejezet szerinti eljárást – a szolgáltatások körében – nem kell alkalmazni továbbá a következő esetekben: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meglévő építmény vagy egyéb ingatlan vétele vagy ingatlanra vonatkozó egyéb jognak a megszerzése; kivéve az ilyen szerződéssel összefüggő pénzügyi szolgáltatásra irányuló (bármilyen formában megkötött) szerződést;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440"/>
      </w:r>
      <w:r>
        <w:rPr>
          <w:rFonts w:ascii="Times New Roman" w:hAnsi="Times New Roman" w:cs="Times New Roman"/>
          <w:sz w:val="20"/>
          <w:szCs w:val="20"/>
        </w:rPr>
        <w:t xml:space="preserve"> a 3. melléklet 6. csoportjába tartozó pénzügyi szolgáltatás, amely értékpapírok vagy egyéb pénzügyi eszközök kibocsátása, eladása, vétele vagy átruházása által valósul meg, vagy amely a monetáris, az árfolyam- vagy a tartalékkezelési politika, vagy a központi kormányzat adósságkezelési politikájának megvalósítása érdekében pénz- vagy tőkeszerzésre irányul;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441"/>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választottbírósági, közvetítői, békéltetési tevékenység;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munkaszerződés, közszolgálati, közalkalmazotti jogviszony, ügyészségi szolgálati jogviszony, bírósági jogviszony, igazságügyi alkalmazotti szolgálati jogviszony, a fegyveres szervek hivatásos állományának szolgálati jogviszonya;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kutatási és fejlesztési szolgáltatás; kivéve, ha annak eredményét kizárólag az ajánlatkérő hasznosítja tevékenységi körében, és az ellenszolgáltatást teljes mértékben az ajánlatkérő teljesíti;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442"/>
      </w:r>
      <w:r>
        <w:rPr>
          <w:rFonts w:ascii="Times New Roman" w:hAnsi="Times New Roman" w:cs="Times New Roman"/>
          <w:sz w:val="20"/>
          <w:szCs w:val="20"/>
        </w:rPr>
        <w:t xml:space="preserve"> ha a szolgáltatást a 162. §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ajánlatkérők valamelyike, vagy általuk létrehozott társulás jogszabály alapján fennálló kizárólagos jog alapján nyújtja.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175. §</w:t>
      </w:r>
      <w:r>
        <w:rPr>
          <w:rFonts w:ascii="Times New Roman" w:hAnsi="Times New Roman" w:cs="Times New Roman"/>
          <w:sz w:val="20"/>
          <w:szCs w:val="20"/>
        </w:rPr>
        <w:t xml:space="preserve"> E fejezet szerinti eljárást nem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443"/>
      </w:r>
      <w:r>
        <w:rPr>
          <w:rFonts w:ascii="Times New Roman" w:hAnsi="Times New Roman" w:cs="Times New Roman"/>
          <w:sz w:val="20"/>
          <w:szCs w:val="20"/>
        </w:rPr>
        <w:t xml:space="preserve"> a minősített adatot, illetőleg az ország alapvető biztonsági, nemzetbiztonsági érdekeit érintő vagy a különleges biztonsági intézkedést igénylő beszerzésre;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nemzetközi szerződésben meghatározott külön eljárás alapján történő beszerzésre, tervpályázatra, ha az Európai Unión kívüli állammal kötött szerződés projekt közös megvalósításával, illetőleg hasznosításával összefüggő beszerzésre, tervpályázatra vonatkozik;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nemzetközi szerződésben, illetőleg nemzetközi egyetértési vagy együttműködési megállapodásban meghatározott külön eljárás alapján történő beszerzésre, ha a szerződés, illetőleg a megállapodás csapatok (katonai erők) állomásoztatására, átvonulására, alkalmazására vonatkozik;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nemzetközi szervezet által meghatározott külön eljárás alapján történő beszerzésre.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Eljárás az adott tevékenység valódi versenyfeltételek mellett történő végzésének megállapítására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175/A. §</w:t>
      </w:r>
      <w:r>
        <w:rPr>
          <w:rFonts w:ascii="Times New Roman" w:hAnsi="Times New Roman" w:cs="Times New Roman"/>
          <w:b/>
          <w:bCs/>
          <w:sz w:val="20"/>
          <w:szCs w:val="20"/>
          <w:vertAlign w:val="superscript"/>
        </w:rPr>
        <w:footnoteReference w:id="444"/>
      </w:r>
      <w:r>
        <w:rPr>
          <w:rFonts w:ascii="Times New Roman" w:hAnsi="Times New Roman" w:cs="Times New Roman"/>
          <w:sz w:val="20"/>
          <w:szCs w:val="20"/>
        </w:rPr>
        <w:t xml:space="preserve"> (1) A 170. § alkalmazhatóságát az Európai Közösséget létrehozó szerződés versenyre vonatkozó szabályaival összhangban kell megállapítani. Vizsgálni kell különösen a 163. § (1) bekezdésében meghatározott tevékenység jellemzőit, a helyettesítő szolgáltatások esetleges létezését, az árakat, valamint azt, hogy az adott tevékenység tekintetében több szolgáltató van-e az adott piacon.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alkalmazásában akkor tekinthető úgy, hogy valamely piacra a belépés nem korlátozott, ha az adott tagállam végrehajtotta és alkalmazza az Európai Parlament és a Tanács 2004/17/EK irányelvének XI. melléklete szerinti közösségi jogszabályok rendelkezéseit. Ha ez alapján nem vélelmezhető az adott piacra történő szabad belépés, bizonyítani kell, hogy az ténylegesen és jogilag is szabad.</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175/B. §</w:t>
      </w:r>
      <w:r>
        <w:rPr>
          <w:rFonts w:ascii="Times New Roman" w:hAnsi="Times New Roman" w:cs="Times New Roman"/>
          <w:b/>
          <w:bCs/>
          <w:sz w:val="20"/>
          <w:szCs w:val="20"/>
          <w:vertAlign w:val="superscript"/>
        </w:rPr>
        <w:footnoteReference w:id="445"/>
      </w:r>
      <w:r>
        <w:rPr>
          <w:rFonts w:ascii="Times New Roman" w:hAnsi="Times New Roman" w:cs="Times New Roman"/>
          <w:sz w:val="20"/>
          <w:szCs w:val="20"/>
        </w:rPr>
        <w:t xml:space="preserve"> (1) A 170. § szerinti kivétel akkor alkalmazható, ha az Európai Bizottság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(2) bekezdés szerinti eljárásban határozatban megállapította az adott tevékenység valódi versenyfeltételek mellett történő folytatásának tényét,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(2) bekezdés szerinti határidőn belül nem hozott határozatot.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Európai Bizottság eljárása tekintetében az Európai Parlament és a Tanács 2004/17/EK irányelve 30. cikkének (5) és (6) bekezdése irányadó.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175/C. §</w:t>
      </w:r>
      <w:r>
        <w:rPr>
          <w:rFonts w:ascii="Times New Roman" w:hAnsi="Times New Roman" w:cs="Times New Roman"/>
          <w:b/>
          <w:bCs/>
          <w:sz w:val="20"/>
          <w:szCs w:val="20"/>
          <w:vertAlign w:val="superscript"/>
        </w:rPr>
        <w:footnoteReference w:id="446"/>
      </w:r>
      <w:r>
        <w:rPr>
          <w:rFonts w:ascii="Times New Roman" w:hAnsi="Times New Roman" w:cs="Times New Roman"/>
          <w:sz w:val="20"/>
          <w:szCs w:val="20"/>
        </w:rPr>
        <w:t xml:space="preserve"> (1) Az Európai Bizottságnak a 170. § alkalmazhatóságát megállapító határozatának meghozatalát – a Közbeszerzések Tanácsa egyidejű értesítése mellett – a Gazdasági Versenyhivatal, illetőleg az ajánlatkérő kezdeményezheti, amennyiben úgy ítéli meg, hogy a 163. § (1) bekezdésében meghatározott valamely tevékenység vonatkozásában fennállnak a 170. § alkalmazásának feltételei. Ezen eljárás alkalmazásának részletes szabályait a 2005/15/EK bizottsági határozat állapítja meg. A Bizottság a 170. § alkalmazhatóságának megállapítására irányuló eljárását hivatalból is megindíthatja.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Amennyiben az Európai Bizottság eljárását a Gazdasági Versenyhivatal kezdeményezi, indokolással ellátott állásfoglalása megküldése mellett egyidejűleg köteles tájékoztatni az Európai Bizottságot az adott tevékenység versenyfeltételek mellett történő végzésével összefüggő minden lényeges tényről, különösen a 175/A. §-ban meghatározott feltételeknek való megfeleléssel kapcsolatos jogszabályi rendelkezésekről, hatósági határozatokról, illetőleg megállapodásokról.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Amennyiben a 175/B. § (1) bekezdése szerinti határozat meghozatalát az ajánlatkérő vagy az Európai Bizottság hivatalból kezdeményezi, a Gazdasági Versenyhivatal a (2) bekezdés szerinti információkról az Európai Bizottságot kérésére köteles tájékoztatni.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447"/>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közösségi értékhatárok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176. §</w:t>
      </w:r>
      <w:r>
        <w:rPr>
          <w:rFonts w:ascii="Times New Roman" w:hAnsi="Times New Roman" w:cs="Times New Roman"/>
          <w:b/>
          <w:bCs/>
          <w:sz w:val="20"/>
          <w:szCs w:val="20"/>
          <w:vertAlign w:val="superscript"/>
        </w:rPr>
        <w:footnoteReference w:id="448"/>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449"/>
      </w:r>
      <w:r>
        <w:rPr>
          <w:rFonts w:ascii="Times New Roman" w:hAnsi="Times New Roman" w:cs="Times New Roman"/>
          <w:sz w:val="20"/>
          <w:szCs w:val="20"/>
        </w:rPr>
        <w:t xml:space="preserve"> E fejezet alkalmazásában az árubeszerzésre, valamint a szolgáltatás megrendelésére vonatkozó értékhatár 387 000 euró.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450"/>
      </w:r>
      <w:r>
        <w:rPr>
          <w:rFonts w:ascii="Times New Roman" w:hAnsi="Times New Roman" w:cs="Times New Roman"/>
          <w:sz w:val="20"/>
          <w:szCs w:val="20"/>
        </w:rPr>
        <w:t xml:space="preserve"> E fejezet alkalmazásában az építési beruházásra vonatkozó értékhatár 4 845 000 euró.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177. §</w:t>
      </w:r>
      <w:r>
        <w:rPr>
          <w:rFonts w:ascii="Times New Roman" w:hAnsi="Times New Roman" w:cs="Times New Roman"/>
          <w:b/>
          <w:bCs/>
          <w:sz w:val="20"/>
          <w:szCs w:val="20"/>
          <w:vertAlign w:val="superscript"/>
        </w:rPr>
        <w:footnoteReference w:id="451"/>
      </w:r>
      <w:r>
        <w:rPr>
          <w:rFonts w:ascii="Times New Roman" w:hAnsi="Times New Roman" w:cs="Times New Roman"/>
          <w:sz w:val="20"/>
          <w:szCs w:val="20"/>
        </w:rPr>
        <w:t xml:space="preserve"> E fejezet (20. cím) alkalmazásában a tervpályázati eljárásra vonatkozó értékhatár</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452"/>
      </w:r>
      <w:r>
        <w:rPr>
          <w:rFonts w:ascii="Times New Roman" w:hAnsi="Times New Roman" w:cs="Times New Roman"/>
          <w:sz w:val="20"/>
          <w:szCs w:val="20"/>
        </w:rPr>
        <w:t xml:space="preserve"> 387 000 euró, ha a tervpályázati eljárás eredményeként szolgáltatás megrendelésére kerül sor;</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453"/>
      </w:r>
      <w:r>
        <w:rPr>
          <w:rFonts w:ascii="Times New Roman" w:hAnsi="Times New Roman" w:cs="Times New Roman"/>
          <w:sz w:val="20"/>
          <w:szCs w:val="20"/>
        </w:rPr>
        <w:t xml:space="preserve"> 387 000 euró, ha a tervpályázati eljárás pályázati díja és a pályázóknak fizetendő díjak együttes teljes összege eléri vagy meghaladja ezt az értékhatárt.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178. §</w:t>
      </w:r>
      <w:r>
        <w:rPr>
          <w:rFonts w:ascii="Times New Roman" w:hAnsi="Times New Roman" w:cs="Times New Roman"/>
          <w:sz w:val="20"/>
          <w:szCs w:val="20"/>
        </w:rPr>
        <w:t xml:space="preserve"> (1) A 176–177. §, valamint a 181. § (1)–(2) bekezdése szerinti értékhatárok euróban és nemzeti valutákban (forintban) meghatározott összege az Európai Unió Hivatalos Lapjában a következő két évre vonatkozóan kerül közzétételre.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értékhatárokat a Közbeszerzések Tanácsa is közzéteszi a Közbeszerzési Értesítőben.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 értéke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179.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454"/>
      </w:r>
      <w:r>
        <w:rPr>
          <w:rFonts w:ascii="Times New Roman" w:hAnsi="Times New Roman" w:cs="Times New Roman"/>
          <w:sz w:val="20"/>
          <w:szCs w:val="20"/>
        </w:rPr>
        <w:t xml:space="preserve"> A közbeszerzés értékén a közbeszerzés megkezdésekor annak tárgyáért általában kért, illetőleg kínált – általános forgalmi adó nélkül számított, a 36–40. §-ban, valamint a (2) bekezdésben foglaltakra tekintettel megállapított – legmagasabb összegű teljes ellenszolgáltatást kell érteni (becsült érték). A teljes ellenszolgáltatásba bele kell érteni a vételi jog átengedésének értékét.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455"/>
      </w:r>
      <w:r>
        <w:rPr>
          <w:rFonts w:ascii="Times New Roman" w:hAnsi="Times New Roman" w:cs="Times New Roman"/>
          <w:sz w:val="20"/>
          <w:szCs w:val="20"/>
        </w:rPr>
        <w:t xml:space="preserve"> A közbeszerzés becsült értékébe be kell számítani az ajánlatkérő által a részvételre jelentkezők, az ajánlattevők részére fizetendő díjat és kifizetést (jutalékot) is, amennyiben az ajánlatkérő teljesít ilyen jellegű kifizetést a részvételre jelentkezők, az ajánlattevők részére.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456"/>
      </w:r>
      <w:r>
        <w:rPr>
          <w:rFonts w:ascii="Times New Roman" w:hAnsi="Times New Roman" w:cs="Times New Roman"/>
          <w:sz w:val="20"/>
          <w:szCs w:val="20"/>
        </w:rPr>
        <w:t xml:space="preserve"> A közbeszerzés megkezdésén a közbeszerzési eljárást megindító hirdetmény feladásának időpontját, a közvetlen részvételi felhívás megküldésének időpontját, a hirdetmény nélküli tárgyalásos eljárás esetében pedig az ajánlattételi felhívás megküldésének, illetőleg meghatározott esetekben a tárgyalás megkezdésének időpontját kell érteni. Ez az időpont az irányadó a 40. § (2)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alkalmazása tekintetében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 40. § (2) bekezdése alapján több – egyenként a közösségi értékhatárt el nem érő értékű – beszerzési tárgy együttes értéke miatt e fejezet szerinti közbeszerzési eljárást kell lefolytatni, nem minősül e törvény megkerülésének, ha az egybeszámított értékű beszerzési tárgyakat több, e fejezet szerinti közbeszerzési eljárásban szerzik be.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becsült érték kiszámításakor a 40. § (2) bekezdésében foglaltakat nem vették figyelembe, az e fejezet szerinti közbeszerzésnek a költségvetési évben vagy az adott tizenkét hónapban még beszerzendő tárgyaira – azok értékétől függetlenül – csak az e fejezet szerinti közbeszerzési eljárás alapján lehet szerződést kötni.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12.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KÜLÖNÖS KÖZBESZERZÉSI ELJÁRÁS ÁLTALÁNOS SZABÁLYAI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közbeszerzési eljárás fajtái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180. §</w:t>
      </w:r>
      <w:r>
        <w:rPr>
          <w:rFonts w:ascii="Times New Roman" w:hAnsi="Times New Roman" w:cs="Times New Roman"/>
          <w:sz w:val="20"/>
          <w:szCs w:val="20"/>
        </w:rPr>
        <w:t xml:space="preserve"> (1) A közbeszerzési eljárás nyílt, meghívásos vagy tárgyalásos eljárás lehet. Hirdetmény nélküli tárgyalásos eljárást csak akkor lehet alkalmazni, ha azt e fejezet megengedi.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nyílt és a meghívásos eljárásban az ajánlatkérő a felhívásban és a dokumentációban meghatározott feltételekhez, az ajánlattevő pedig az ajánlatához kötve van. A nyílt és a meghívásos eljárásban nem lehet tárgyalni.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közbeszerzési eljárás a hirdetmény fajtája szerint ajánlati felhívást tartalmazó hirdetménnyel induló nyílt eljárás, részvételi felhívást tartalmazó hirdetménnyel induló meghívásos vagy tárgyalásos eljárás, időszakos előzetes tájékoztatót tartalmazó hirdetménnyel meghirdetett meghívásos vagy tárgyalásos eljárás, továbbá előminősítési hirdetménnyel meghirdetett meghívásos vagy tárgyalásos eljárás lehet.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ajánlatkérők keretmegállapodásos eljárást is alkalmazhatnak (18.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457"/>
      </w:r>
      <w:r>
        <w:rPr>
          <w:rFonts w:ascii="Times New Roman" w:hAnsi="Times New Roman" w:cs="Times New Roman"/>
          <w:sz w:val="20"/>
          <w:szCs w:val="20"/>
        </w:rPr>
        <w:t xml:space="preserve"> Az ajánlatkérő dinamikus beszerzési rendszert hozhat létre és működtethet, amelynek célja, hogy meghatározott közbeszerzések megvalósítása érdekében lefolytatandó eljárásokban a részvételre jogosultakat előre kiválassza. A dinamikus beszerzési rendszerre vonatkozó részletes szabályokat külön jogszabály határozza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458"/>
      </w:r>
      <w:r>
        <w:rPr>
          <w:rFonts w:ascii="Times New Roman" w:hAnsi="Times New Roman" w:cs="Times New Roman"/>
          <w:sz w:val="20"/>
          <w:szCs w:val="20"/>
        </w:rPr>
        <w:t xml:space="preserve"> A közbeszerzési eljárás során nem lehet áttérni egyik eljárási fajtáról a másikra.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459"/>
      </w:r>
      <w:r>
        <w:rPr>
          <w:rFonts w:ascii="Times New Roman" w:hAnsi="Times New Roman" w:cs="Times New Roman"/>
          <w:sz w:val="20"/>
          <w:szCs w:val="20"/>
        </w:rPr>
        <w:t xml:space="preserve"> Ha a nyílt, a meghívásos vagy a tárgyalásos eljárás eredménytelen, az ajánlatkérő – az egyes eljárási fajták alkalmazására vonatkozó szabályok szerint – új eljárás kiírásáról határoz, kivéve, ha a közbeszerzést nem kívánja megvalósítani.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460"/>
      </w:r>
      <w:r>
        <w:rPr>
          <w:rFonts w:ascii="Times New Roman" w:hAnsi="Times New Roman" w:cs="Times New Roman"/>
          <w:sz w:val="20"/>
          <w:szCs w:val="20"/>
        </w:rPr>
        <w:t xml:space="preserve"> A nyílt, a meghívásos és a tárgyalásos eljárásra egyébként – ha e fejezet másként nem rendelkezik – a IV. fejezet szabályait kell megfelelően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előzetes tájékoztatás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181. §</w:t>
      </w:r>
      <w:r>
        <w:rPr>
          <w:rFonts w:ascii="Times New Roman" w:hAnsi="Times New Roman" w:cs="Times New Roman"/>
          <w:b/>
          <w:bCs/>
          <w:sz w:val="20"/>
          <w:szCs w:val="20"/>
          <w:vertAlign w:val="superscript"/>
        </w:rPr>
        <w:footnoteReference w:id="461"/>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462"/>
      </w:r>
      <w:r>
        <w:rPr>
          <w:rFonts w:ascii="Times New Roman" w:hAnsi="Times New Roman" w:cs="Times New Roman"/>
          <w:sz w:val="20"/>
          <w:szCs w:val="20"/>
        </w:rPr>
        <w:t xml:space="preserve"> Az ajánlatkérő – a költségvetési év kezdetét követően – időszakos előzetes tájékoztatót készíthet az adott évre, illetőleg az elkövetkező legfeljebb tizenkét hónapra tervezett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összes (a kivételi körbe nem tartozó és a közösségi értékhatárokat elérő vagy meghaladó értékű) árubeszerzéseiről, ha annak becsült összértéke eléri vagy meghaladja a 176. § szerinti értékhatárt;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3. melléklet szerinti összes (a kivételi körbe nem tartozó és a közösségi értékhatárokat elérő vagy meghaladó értékű) szolgáltatás megrendeléséről, ha annak becsült összértéke eléri vagy meghaladja a 176. § szerinti értékhatárt.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 időszakos előzetes tájékoztatót készíthet a tervezett építési beruházás lényeges jellemzőiről, feltételeiről, ha az építési beruházás becsült értéke eléri vagy meghaladja az építési beruházásra irányadó közösségi értékhatárt. A tájékoztatót a tervezett építési beruházás megvalósítására vonatkozó döntést követően kell elkészíteni.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182.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463"/>
      </w:r>
      <w:r>
        <w:rPr>
          <w:rFonts w:ascii="Times New Roman" w:hAnsi="Times New Roman" w:cs="Times New Roman"/>
          <w:sz w:val="20"/>
          <w:szCs w:val="20"/>
        </w:rPr>
        <w:t xml:space="preserve"> Az ajánlatkérő az időszakos előzetes tájékoztatót külön jogszabályban meghatározott minta szerinti hirdetmény útján teheti közzé. A hirdetmény honlapon történő közzétételére a hirdetménynek az Európai Közösségek Hivatalos Kiadványai Hivatala részére elektronikus úton történő feladását követően kerülhet sor.</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464"/>
      </w:r>
      <w:r>
        <w:rPr>
          <w:rFonts w:ascii="Times New Roman" w:hAnsi="Times New Roman" w:cs="Times New Roman"/>
          <w:sz w:val="20"/>
          <w:szCs w:val="20"/>
        </w:rPr>
        <w:t xml:space="preserve"> Árubeszerzés esetében az előzetes összesítést árucsoportonkénti bontásban kell elkészíteni, és az árucsoportot a CPV-re történő hivatkozással kell megadni.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Szolgáltatás megrendelése esetében az előzetes összesítést a 3. melléklet szerinti szolgáltatáscsoportonkénti bontásban kell elkészíteni.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ajánlatkérő időszakos előzetes tájékoztatót tartalmazó hirdetményt közzétehet fontosabb projektjéről, építési beruházásáról anélkül, hogy megismételné azokat az információkat, amelyeket egy ilyen korábbi tájékoztatóban már közzétett, feltéve, hogy egyértelműen felhívja a figyelmet arra, hogy az utóbbi hirdetmény kiegészítő jellegű.</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időszakos előzetes tájékoztatót tartalmazó hirdetmény közzététele nem vonja maga után az abban megadott közbeszerzésre vonatkozó eljárás lefolytatásának kötelezettségét.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465"/>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46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183. §</w:t>
      </w:r>
      <w:r>
        <w:rPr>
          <w:rFonts w:ascii="Times New Roman" w:hAnsi="Times New Roman" w:cs="Times New Roman"/>
          <w:sz w:val="20"/>
          <w:szCs w:val="20"/>
        </w:rPr>
        <w:t xml:space="preserve"> Ha az időszakos előzetes tájékoztatót tartalmazó hirdetmény egyben meghívásos vagy tárgyalásos eljárás meghirdetésére irányul, a 15. cím rendelkezései szerint kell eljárni.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hirdetmények megküldése és közzététele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184.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467"/>
      </w:r>
      <w:r>
        <w:rPr>
          <w:rFonts w:ascii="Times New Roman" w:hAnsi="Times New Roman" w:cs="Times New Roman"/>
          <w:sz w:val="20"/>
          <w:szCs w:val="20"/>
        </w:rPr>
        <w:t xml:space="preserve"> E fejezet alkalmazásában hirdetmény közzétételén az Európai Unió Hivatalos Lapjában és a hirdetmények elektronikus napilapjában (a továbbiakban: TED-adatbank) történő közzétételt kell érteni, kivéve, ha e fejezet másként rendelkezik. A hirdetménynek az ajánlatkérő honlapján történő közzététele esetében [182. § (1) bekezdés] a hirdetmény közzétételéhez fűződő joghatások szempontjából a hirdetménynek a honlapon történő közzétételének időpontja az irányadó.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468"/>
      </w:r>
      <w:r>
        <w:rPr>
          <w:rFonts w:ascii="Times New Roman" w:hAnsi="Times New Roman" w:cs="Times New Roman"/>
          <w:sz w:val="20"/>
          <w:szCs w:val="20"/>
        </w:rPr>
        <w:t xml:space="preserve"> Az ajánlatkérőnek a hirdetményt külön jogszabályban meghatározott elektronikus úton és módon kell – a Közbeszerzések Tanácsán keresztül – megküldenie az Európai Közösségek Hivatalos Kiadványai Hivatalának. Hirdetményt közzétételre csak az az ajánlatkérő adhat fel, amelyik a 18. § szerinti értesítési kötelezettségének – legkésőbb a hirdetmény Közbeszerzések Tanácsa részére történő megküldése előtt öt nappal – eleget tett.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469"/>
      </w:r>
      <w:r>
        <w:rPr>
          <w:rFonts w:ascii="Times New Roman" w:hAnsi="Times New Roman" w:cs="Times New Roman"/>
          <w:sz w:val="20"/>
          <w:szCs w:val="20"/>
        </w:rPr>
        <w:t xml:space="preserve"> Az Európai Közösségek Hivatalos Kiadványai Hivatala a hirdetményt a feladást követően legkésőbb öt napon belül teszi közzé.</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470"/>
      </w:r>
      <w:r>
        <w:rPr>
          <w:rFonts w:ascii="Times New Roman" w:hAnsi="Times New Roman" w:cs="Times New Roman"/>
          <w:sz w:val="20"/>
          <w:szCs w:val="20"/>
        </w:rPr>
        <w:t xml:space="preserve"> Az ajánlatkérő kérheti, hogy a Közbeszerzések Tanácsa (Titkársága) az általa megküldött hirdetményt – továbbküldése, feladása előtt – megvizsgálja abból a szempontból, hogy megfelel-e a közbeszerzésekkel kapcsolatos jogszabályoknak. Ha az ajánlatkérő kéri a hirdetmény ellenőrzését, azért – külön jogszabályban meghatározott mértékű – díjat kell fizetni.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hirdetményt közzétételre a Közbeszerzések Tanácsa adja fel. A hirdetmény feladásának napját a Közbeszerzések Tanácsának tudnia kell igazolni.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471"/>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472"/>
      </w:r>
      <w:r>
        <w:rPr>
          <w:rFonts w:ascii="Times New Roman" w:hAnsi="Times New Roman" w:cs="Times New Roman"/>
          <w:sz w:val="20"/>
          <w:szCs w:val="20"/>
        </w:rPr>
        <w:t xml:space="preserve"> Az Európai Közösségek Hivatalos Kiadványai Hivatala visszaigazolást küld a megküldött hirdetmények közzétételéről, megjelölve a közzététel időpontját. A visszaigazolás a közzétételre vonatkozó bizonyítéknak minősül.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473"/>
      </w:r>
      <w:r>
        <w:rPr>
          <w:rFonts w:ascii="Times New Roman" w:hAnsi="Times New Roman" w:cs="Times New Roman"/>
          <w:sz w:val="20"/>
          <w:szCs w:val="20"/>
        </w:rPr>
        <w:t xml:space="preserve"> Az e fejezet szerinti hirdetmények az ajánlatkérő által választott hivatalos nyelven teljes terjedelmükben kerülnek közzétételre az Európai Unió Hivatalos Lapjában és a TED-adatbankban. A hirdetmények lényeges elemeinek összefoglalását az Európai Unió hivatalos nyelvein is közzéteszik azzal, hogy egyedül az ajánlatkérő által választott hivatalos nyelven készült és megküldött szöveg hiteles.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hirdetményeknek az Európai Unió Hivatalos Lapjában (TED-adatbankban) való közzététele költségeit az Európai Unió viseli.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hirdetmények megküldésének és közzétételének részletes szabályait külön jogszabály határozza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186. §</w:t>
      </w:r>
      <w:r>
        <w:rPr>
          <w:rFonts w:ascii="Times New Roman" w:hAnsi="Times New Roman" w:cs="Times New Roman"/>
          <w:sz w:val="20"/>
          <w:szCs w:val="20"/>
        </w:rPr>
        <w:t xml:space="preserve"> Az ajánlatkérő olyan hirdetményének a 184. § (1) bekezdése szerinti közzétételét is kérheti, amelyben megadott közbeszerzésre nem vonatkozik az e fejezetben előírt közzétételi kötelezettség.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187.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474"/>
      </w:r>
      <w:r>
        <w:rPr>
          <w:rFonts w:ascii="Times New Roman" w:hAnsi="Times New Roman" w:cs="Times New Roman"/>
          <w:sz w:val="20"/>
          <w:szCs w:val="20"/>
        </w:rPr>
        <w:t xml:space="preserve"> Az e fejezet szerinti hirdetményeket [184. § (1) bekezdése] – tájékoztató jelleggel – a Közbeszerzések Tanácsa a Közbeszerzési Értesítőben külön jogszabály szerint közzéteszi, ennek érdekében az ajánlatkérő köteles az általa közzétételre feladott hirdetményt a Közbeszerzések Tanácsa részére megküldeni. Az ajánlatkérő a hirdetményt más módon is közzéteheti azzal, hogy erre a hirdetménynek az Európai Közösségek Hivatalos Kiadványai Hivatala részére történő feladását követően kerülhet csak sor. Az így közzétett hirdetmény nem tartalmazhat más adatokat, mint amelyek az Európai Unió Hivatalos Lapjában (TED-adatbankban), illetőleg az ajánlatkérő honlapján megjelentek, továbbá fel kell tüntetnie a Hivatal részére történő feladás, illetőleg a honlapon történő közzététel napját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e fejezet a hirdetménynek a Közbeszerzési Értesítőben történő közzétételéről rendelkezik, a harmadik részben meghatározott közzétételi szabályokat kell megfelelően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13.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NYÍLT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alkalmazandó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188. §</w:t>
      </w:r>
      <w:r>
        <w:rPr>
          <w:rFonts w:ascii="Times New Roman" w:hAnsi="Times New Roman" w:cs="Times New Roman"/>
          <w:sz w:val="20"/>
          <w:szCs w:val="20"/>
        </w:rPr>
        <w:t xml:space="preserve"> A nyílt eljárásra a IV. fejezet 3. címének szabályait (48–99. §) – a 13. cím rendelkezései szerint – kell megfelelően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 megindítása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189. §</w:t>
      </w:r>
      <w:r>
        <w:rPr>
          <w:rFonts w:ascii="Times New Roman" w:hAnsi="Times New Roman" w:cs="Times New Roman"/>
          <w:sz w:val="20"/>
          <w:szCs w:val="20"/>
        </w:rPr>
        <w:t xml:space="preserve"> A nyílt eljárás ajánlati felhívással indul, amelyet az ajánlatkérő külön jogszabályban meghatározott minta szerinti hirdetmény útján köteles közzétenni.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közbeszerzési műszaki leírás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190. §</w:t>
      </w:r>
      <w:r>
        <w:rPr>
          <w:rFonts w:ascii="Times New Roman" w:hAnsi="Times New Roman" w:cs="Times New Roman"/>
          <w:b/>
          <w:bCs/>
          <w:sz w:val="20"/>
          <w:szCs w:val="20"/>
          <w:vertAlign w:val="superscript"/>
        </w:rPr>
        <w:footnoteReference w:id="475"/>
      </w:r>
      <w:r>
        <w:rPr>
          <w:rFonts w:ascii="Times New Roman" w:hAnsi="Times New Roman" w:cs="Times New Roman"/>
          <w:sz w:val="20"/>
          <w:szCs w:val="20"/>
        </w:rPr>
        <w:t xml:space="preserve"> Az ajánlatkérő a közbeszerzési műszaki leírást az 58. §-ban foglaltak szerint köteles megadni.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191. §</w:t>
      </w:r>
      <w:r>
        <w:rPr>
          <w:rFonts w:ascii="Times New Roman" w:hAnsi="Times New Roman" w:cs="Times New Roman"/>
          <w:sz w:val="20"/>
          <w:szCs w:val="20"/>
        </w:rPr>
        <w:t xml:space="preserve"> (1) Az ajánlatkérő köteles kérésre az ajánlattevők rendelkezésére bocsátani a rendszeresen hivatkozott közbeszerzési műszaki leírásokat, ideértve az időszakos előzetes tájékoztatót tartalmazó hirdetményben hivatkozott közbeszerzési műszaki leírásokat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hivatkozott közbeszerzési műszaki leírások az ajánlattevők számára hozzáférhető dokumentumokban kerültek meghatározásra, az ajánlatkérőnek elegendő ezen dokumentumokra utalnia.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192. §</w:t>
      </w:r>
      <w:r>
        <w:rPr>
          <w:rFonts w:ascii="Times New Roman" w:hAnsi="Times New Roman" w:cs="Times New Roman"/>
          <w:b/>
          <w:bCs/>
          <w:sz w:val="20"/>
          <w:szCs w:val="20"/>
          <w:vertAlign w:val="superscript"/>
        </w:rPr>
        <w:footnoteReference w:id="476"/>
      </w:r>
      <w:r>
        <w:rPr>
          <w:rFonts w:ascii="Times New Roman" w:hAnsi="Times New Roman" w:cs="Times New Roman"/>
          <w:sz w:val="20"/>
          <w:szCs w:val="20"/>
        </w:rPr>
        <w:t xml:space="preserve"> Az ajánlatkérő a közbeszerzési műszaki leírás megadásával, az alkalmasság megítélésével, az ajánlatok elbírálásával, illetőleg a szerződés megkötésével összefüggésben követelményeket határozhat meg azzal a céllal, hogy az általa rendelkezésre bocsátott információk bizalmas jellegét az érintettek megőrizzék. Ez nem érinti a 96. § (3) bekezdésében és a 99/A. (2) és (3) bekezdésében foglaltakat.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Kizáró okok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193. §</w:t>
      </w:r>
      <w:r>
        <w:rPr>
          <w:rFonts w:ascii="Times New Roman" w:hAnsi="Times New Roman" w:cs="Times New Roman"/>
          <w:b/>
          <w:bCs/>
          <w:sz w:val="20"/>
          <w:szCs w:val="20"/>
          <w:vertAlign w:val="superscript"/>
        </w:rPr>
        <w:footnoteReference w:id="477"/>
      </w:r>
      <w:r>
        <w:rPr>
          <w:rFonts w:ascii="Times New Roman" w:hAnsi="Times New Roman" w:cs="Times New Roman"/>
          <w:sz w:val="20"/>
          <w:szCs w:val="20"/>
        </w:rPr>
        <w:t xml:space="preserve"> A kizáró okokra a 60–63. § megfelelően alkalmazandó azzal, hogy a 63. § (2) bekezdésének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 szerinti esetben egyszerű nyilatkozat is elfogadható.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ajánlattevő és alvállalkozójának alkalmassága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194. §</w:t>
      </w:r>
      <w:r>
        <w:rPr>
          <w:rFonts w:ascii="Times New Roman" w:hAnsi="Times New Roman" w:cs="Times New Roman"/>
          <w:b/>
          <w:bCs/>
          <w:sz w:val="20"/>
          <w:szCs w:val="20"/>
          <w:vertAlign w:val="superscript"/>
        </w:rPr>
        <w:footnoteReference w:id="478"/>
      </w:r>
      <w:r>
        <w:rPr>
          <w:rFonts w:ascii="Times New Roman" w:hAnsi="Times New Roman" w:cs="Times New Roman"/>
          <w:sz w:val="20"/>
          <w:szCs w:val="20"/>
        </w:rPr>
        <w:t xml:space="preserve"> Az ajánlattevő és a közbeszerzés értékének tíz százalékát meghaladó mértékben igénybe venni kívánt alvállalkozójának alkalmasságára a 65–67. §, a 68. § (4)–(5) bekezdése, a 69. § és a 71. § (4) bekezdése megfelelően alkalmazandó azzal, hogy az ajánlatkérő egyéb objektív alapú alkalmassági feltételt és igazolási módot is előírhat, de ennek során is megfelelően alkalmaznia kell a 69. § (3) bekezdésében foglaltakat.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ajánlattételi határidő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195. §</w:t>
      </w:r>
      <w:r>
        <w:rPr>
          <w:rFonts w:ascii="Times New Roman" w:hAnsi="Times New Roman" w:cs="Times New Roman"/>
          <w:b/>
          <w:bCs/>
          <w:sz w:val="20"/>
          <w:szCs w:val="20"/>
          <w:vertAlign w:val="superscript"/>
        </w:rPr>
        <w:footnoteReference w:id="479"/>
      </w:r>
      <w:r>
        <w:rPr>
          <w:rFonts w:ascii="Times New Roman" w:hAnsi="Times New Roman" w:cs="Times New Roman"/>
          <w:sz w:val="20"/>
          <w:szCs w:val="20"/>
        </w:rPr>
        <w:t xml:space="preserve"> (1) Az ajánlattételi határidőt az ajánlatkérő nem határozhatja meg az ajánlati felhívást tartalmazó hirdetmény feladásának napjától számított negyvenöt napnál rövidebb időtartamban.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ajánlatkérő az ajánlati felhívást tartalmazó hirdetmény feladásának napját legalább ötvenkét nappal megelőzően, de legfeljebb tizenkét hónapon belül időszakos előzetes tájékoztatót tartalmazó hirdetményt adott fel, és az tartalmazta a 208. § (2) bekezdésében említett hirdetmény mintája szerinti, a tájékoztatót tartalmazó hirdetmény feladásának időpontjában rendelkezésre álló adatokat is, az (1) bekezdésben előírt határidőnél rövidebbet is meg lehet határozni.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 szerinti esetben az ajánlattételi határidő nem lehet rövidebb az ajánlati felhívást tartalmazó hirdetmény feladásának napjától számított huszonkilenc napnál, kivéve sürgősség esetén, amely esetben huszonkét napra rövidíthető.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ajánlattételi határidő (1)–(3) bekezdés szerinti időtartamát legfeljebb öt nappal le lehet rövidíteni, feltéve, hogy az ajánlatkérő a dokumentációt térítésmentesen és teljes terjedelmében közvetlenül elektronikus úton, külön jogszabályban meghatározott módon az ajánlattevők számára hozzáférhetővé teszi az ajánlati felhívást tartalmazó hirdetmény közzétételének napjától, és a hirdetményben megadja a hozzáférés adatait.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dokumentáció nagy terjedelmű, vagy ha az ajánlattételre a dokumentáció helyben való megtekintését vagy valamely helyszín megtekintését követően kerülhet csak sor, az ajánlatkérőnek ennek figyelembevételével kell az ajánlattételi határidőt – az (1)–(4) bekezdésben foglaltakhoz képest hosszabb időtartamban – meghatároznia.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ajánlattételi határidőt minden esetben úgy kell meghatározni, hogy elegendő időtartam álljon rendelkezésre a megfelelő ajánlattételhez. Az ajánlattételi határidő a (2) és (4) bekezdés együttes alkalmazása esetén sem lehet az ajánlati felhívást tartalmazó hirdetmény feladásától számított tizenöt napnál rövidebb.</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kirívóan alacsony ellenszolgáltatás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196. §</w:t>
      </w:r>
      <w:r>
        <w:rPr>
          <w:rFonts w:ascii="Times New Roman" w:hAnsi="Times New Roman" w:cs="Times New Roman"/>
          <w:b/>
          <w:bCs/>
          <w:sz w:val="20"/>
          <w:szCs w:val="20"/>
          <w:vertAlign w:val="superscript"/>
        </w:rPr>
        <w:footnoteReference w:id="480"/>
      </w:r>
      <w:r>
        <w:rPr>
          <w:rFonts w:ascii="Times New Roman" w:hAnsi="Times New Roman" w:cs="Times New Roman"/>
          <w:sz w:val="20"/>
          <w:szCs w:val="20"/>
        </w:rPr>
        <w:t xml:space="preserve"> Ha az ajánlat kirívóan alacsonynak értékelt ellenszolgáltatást tartalmaz, az ajánlatkérő a 86. § szerint köteles eljárni.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érvénytelen ajánlat, az ajánlattevő kizárása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197. §</w:t>
      </w:r>
      <w:r>
        <w:rPr>
          <w:rFonts w:ascii="Times New Roman" w:hAnsi="Times New Roman" w:cs="Times New Roman"/>
          <w:sz w:val="20"/>
          <w:szCs w:val="20"/>
        </w:rPr>
        <w:t xml:space="preserve"> (1) Az érvénytelen ajánlatra, illetőleg az ajánlattevő kizárására a 88. § megfelelően alkalmazandó azzal, hogy az ajánlatkérő kizárhatja az eljárásból azt az ajánlattevőt, aki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481"/>
      </w:r>
      <w:r>
        <w:rPr>
          <w:rFonts w:ascii="Times New Roman" w:hAnsi="Times New Roman" w:cs="Times New Roman"/>
          <w:sz w:val="20"/>
          <w:szCs w:val="20"/>
        </w:rPr>
        <w:t xml:space="preserve"> számára nem kell nemzeti elbánást nyújtani [1. § (4) bekezdése], illetőleg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482"/>
      </w:r>
      <w:r>
        <w:rPr>
          <w:rFonts w:ascii="Times New Roman" w:hAnsi="Times New Roman" w:cs="Times New Roman"/>
          <w:sz w:val="20"/>
          <w:szCs w:val="20"/>
        </w:rPr>
        <w:t xml:space="preserve"> ajánlatában olyan származású árut ajánl, amely számára nem kell nemzeti elbánást nyújtani [1. § (4) bekezdése],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483"/>
      </w:r>
      <w:r>
        <w:rPr>
          <w:rFonts w:ascii="Times New Roman" w:hAnsi="Times New Roman" w:cs="Times New Roman"/>
          <w:sz w:val="20"/>
          <w:szCs w:val="20"/>
        </w:rPr>
        <w:t xml:space="preserve"> árubeszerzés esetében ajánlatában – az áruk összértéke tekintetében – ötven százalékot meghaladóan olyan származású árut ajánl, amely számára nem kell nemzeti elbánást nyújtani [1. § (4) bekezdése].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pontja alkalmazásában az elektronikus hírközlő hálózati berendezésekben használt szoftvereket árunak kell tekinteni.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többváltozatú ajánlat érvényessége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198. §</w:t>
      </w:r>
      <w:r>
        <w:rPr>
          <w:rFonts w:ascii="Times New Roman" w:hAnsi="Times New Roman" w:cs="Times New Roman"/>
          <w:sz w:val="20"/>
          <w:szCs w:val="20"/>
        </w:rPr>
        <w:t xml:space="preserve"> (1) A többváltozatú (alternatív) ajánlat esetében csak az olyan változat lehet érvényes, amely megfelel az ajánlatkérő által az ajánlati felhívásban vagy a dokumentációban meghatározott minimum követelményeknek, illetőleg közbeszerzési műszaki leírásnak.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többváltozatú ajánlat esetében nem nyilvánítható érvénytelennek a változat kizárólag azon az alapon, hogy a változat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484"/>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elfogadása esetén a közbeszerzés tárgya árubeszerzés helyett szolgáltatás megrendelésének vagy szolgáltatás megrendelése helyett árubeszerzésnek minősülne.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Előnyben részesítés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199. §</w:t>
      </w:r>
      <w:r>
        <w:rPr>
          <w:rFonts w:ascii="Times New Roman" w:hAnsi="Times New Roman" w:cs="Times New Roman"/>
          <w:sz w:val="20"/>
          <w:szCs w:val="20"/>
        </w:rPr>
        <w:t xml:space="preserve"> (1) Árubeszerzés esetében, ha az 57. § (2) bekezdése alapján meghatározott bírálati szempont szerinti értékelés során több ajánlat azonos, az ajánlatkérő köteles előnyben részesíteni azt az ajánlatot, amely – az áruk összértéke tekintetében – ötven százalékot elérően vagy meghaladóan olyan származású árut ajánl, amely számára nemzeti elbánást kell nyújtani.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alkalmazásában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azonosnak minősül az előnyben részesítendő ajánlat, ha az árkülönbözet – az előnyben nem részesítendő ajánlat árához képest [197. § (1) bekezdésének </w:t>
      </w:r>
      <w:r>
        <w:rPr>
          <w:rFonts w:ascii="Times New Roman" w:hAnsi="Times New Roman" w:cs="Times New Roman"/>
          <w:i/>
          <w:iCs/>
          <w:sz w:val="20"/>
          <w:szCs w:val="20"/>
        </w:rPr>
        <w:t>c)</w:t>
      </w:r>
      <w:r>
        <w:rPr>
          <w:rFonts w:ascii="Times New Roman" w:hAnsi="Times New Roman" w:cs="Times New Roman"/>
          <w:sz w:val="20"/>
          <w:szCs w:val="20"/>
        </w:rPr>
        <w:t xml:space="preserve"> pontja] – nem haladja meg a három százalékot;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elektronikus hírközlő hálózati berendezésekben használt szoftvereket árunak kell tekinteni.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Ebben az esetben az eljárás nyertese az előnyben részesített ajánlatot tevő, ha pedig több előnyben részesítendő ajánlat van, az az ajánlattevő, amelynek ajánlata alacsonyabb árat tartalmaz. Azonos árajánlat esetében pedig a 90. § (2) bekezdését lehet megfelelően alkalmazni, ha erre az ajánlatkérő az ajánlati felhívásban hivatkozott.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485"/>
      </w:r>
      <w:r>
        <w:rPr>
          <w:rFonts w:ascii="Times New Roman" w:hAnsi="Times New Roman" w:cs="Times New Roman"/>
          <w:sz w:val="20"/>
          <w:szCs w:val="20"/>
        </w:rPr>
        <w:t xml:space="preserve"> Az ajánlatkérőnek nem kell alkalmaznia az (1) bekezdést, ha valamely ajánlat előnyben részesítése azzal a következménnyel járna, hogy műszaki-technikai szempontból eltérő és nem illeszkedő dolgokat kellene beszerezni, vagy az ilyen beszerzés aránytalan műszaki-technikai nehézséget eredményezne a működtetésben és a fenntartásban vagy aránytalan költségtöbblettel járna.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Hirdetmény az eljárás eredményéről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200. §</w:t>
      </w:r>
      <w:r>
        <w:rPr>
          <w:rFonts w:ascii="Times New Roman" w:hAnsi="Times New Roman" w:cs="Times New Roman"/>
          <w:sz w:val="20"/>
          <w:szCs w:val="20"/>
        </w:rPr>
        <w:t xml:space="preserve"> (1) Az ajánlatkérőnek az eljárás eredményéről vagy eredménytelenségéről szóló tájékoztatót külön jogszabályban meghatározott minta szerinti hirdetmény útján kell közzétennie.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48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hirdetményt – a 184. § (1) bekezdése szerinti közzétételre – legkésőbb a szerződéskötéstől, illetőleg ennek hiányában a szerződéskötés tervezett időpontjának lejártától számított öt munkanapon belül kell megküldeni.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14.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RÉSZVÉTELI FELHÍVÁST TARTALMAZÓ HIRDETMÉNNYEL INDULÓ MEGHÍVÁSOS</w:t>
      </w:r>
      <w:r>
        <w:rPr>
          <w:rFonts w:ascii="Times New Roman" w:hAnsi="Times New Roman" w:cs="Times New Roman"/>
          <w:i/>
          <w:iCs/>
          <w:sz w:val="20"/>
          <w:szCs w:val="20"/>
        </w:rPr>
        <w:br/>
        <w:t>ÉS TÁRGYALÁSOS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alkalmazandó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201. §</w:t>
      </w:r>
      <w:r>
        <w:rPr>
          <w:rFonts w:ascii="Times New Roman" w:hAnsi="Times New Roman" w:cs="Times New Roman"/>
          <w:sz w:val="20"/>
          <w:szCs w:val="20"/>
        </w:rPr>
        <w:t xml:space="preserve"> (1) A részvételi felhívást tartalmazó hirdetménnyel induló meghívásos eljárásra a IV. fejezetnek a meghívásos eljárásra vonatkozó szabályait (3–5. cím) – a 13. és a 14. cím rendelkezései szerint – kell megfelelően alkalmazni. A 118. § (3) bekezdése nem alkalmazandó, a 136. § pedig nem alkalmazható.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részvételi felhívást tartalmazó hirdetménnyel induló tárgyalásos eljárásra a IV. fejezetnek a hirdetmény közzétételével induló tárgyalásos eljárásra vonatkozó szabályait (3–4. cím, 126–130. §) – a 13. és a 14. cím rendelkezései szerint – kell megfelelően alkalmazni. A 118. § (3) bekezdése, a 124. § (2) bekezdése nem alkalmazandó, a 136. § pedig nem alkalmazható.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 megindítása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202. §</w:t>
      </w:r>
      <w:r>
        <w:rPr>
          <w:rFonts w:ascii="Times New Roman" w:hAnsi="Times New Roman" w:cs="Times New Roman"/>
          <w:sz w:val="20"/>
          <w:szCs w:val="20"/>
        </w:rPr>
        <w:t xml:space="preserve"> E cím szerinti meghívásos és tárgyalásos eljárás részvételi felhívással indul, amelyet az ajánlatkérő külön jogszabályban meghatározott minta szerinti hirdetmény útján köteles közzétenni.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részvételi határidő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203. §</w:t>
      </w:r>
      <w:r>
        <w:rPr>
          <w:rFonts w:ascii="Times New Roman" w:hAnsi="Times New Roman" w:cs="Times New Roman"/>
          <w:b/>
          <w:bCs/>
          <w:sz w:val="20"/>
          <w:szCs w:val="20"/>
          <w:vertAlign w:val="superscript"/>
        </w:rPr>
        <w:footnoteReference w:id="487"/>
      </w:r>
      <w:r>
        <w:rPr>
          <w:rFonts w:ascii="Times New Roman" w:hAnsi="Times New Roman" w:cs="Times New Roman"/>
          <w:sz w:val="20"/>
          <w:szCs w:val="20"/>
        </w:rPr>
        <w:t xml:space="preserve"> A részvételi határidőt az ajánlatkérő nem határozhatja meg a részvételi felhívást tartalmazó hirdetmény feladásának napjától számított harminc napnál rövidebb időtartamban. A részvételi határidő sürgősség esetén tizenöt napra rövidíthető.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ajánlattevők létszámának vagy keretszámának meghatározása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204. §</w:t>
      </w:r>
      <w:r>
        <w:rPr>
          <w:rFonts w:ascii="Times New Roman" w:hAnsi="Times New Roman" w:cs="Times New Roman"/>
          <w:sz w:val="20"/>
          <w:szCs w:val="20"/>
        </w:rPr>
        <w:t xml:space="preserve"> (1) A meghívásos és a tárgyalásos eljárásban az ajánlatkérő meghatározhatja az ajánlattevők létszámát vagy keretszámát azzal, hogy a részvételre jelentkezők közül legfeljebb a létszámnak megfelelő vagy a keretszám felső határáig terjedő számú alkalmas, egyben érvényes jelentkezést benyújtó jelentkezőnek küld majd ajánlattételi felhívást.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létszámnak, illetőleg a keretszámnak a közbeszerzés tárgyához, az eljárás sajátos jellemzőihez kell igazodnia, és minden körülmény között biztosítania kell a valódi versenyt. A létszám, illetőleg a keretszám alsó határa nem lehet kevesebb háromnál.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ajánlatkérő létszámot vagy keretszámot határoz meg, azt a részvételi felhívásban kell megadnia.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ajánlatkérő a részvételi felhívásban nem jelölheti meg előre azokat, akiket az eljárásban való részvételre meg kíván hívni.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az ajánlatkérő létszámot vagy keretszámot határoz meg, a részvételi felhívásban meg kell adnia az alkalmas jelentkezők közötti rangsorolás módját is arra az esetre, ha a létszámot vagy a keretszám felső határát meghaladja az alkalmas jelentkezők száma. A rangsorolást a jelentkező szerződés teljesítéséhez szükséges pénzügyi és gazdasági, valamint műszaki, illetőleg szakmai alkalmasságának igazolása körében lehet meghatározni.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ajánlatkérő a meghatározott létszámnak vagy keretszámnak megfelelően – a pénzügyi és gazdasági, valamint műszaki, illetőleg szakmai alkalmasság alapján – kiválasztott jelentkezőket egyidejűleg, közvetlenül, írásban hívja fel ajánlattételre, amennyiben ezt az alkalmasnak minősített jelentkezők száma lehetővé teszi. Ha az ajánlatkérő nem határozott meg létszámot vagy keretszámot, az összes alkalmas jelentkezőt köteles ajánlattételre felhívni. Az ajánlattételre felhívott jelentkezők közösen nem tehetnek ajánlatot.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ajánlattételi határidő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205. §</w:t>
      </w:r>
      <w:r>
        <w:rPr>
          <w:rFonts w:ascii="Times New Roman" w:hAnsi="Times New Roman" w:cs="Times New Roman"/>
          <w:b/>
          <w:bCs/>
          <w:sz w:val="20"/>
          <w:szCs w:val="20"/>
          <w:vertAlign w:val="superscript"/>
        </w:rPr>
        <w:footnoteReference w:id="488"/>
      </w:r>
      <w:r>
        <w:rPr>
          <w:rFonts w:ascii="Times New Roman" w:hAnsi="Times New Roman" w:cs="Times New Roman"/>
          <w:sz w:val="20"/>
          <w:szCs w:val="20"/>
        </w:rPr>
        <w:t xml:space="preserve"> (1) Az ajánlattételi határidőt az ajánlatkérő és az alkalmasnak minősített jelentkezők megállapodásban rögzíthetik, feltéve, hogy valamennyi jelentkezőnek azonos időtartam áll rendelkezésére ajánlata összeállítására és benyújtására.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Amennyiben az (1) bekezdés értelmében az ajánlatkérő és az alkalmasnak minősített jelentkezők nem tudnak megállapodni az ajánlattételi határidőben, az ajánlattételi határidőt az ajánlatkérő állapítja meg azzal, hogy az nem lehet az ajánlattételi felhívás megküldésének napjától számított huszonnégy napnál rövidebb. Az ajánlattételi határidő sürgősség esetén tíz napra rövidíthető, feltéve, hogy az ajánlattételi felhívást telefax útján vagy elektronikus úton küldi meg az ajánlatkérő.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 az ajánlattételi határidő (2) bekezdés szerinti huszonnégy</w:t>
      </w:r>
      <w:r>
        <w:rPr>
          <w:rFonts w:ascii="Times New Roman" w:hAnsi="Times New Roman" w:cs="Times New Roman"/>
          <w:sz w:val="20"/>
          <w:szCs w:val="20"/>
          <w:vertAlign w:val="superscript"/>
        </w:rPr>
        <w:footnoteReference w:id="489"/>
      </w:r>
      <w:r>
        <w:rPr>
          <w:rFonts w:ascii="Times New Roman" w:hAnsi="Times New Roman" w:cs="Times New Roman"/>
          <w:sz w:val="20"/>
          <w:szCs w:val="20"/>
        </w:rPr>
        <w:t xml:space="preserve"> napos időtartamát legfeljebb öt nappal lerövidítheti, feltéve, hogy a dokumentációt térítésmentesen és teljes terjedelemben közvetlenül elektronikus úton, külön jogszabályban meghatározott módon az ajánlattevők számára hozzáférhetővé teszi az ajánlattételi felhívás megküldésének napjától, és a felhívásban megadja a hozzáférés adatait.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ajánlattételi határidő a (2) és (3) bekezdés együttes alkalmazása esetén sem lehet 10 napnál rövidebb. Az (1) bekezdés szerinti megállapodásban azonban az ajánlatkérő és az alkalmasnak minősített jelentkezők ennél rövidebb ajánlattételi határidőt is megállapíthatnak.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ajánlattételi határidőt minden esetben úgy kell meghatározni, hogy elegendő időtartam álljon rendelkezésre a megfelelő ajánlattételhez.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206. §</w:t>
      </w:r>
      <w:r>
        <w:rPr>
          <w:rFonts w:ascii="Times New Roman" w:hAnsi="Times New Roman" w:cs="Times New Roman"/>
          <w:sz w:val="20"/>
          <w:szCs w:val="20"/>
        </w:rPr>
        <w:t xml:space="preserve"> Az ajánlatkérő köteles gondoskodni arról, hogy a dokumentáció az ajánlattételi felhívás megküldésétől kezdve az ajánlattételi határidő lejártáig rendelkezésre álljon.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15.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IDŐSZAKOS ELŐZETES TÁJÉKOZTATÓT TARTALMAZÓ HIRDETMÉNNYEL MEGHIRDETETT MEGHÍVÁSOS</w:t>
      </w:r>
      <w:r>
        <w:rPr>
          <w:rFonts w:ascii="Times New Roman" w:hAnsi="Times New Roman" w:cs="Times New Roman"/>
          <w:i/>
          <w:iCs/>
          <w:sz w:val="20"/>
          <w:szCs w:val="20"/>
        </w:rPr>
        <w:br/>
        <w:t>ÉS TÁRGYALÁSOS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alkalmazandó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207. §</w:t>
      </w:r>
      <w:r>
        <w:rPr>
          <w:rFonts w:ascii="Times New Roman" w:hAnsi="Times New Roman" w:cs="Times New Roman"/>
          <w:sz w:val="20"/>
          <w:szCs w:val="20"/>
        </w:rPr>
        <w:t xml:space="preserve"> Az időszakos előzetes tájékoztatót tartalmazó hirdetménnyel meghirdetett meghívásos eljárásra a 201. § (1) bekezdése szerinti szabályokat, az ilyen hirdetménnyel meghirdetett tárgyalásos eljárásra pedig a 201. § (2) bekezdése szerinti szabályokat – a 15. cím rendelkezései szerint – kell megfelelően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 meghirdetése, az időszakos előzetes tájékoztatót tartalmazó hirdetmény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208. §</w:t>
      </w:r>
      <w:r>
        <w:rPr>
          <w:rFonts w:ascii="Times New Roman" w:hAnsi="Times New Roman" w:cs="Times New Roman"/>
          <w:sz w:val="20"/>
          <w:szCs w:val="20"/>
        </w:rPr>
        <w:t xml:space="preserve"> (1) Az időszakos előzetes tájékoztatót tartalmazó hirdetmény meghívásos vagy tárgyalásos eljárás meghirdetésére is irányulhat.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hirdetményt külön jogszabályban meghatározott minta szerint kell elkészíteni, és közzé kell tenni. A hirdetményben az ajánlatkérő köteles megadni különösen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490"/>
      </w:r>
      <w:r>
        <w:rPr>
          <w:rFonts w:ascii="Times New Roman" w:hAnsi="Times New Roman" w:cs="Times New Roman"/>
          <w:sz w:val="20"/>
          <w:szCs w:val="20"/>
        </w:rPr>
        <w:t xml:space="preserve"> a tervezett közbeszerzés (közbeszerzések) tárgyának leírását;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közbeszerzési eljárás fajtáját (meghívásos vagy tárgyalásos eljárás), amely további hirdetmény közzététele nélkül, közvetlen részvételi felhívással indul;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491"/>
      </w:r>
      <w:r>
        <w:rPr>
          <w:rFonts w:ascii="Times New Roman" w:hAnsi="Times New Roman" w:cs="Times New Roman"/>
          <w:sz w:val="20"/>
          <w:szCs w:val="20"/>
        </w:rPr>
        <w:t xml:space="preserve"> az érdeklődést kifejező írásbeli nyilatkozat (a továbbiakban: szándéknyilatkozat) benyújtására vonatkozó határidőt, a nyilatkozattétel nyelvét (nyelveit), azzal, hogy a magyar nyelven történő nyilatkozattétel lehetőségét minden esetben biztosítani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eljárás (eljárások) indításának tervezett napját.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 megindítása, a közvetlen részvételi felhívás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209. §</w:t>
      </w:r>
      <w:r>
        <w:rPr>
          <w:rFonts w:ascii="Times New Roman" w:hAnsi="Times New Roman" w:cs="Times New Roman"/>
          <w:sz w:val="20"/>
          <w:szCs w:val="20"/>
        </w:rPr>
        <w:t xml:space="preserve"> (1) A határidő lejártáig benyújtott szándéknyilatkozatok alapján az ajánlatkérő az összes nyilatkozattevőt köteles egyidejűleg, írásban felhívni (közvetlen részvételi felhívás) szándéknyilatkozatuk megerősítésére és a részvételi jelentkezés benyújtására.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közvetlen részvételi felhívást legkésőbb az időszakos előzetes tájékoztatót tartalmazó hirdetmény közzététele napjától számított tizenkét hónapon belül meg kell küldeni.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meghívásos vagy a tárgyalásos eljárás a közvetlen részvételi felhívás megküldésével indul. Az eljárás megindítása kapcsán a 48. § (2)–(3) bekezdése megfelelően alkalmazandó.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ajánlatkérő akkor nem köteles az eljárást megindítani, ha az időszakos előzetes tájékoztatót tartalmazó hirdetmény közzétételét követően – általa előre nem látható és elháríthatatlan ok következtében – beállott lényeges körülmény miatt a szerződés megkötésére, illetőleg a szerződés megkötése esetén a teljesítésre nem lenne képes. Ebben az esetben az ajánlatkérőnek haladéktalanul írásban értesítenie kell a szándéknyilatkozatot tevőket és a Közbeszerzések Tanácsát.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210. §</w:t>
      </w:r>
      <w:r>
        <w:rPr>
          <w:rFonts w:ascii="Times New Roman" w:hAnsi="Times New Roman" w:cs="Times New Roman"/>
          <w:sz w:val="20"/>
          <w:szCs w:val="20"/>
        </w:rPr>
        <w:t xml:space="preserve"> (1) A közvetlen részvételi felhívásnak legalább a következőket kell tartalmaznia: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ajánlatkérő nevét, címét, telefon- és telefaxszámát (e-mail);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szükséges, az ajánlatkérő által meghatározott azon szervezet </w:t>
      </w:r>
      <w:r>
        <w:rPr>
          <w:rFonts w:ascii="Times New Roman" w:hAnsi="Times New Roman" w:cs="Times New Roman"/>
          <w:i/>
          <w:iCs/>
          <w:sz w:val="20"/>
          <w:szCs w:val="20"/>
        </w:rPr>
        <w:t>a)</w:t>
      </w:r>
      <w:r>
        <w:rPr>
          <w:rFonts w:ascii="Times New Roman" w:hAnsi="Times New Roman" w:cs="Times New Roman"/>
          <w:sz w:val="20"/>
          <w:szCs w:val="20"/>
        </w:rPr>
        <w:t xml:space="preserve"> pont szerinti adatait, amely a dokumentációt, a közbeszerzési műszaki leírásokat (191. §) rendelkezésre bocsátja, illetőleg kiegészítő (értelmező) tájékoztatást ad;</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közbeszerzési eljárás fajtáját (meghívásos vagy tárgyalásos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közbeszerzés tárgyát, illetőleg mennyiségét (ideértve a vételi joggal kapcsolatos információkat);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rendszeresen, illetőleg az időszakonként visszatérően kötendő szerződés (37. §) esetében a következő közbeszerzés tárgyát, illetőleg mennyiségét, valamint – ha lehetséges – az erre vonatkozó következő hirdetmény tervezett közzétételét;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szerződés meghatározását;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szerződés időtartamát vagy a teljesítés határidejét;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kizáró okokat;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az alkalmassági követelményeket és a 69. § (2) bekezdésében foglaltakat;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i/>
          <w:iCs/>
          <w:sz w:val="20"/>
          <w:szCs w:val="20"/>
          <w:vertAlign w:val="superscript"/>
        </w:rPr>
        <w:footnoteReference w:id="492"/>
      </w:r>
      <w:r>
        <w:rPr>
          <w:rFonts w:ascii="Times New Roman" w:hAnsi="Times New Roman" w:cs="Times New Roman"/>
          <w:sz w:val="20"/>
          <w:szCs w:val="20"/>
        </w:rPr>
        <w:t xml:space="preserve"> a hiánypótlás lehetőségét;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részvételi határidőt;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 részvételi jelentkezés benyújtásának címét;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i/>
          <w:iCs/>
          <w:sz w:val="20"/>
          <w:szCs w:val="20"/>
          <w:vertAlign w:val="superscript"/>
        </w:rPr>
        <w:footnoteReference w:id="493"/>
      </w:r>
      <w:r>
        <w:rPr>
          <w:rFonts w:ascii="Times New Roman" w:hAnsi="Times New Roman" w:cs="Times New Roman"/>
          <w:sz w:val="20"/>
          <w:szCs w:val="20"/>
        </w:rPr>
        <w:t xml:space="preserve"> a részvételi jelentkezés nyelvét (nyelveit), azzal, hogy a magyar nyelven történő részvételre jelentkezés lehetőségét minden esetben biztosítani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 részvételi jelentkezések felbontásának helyét, idejét;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a részvételi jelentkezések felbontásán jelenlétre jogosultakat;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sz w:val="20"/>
          <w:szCs w:val="20"/>
        </w:rPr>
        <w:t xml:space="preserve"> a részvételi szakasz eredményhirdetési időpontját;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sz w:val="20"/>
          <w:szCs w:val="20"/>
        </w:rPr>
        <w:t xml:space="preserve"> az ajánlattételi felhívás megküldésének tervezett napját;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r)</w:t>
      </w:r>
      <w:r>
        <w:rPr>
          <w:rFonts w:ascii="Times New Roman" w:hAnsi="Times New Roman" w:cs="Times New Roman"/>
          <w:sz w:val="20"/>
          <w:szCs w:val="20"/>
        </w:rPr>
        <w:t xml:space="preserve"> az ajánlatok 57. § (2) bekezdése szerinti bírálati szempontját;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s)</w:t>
      </w:r>
      <w:r>
        <w:rPr>
          <w:rFonts w:ascii="Times New Roman" w:hAnsi="Times New Roman" w:cs="Times New Roman"/>
          <w:sz w:val="20"/>
          <w:szCs w:val="20"/>
        </w:rPr>
        <w:t xml:space="preserve"> a dokumentáció rendelkezésre bocsátásának módját, annak beszerzési helyét és pénzügyi feltételeit;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t)</w:t>
      </w:r>
      <w:r>
        <w:rPr>
          <w:rFonts w:ascii="Times New Roman" w:hAnsi="Times New Roman" w:cs="Times New Roman"/>
          <w:sz w:val="20"/>
          <w:szCs w:val="20"/>
        </w:rPr>
        <w:t xml:space="preserve"> hivatkozást a közzétett időszakos előzetes tájékoztatóra és közzétételének napját;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u)</w:t>
      </w:r>
      <w:r>
        <w:rPr>
          <w:rFonts w:ascii="Times New Roman" w:hAnsi="Times New Roman" w:cs="Times New Roman"/>
          <w:sz w:val="20"/>
          <w:szCs w:val="20"/>
        </w:rPr>
        <w:t xml:space="preserve"> a közvetlen részvételi felhívás megküldésének napját;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v)</w:t>
      </w:r>
      <w:r>
        <w:rPr>
          <w:rFonts w:ascii="Times New Roman" w:hAnsi="Times New Roman" w:cs="Times New Roman"/>
          <w:sz w:val="20"/>
          <w:szCs w:val="20"/>
        </w:rPr>
        <w:t xml:space="preserve"> a külön jogszabályban meghatározott minta szerinti egyéb információkat.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közvetlen részvételi felhívásban az ajánlatkérő meghatározhatja az ajánlattevők létszámát vagy keretszámát azzal, hogy a részvételre jelentkezők közül legfeljebb a létszámnak megfelelő vagy a keretszám felső határáig terjedő számú alkalmas, egyben érvényes jelentkezést benyújtó jelentkezőnek küld majd ajánlattételi felhívást.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211. §</w:t>
      </w:r>
      <w:r>
        <w:rPr>
          <w:rFonts w:ascii="Times New Roman" w:hAnsi="Times New Roman" w:cs="Times New Roman"/>
          <w:b/>
          <w:bCs/>
          <w:sz w:val="20"/>
          <w:szCs w:val="20"/>
          <w:vertAlign w:val="superscript"/>
        </w:rPr>
        <w:footnoteReference w:id="494"/>
      </w:r>
      <w:r>
        <w:rPr>
          <w:rFonts w:ascii="Times New Roman" w:hAnsi="Times New Roman" w:cs="Times New Roman"/>
          <w:sz w:val="20"/>
          <w:szCs w:val="20"/>
        </w:rPr>
        <w:t xml:space="preserve"> A részvételi határidőt az ajánlatkérő nem határozhatja meg a közvetlen részvételi felhívás megküldésének napjától számított harminc napnál rövidebb időtartamban. A részvételi határidő sürgősség esetén tizenöt napra rövidíthető.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ajánlattételi felhívás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212. §</w:t>
      </w:r>
      <w:r>
        <w:rPr>
          <w:rFonts w:ascii="Times New Roman" w:hAnsi="Times New Roman" w:cs="Times New Roman"/>
          <w:sz w:val="20"/>
          <w:szCs w:val="20"/>
        </w:rPr>
        <w:t xml:space="preserve"> Az ajánlattételi felhívásnak legalább a következőket kell tartalmaznia: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ajánlatkérő nevét és címét, telefon- és telefaxszámát (e-mail);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hivatkozást a közzétett időszakos előzetes tájékoztatóra és közzétételének napját;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dokumentáció rendelkezésre bocsátásának módját, annak beszerzési helyét és pénzügyi feltételeit, ha a dokumentációt az ajánlattételi felhívással egyidejűleg nem küldte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közvetlen részvételi felhívásban előírtakkal összhangban – ha szükséges – az ajánlathoz csatolandó azon igazolások, nyilatkozatok, dokumentumok meghatározását, amelyek igazolják, hogy az ajánlattevő, illetőleg alvállalkozója az ajánlattételi szakaszban sem tartozik a kizáró okok hatálya alá;</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ajánlatok bírálati szempontját (57. §), ha a közvetlen részvételi felhívás az 57. § (3) bekezdésében foglaltakat nem tartalmazta;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495"/>
      </w:r>
      <w:r>
        <w:rPr>
          <w:rFonts w:ascii="Times New Roman" w:hAnsi="Times New Roman" w:cs="Times New Roman"/>
          <w:sz w:val="20"/>
          <w:szCs w:val="20"/>
        </w:rPr>
        <w:t xml:space="preserve"> a hiánypótlás lehetőségét;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ajánlattételi határidőt;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ajánlat benyújtásának címét;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i/>
          <w:iCs/>
          <w:sz w:val="20"/>
          <w:szCs w:val="20"/>
          <w:vertAlign w:val="superscript"/>
        </w:rPr>
        <w:footnoteReference w:id="496"/>
      </w:r>
      <w:r>
        <w:rPr>
          <w:rFonts w:ascii="Times New Roman" w:hAnsi="Times New Roman" w:cs="Times New Roman"/>
          <w:sz w:val="20"/>
          <w:szCs w:val="20"/>
        </w:rPr>
        <w:t xml:space="preserve"> az ajánlattétel nyelvét (nyelveit), azzal, hogy a magyar nyelven történő ajánlattétel lehetőségét minden esetben biztosítani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az ajánlatok felbontásának helyét, idejét;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az ajánlatok felbontásán jelenlétre jogosultakat;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az ajánlati kötöttség időtartamát (kivéve tárgyalásos eljárásban);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tárgyalásos eljárásban a tárgyalás lefolytatásának menetét és az ajánlatkérő által előírt alapvető szabályait, továbbá az első tárgyalás időpontját;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az eredményhirdetés időpontját és a szerződéskötés tervezett időpontját, ha azt a közvetlen részvételi felhívás nem tartalmazta, vagy másként tartalmazta;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az ajánlattételi felhívás megküldésének napját.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16.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ELŐMINŐSÍTÉSI HIRDETMÉNNYEL MEGHIRDETETT MEGHÍVÁSOS</w:t>
      </w:r>
      <w:r>
        <w:rPr>
          <w:rFonts w:ascii="Times New Roman" w:hAnsi="Times New Roman" w:cs="Times New Roman"/>
          <w:i/>
          <w:iCs/>
          <w:sz w:val="20"/>
          <w:szCs w:val="20"/>
        </w:rPr>
        <w:br/>
        <w:t>ÉS TÁRGYALÁSOS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alkalmazandó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213. §</w:t>
      </w:r>
      <w:r>
        <w:rPr>
          <w:rFonts w:ascii="Times New Roman" w:hAnsi="Times New Roman" w:cs="Times New Roman"/>
          <w:sz w:val="20"/>
          <w:szCs w:val="20"/>
        </w:rPr>
        <w:t xml:space="preserve"> Az előminősítési hirdetménnyel meghirdetett meghívásos eljárásra a 201. § (1) bekezdése szerinti szabályokat, az ilyen hirdetménnyel meghirdetett tárgyalásos eljárásra pedig a 201. § (2) bekezdése szerinti szabályokat – a 16. cím rendelkezései szerint – kell megfelelően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 meghirdetése, az előminősítési hirdetmény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214. §</w:t>
      </w:r>
      <w:r>
        <w:rPr>
          <w:rFonts w:ascii="Times New Roman" w:hAnsi="Times New Roman" w:cs="Times New Roman"/>
          <w:sz w:val="20"/>
          <w:szCs w:val="20"/>
        </w:rPr>
        <w:t xml:space="preserve"> (1) A meghívásos vagy a tárgyalásos eljárás meghirdetésére előminősítési hirdetmény is közzétehető.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előminősítési hirdetményt külön jogszabályban meghatározott minta szerint kell elkészíteni, és közzé kell tenni. A hirdetményben az ajánlatkérő köteles megadni különösen: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ajánlatkérő nevét, címét, telefon- és telefaxszámát (e-mail);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ajánlatkérő előminősítési rendszerének célját, az adott időtartam alatt tervezett közbeszerzések tárgyának leírását;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előminősítési rendszer időtartamára vonatkozó információt;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előminősítési dokumentáció rendelkezésre bocsátásának módját, beszerzési helyét és pénzügyi feltételeit;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előminősítési szempontokat és igazolási módjait vagy azok összegező leírását;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előminősítési kérelem benyújtásának címét.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előminősítési rendszer időtartama három évnél hosszabb, az előminősítési hirdetményt évenként kell közzétenni. Ha pedig ennél rövidebb időtartamra szól, elegendő az első ilyen hirdetmény közzététele.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ajánlatkérő előminősítési rendszere, a jelentkezők előminősítése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215. §</w:t>
      </w:r>
      <w:r>
        <w:rPr>
          <w:rFonts w:ascii="Times New Roman" w:hAnsi="Times New Roman" w:cs="Times New Roman"/>
          <w:sz w:val="20"/>
          <w:szCs w:val="20"/>
        </w:rPr>
        <w:t xml:space="preserve"> (1) Az ajánlatkérő a jelentkezők előminősítésére szolgáló rendszert hozhat létre és működtethet, amelynek célja, hogy a meghatározott közbeszerzések megvalósítása érdekében lefolytatandó meghívásos vagy tárgyalásos eljárásokban részvételre jogosultakat előre kiválassza.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 köteles biztosítani, hogy az érintettek az előminősítési hirdetmény közzétételét követően a rendszer működtetésének időtartama alatt bármikor kérhessék előminősítésüket.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497"/>
      </w:r>
      <w:r>
        <w:rPr>
          <w:rFonts w:ascii="Times New Roman" w:hAnsi="Times New Roman" w:cs="Times New Roman"/>
          <w:sz w:val="20"/>
          <w:szCs w:val="20"/>
        </w:rPr>
        <w:t xml:space="preserve"> Az ajánlatkérőnek meg kell határoznia – összhangban a 216. §-sal és adott esetben az 58. §-sal – az előminősítési rendszer működtetésének részleteit, valamint az előminősítési szempontokat és igazolási módjait. Az előminősítési rendszer különböző minősítési fokozatokból állhat.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előminősítési rendszer működtetésére vonatkozó szabályokat, illetőleg a minősítési szempontokat és igazolási módjait az ajánlatkérő szükség szerint felülvizsgálhatja, módosíthatja.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előminősített jelentkezőkről az ajánlatkérőnek listát kell vezetnie (az előminősített jelentkezők listája). A lista elkészíthető a közbeszerzés tárgya, illetőleg azon belüli csoportja szerinti bontásban is. A listának tartalmaznia kell legalább az előminősített jelentkező nevét, címét (elérhetőségét), a listára vételének időpontját. A lista adatai nyilvánosak.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216. §</w:t>
      </w:r>
      <w:r>
        <w:rPr>
          <w:rFonts w:ascii="Times New Roman" w:hAnsi="Times New Roman" w:cs="Times New Roman"/>
          <w:sz w:val="20"/>
          <w:szCs w:val="20"/>
        </w:rPr>
        <w:t xml:space="preserve"> (1) A jelentkezők listára vételének feltételeit (előminősítési szempontok) és igazolási módjait a 60. § (1) bekezdése, a 61. § (1)–(2) bekezdése, a 63. § (2) bekezdése, a 66–68. § és a 69. § (1)–(3) bekezdése alapján köteles meghatározni az ajánlatkérő azzal, hogy egyrészt a 63. § (2) bekezdésének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 szerinti esetben egyszerű nyilatkozat is elfogadható, másrészt az alkalmasságra egyéb objektív alapú előminősítési szempontot és igazolási módot is előírhat, de ennek során is megfelelően alkalmaznia kell a 69. § (3) bekezdésében foglaltakat. Az előminősítési szempontok meghatározása során az ajánlatkérő jogosult a hivatkozott szempontok közül választani.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498"/>
      </w:r>
      <w:r>
        <w:rPr>
          <w:rFonts w:ascii="Times New Roman" w:hAnsi="Times New Roman" w:cs="Times New Roman"/>
          <w:sz w:val="20"/>
          <w:szCs w:val="20"/>
        </w:rPr>
        <w:t xml:space="preserve"> Az előminősítési szempontok meghatározása során nem lehet különbséget tenni a jelentkezők között székhelyük, illetőleg letelepedési helyük szerint, sem más módon. Az ajánlatkérő nem követelheti meg olyan igazolások benyújtását a jelentkezőktől, amelyek már rendelkezésére állnak.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217.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499"/>
      </w:r>
      <w:r>
        <w:rPr>
          <w:rFonts w:ascii="Times New Roman" w:hAnsi="Times New Roman" w:cs="Times New Roman"/>
          <w:sz w:val="20"/>
          <w:szCs w:val="20"/>
        </w:rPr>
        <w:t xml:space="preserve"> Az ajánlatkérő köteles előminősítési dokumentációt készíteni, amelyben meg kell adnia különösen a 215. § (3) bekezdésében foglaltakat, továbbá az előminősítési kérelem elbírálási határidejét. Az elbírálási határidő hat hónapnál hosszabb nem lehet. Amennyiben az elbírálás előreláthatólag négy hónapnál hosszabb időt vesz igénybe, az ajánlatkérő az előminősítési kérelem benyújtásától számított két hónapon belül köteles tájékoztatni a jelentkezőt az elbírálás hosszabb időtartamát indokoló körülményekről, valamint kérelme elbírálásának várható időpontjáról.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az ajánlatkérő egy másik ajánlatkérő előminősítési rendszerét – figyelemmel az előminősítési szempontokra – egyenértékűnek tartja, köteles erről és e másik ajánlatkérő nevéről, címéről, illetőleg a hivatkozott előminősítés elfogadásáról tájékoztatást adni az előminősítési dokumentációban.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 köteles gondoskodni arról, hogy az előminősítési dokumentáció az előminősítési hirdetmény közzétételének napjától kezdve rendelkezésre álljon. Ha az előminősítési dokumentáció megküldését kérik, az ajánlatkérő vagy az általa meghatározott szervezet a kérelem kézhezvételétől számított két munkanapon belül köteles ennek eleget tenni. Az előminősítési dokumentációt a Közbeszerzések Tanácsa kérésére szintén meg kell küldeni.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218. §</w:t>
      </w:r>
      <w:r>
        <w:rPr>
          <w:rFonts w:ascii="Times New Roman" w:hAnsi="Times New Roman" w:cs="Times New Roman"/>
          <w:sz w:val="20"/>
          <w:szCs w:val="20"/>
        </w:rPr>
        <w:t xml:space="preserve"> Ha az ajánlatkérő módosítja az előminősítési rendszer működtetésére vonatkozó szabályokat, illetőleg az előminősítési szempontokat és igazolási módjait, köteles új előminősítési hirdetményt közzétenni, valamint a már listára vett előminősített jelentkezőket és az előminősítési kérelmet benyújtókat egyidejűleg, közvetlenül, írásban tájékoztatni.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219. §</w:t>
      </w:r>
      <w:r>
        <w:rPr>
          <w:rFonts w:ascii="Times New Roman" w:hAnsi="Times New Roman" w:cs="Times New Roman"/>
          <w:sz w:val="20"/>
          <w:szCs w:val="20"/>
        </w:rPr>
        <w:t xml:space="preserve"> (1) A jelentkező bármikor kérheti előminősítését és a listára vételét az előminősítési dokumentációban előírt adatok, tények bemutatása, a szükséges igazolások, nyilatkozatok vagy egyéb dokumentumok csatolása mellett.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előminősítési kérelmet és a jelentkező előminősítését kizárólag a megadott előminősítési szempontok alapján lehet elbírálni.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előminősítési kérelem hiányos, a jelentkezőt a hiányok megjelölése mellett hiánypótlásra kell felhívni.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500"/>
      </w:r>
      <w:r>
        <w:rPr>
          <w:rFonts w:ascii="Times New Roman" w:hAnsi="Times New Roman" w:cs="Times New Roman"/>
          <w:sz w:val="20"/>
          <w:szCs w:val="20"/>
        </w:rPr>
        <w:t xml:space="preserve"> Az előminősítési kérelem elbírálását követően az ajánlatkérő haladéktalanul, de legkésőbb 15 napon belül köteles értesíteni a jelentkezőt döntéséről, elutasítás esetében annak indokairól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az ajánlatkérő módosítja az előminősítési szempontokat, a már listára vett előminősített jelentkezőknek is igazolniuk kell az előírt módon megfelelőségüket az új vagy a módosult előminősítési szempont tekintetében. Erre – a 218. § szerinti tájékoztatás során – fel kell hívni az előminősített jelentkezőket. Benyújtott kérelem folyamatban levő elbírálása esetében pedig az ajánlatkérőnek a kérelem módosítás miatt szükséges kiegészítésére kell a jelentkezőt felhívnia.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Az előminősített jelentkező köteles az ajánlatkérőnek bejelenteni, ha az előminősítési szempontok szerinti adataiban, körülményeiben változás állt be a változást követően haladéktalanul, de legkésőbb a változástól számított öt munkanapon belül. Ha a változás következtében az előminősített jelentkező nem felel meg a szempontoknak, az ajánlatkérőnek törölnie kell a listáról.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Az ajánlatkérő maga is kezdeményezheti az előminősített jelentkező listáról való törlését, ha a rendelkezésére álló adatok szerint az előminősített már nem felel meg az előminősítési szempontoknak.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501"/>
      </w:r>
      <w:r>
        <w:rPr>
          <w:rFonts w:ascii="Times New Roman" w:hAnsi="Times New Roman" w:cs="Times New Roman"/>
          <w:sz w:val="20"/>
          <w:szCs w:val="20"/>
        </w:rPr>
        <w:t xml:space="preserve"> A listáról való törlés előtt legalább 15 nappal az érintett előminősített jelentkezőket írásban köteles az ajánlatkérő tájékoztatni a tervezett intézkedéséről és annak indokáról is. Az érintett előminősített jelentkező az ajánlatkérő által meghatározott határidőn belül köteles észrevételeit írásban közölni az ajánlatkérővel.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Az előminősítési kérelem elutasítása és a listáról való törlés ellen jogorvoslatnak van helye. Az érintett a Közbeszerzési Döntőbizottság eljárását kérheti [318. § (1) bekezdése].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 megindítása, a közvetlen részvételi felhívás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220. §</w:t>
      </w:r>
      <w:r>
        <w:rPr>
          <w:rFonts w:ascii="Times New Roman" w:hAnsi="Times New Roman" w:cs="Times New Roman"/>
          <w:sz w:val="20"/>
          <w:szCs w:val="20"/>
        </w:rPr>
        <w:t xml:space="preserve"> (1) Az előminősítési hirdetménnyel meghirdetett meghívásos vagy tárgyalásos eljárás a közvetlen részvételi felhívás megküldésével indul. Az eljárás megindítása kapcsán a 48. § (2)–(3) bekezdése megfelelően alkalmazandó.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eljárásban az ajánlatkérő kizárólag a listájára felvett előminősített jelentkezőket hívhatja fel részvételi jelentkezés benyújtására. A felhívást egyidejűleg, írásban kell megküldeni (közvetlen részvételi felhívás).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 az összes előminősített jelentkezőnek köteles közvetlen részvételi felhívást küldeni, kivéve, ha a lista a közbeszerzés tárgya, illetőleg azon belüli csoportja szerinti bontásban készült. Ebben az esetben csak a bontás szerinti előminősített jelentkezőknek kell felhívást küldeni.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ajánlatkérő az előminősítési hirdetmény közzététele alapján nem köteles az eljárást megindítani, ha a hirdetmény közzétételét követően – általa előre nem látható és elháríthatatlan ok következtében – beállott lényeges körülmény miatt a szerződés megkötésére, illetőleg a szerződés megkötése esetén a teljesítésre nem lenne képes. Ebben az esetben az ajánlatkérőnek haladéktalanul egyidejűleg, írásban értesítenie kell az előminősített jelentkezőket és a Közbeszerzések Tanácsát.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ajánlatkérő az előminősítési hirdetménnyel érintett közbeszerzésre továbbá más meghirdetendő eljárást is alkalmazhat, különösen, ha az előminősített jelentkezők száma nem teszi lehetővé a valódi versenyt. Ebben az esetben az ajánlatkérőnek az új hirdetményben utalnia kell erre a körülményre, és az új hirdetmény közzétételéről – a közzétételt követően haladéktalanul – egyidejűleg, írásban értesítenie kell az előminősített jelentkezőket.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221. §</w:t>
      </w:r>
      <w:r>
        <w:rPr>
          <w:rFonts w:ascii="Times New Roman" w:hAnsi="Times New Roman" w:cs="Times New Roman"/>
          <w:sz w:val="20"/>
          <w:szCs w:val="20"/>
        </w:rPr>
        <w:t xml:space="preserve"> (1) A közvetlen részvételi felhívásnak legalább a következőket kell tartalmaznia: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ajánlatkérő nevét, címét, telefon- és telefaxszámát (e-mail);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szükséges, az ajánlatkérő által meghatározott azon szervezet </w:t>
      </w:r>
      <w:r>
        <w:rPr>
          <w:rFonts w:ascii="Times New Roman" w:hAnsi="Times New Roman" w:cs="Times New Roman"/>
          <w:i/>
          <w:iCs/>
          <w:sz w:val="20"/>
          <w:szCs w:val="20"/>
        </w:rPr>
        <w:t>a)</w:t>
      </w:r>
      <w:r>
        <w:rPr>
          <w:rFonts w:ascii="Times New Roman" w:hAnsi="Times New Roman" w:cs="Times New Roman"/>
          <w:sz w:val="20"/>
          <w:szCs w:val="20"/>
        </w:rPr>
        <w:t xml:space="preserve"> pont szerinti adatait, amely a dokumentációt, a közbeszerzési műszaki leírásokat (191. §) rendelkezésre bocsátja, illetőleg kiegészítő (értelmező) tájékoztatást ad;</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közbeszerzési eljárás fajtáját (meghívásos vagy tárgyalásos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közbeszerzés tárgyát, illetőleg mennyiségét (ideértve a vételi joggal kapcsolatos információkat);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szerződés meghatározását;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szerződés időtartamát vagy a teljesítés határidejét;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teljesítés helyét;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ha szükséges, a részvételi jelentkezéshez csatolandó azon igazolások, nyilatkozatok, dokumentumok meghatározását, amelyek igazolják, hogy az előminősített jelentkező a részvételi szakaszban sem tartozik – az előminősítési szempontok szerinti – kizáró okok hatálya alá;</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ha szükséges, az adott szerződés teljesítéséhez – az előminősítési szempontokhoz képest – szigorúbb alkalmassági követelményeket és a 69. § (2) bekezdésében foglaltakat;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i/>
          <w:iCs/>
          <w:sz w:val="20"/>
          <w:szCs w:val="20"/>
          <w:vertAlign w:val="superscript"/>
        </w:rPr>
        <w:footnoteReference w:id="502"/>
      </w:r>
      <w:r>
        <w:rPr>
          <w:rFonts w:ascii="Times New Roman" w:hAnsi="Times New Roman" w:cs="Times New Roman"/>
          <w:sz w:val="20"/>
          <w:szCs w:val="20"/>
        </w:rPr>
        <w:t xml:space="preserve"> a hiánypótlás lehetőségét;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 részvételi határidőt;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 részvételi jelentkezés benyújtásának címét;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i/>
          <w:iCs/>
          <w:sz w:val="20"/>
          <w:szCs w:val="20"/>
          <w:vertAlign w:val="superscript"/>
        </w:rPr>
        <w:footnoteReference w:id="503"/>
      </w:r>
      <w:r>
        <w:rPr>
          <w:rFonts w:ascii="Times New Roman" w:hAnsi="Times New Roman" w:cs="Times New Roman"/>
          <w:sz w:val="20"/>
          <w:szCs w:val="20"/>
        </w:rPr>
        <w:t xml:space="preserve"> a részvételi jelentkezés nyelvét (nyelveit), azzal, hogy a magyar nyelven történő részvételre jelentkezés lehetőségét minden esetben biztosítani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 részvételi jelentkezések felbontásának helyét, idejét;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a részvételi jelentkezések felbontásán jelenlétre jogosultakat;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sz w:val="20"/>
          <w:szCs w:val="20"/>
        </w:rPr>
        <w:t xml:space="preserve"> a részvételi szakasz eredményhirdetési időpontját;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sz w:val="20"/>
          <w:szCs w:val="20"/>
        </w:rPr>
        <w:t xml:space="preserve"> az ajánlattételi felhívás megküldésének tervezett napját;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r)</w:t>
      </w:r>
      <w:r>
        <w:rPr>
          <w:rFonts w:ascii="Times New Roman" w:hAnsi="Times New Roman" w:cs="Times New Roman"/>
          <w:sz w:val="20"/>
          <w:szCs w:val="20"/>
        </w:rPr>
        <w:t xml:space="preserve"> az ajánlatok 57. § (2) bekezdése szerinti bírálati szempontját;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s)</w:t>
      </w:r>
      <w:r>
        <w:rPr>
          <w:rFonts w:ascii="Times New Roman" w:hAnsi="Times New Roman" w:cs="Times New Roman"/>
          <w:sz w:val="20"/>
          <w:szCs w:val="20"/>
        </w:rPr>
        <w:t xml:space="preserve"> a dokumentáció rendelkezésre bocsátásának módját, annak beszerzési helyét és pénzügyi feltételeit;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t)</w:t>
      </w:r>
      <w:r>
        <w:rPr>
          <w:rFonts w:ascii="Times New Roman" w:hAnsi="Times New Roman" w:cs="Times New Roman"/>
          <w:sz w:val="20"/>
          <w:szCs w:val="20"/>
        </w:rPr>
        <w:t xml:space="preserve"> hivatkozást az előminősítési hirdetményre és közzétételének napját;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u)</w:t>
      </w:r>
      <w:r>
        <w:rPr>
          <w:rFonts w:ascii="Times New Roman" w:hAnsi="Times New Roman" w:cs="Times New Roman"/>
          <w:sz w:val="20"/>
          <w:szCs w:val="20"/>
        </w:rPr>
        <w:t xml:space="preserve"> a közvetlen részvételi felhívás megküldésének napját.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közvetlen részvételi felhívásban – nagyobb számú előminősített jelentkező esetében – az ajánlatkérő meghatározhatja az ajánlattevők létszámát vagy keretszámát azzal, hogy a részvételre jelentkezők közül legfeljebb a létszámnak megfelelő vagy a keretszám felső határáig terjedő számú alkalmas, egyben érvényes jelentkezést benyújtó jelentkezőnek küld majd ajánlattételi felhívást.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222. §</w:t>
      </w:r>
      <w:r>
        <w:rPr>
          <w:rFonts w:ascii="Times New Roman" w:hAnsi="Times New Roman" w:cs="Times New Roman"/>
          <w:sz w:val="20"/>
          <w:szCs w:val="20"/>
        </w:rPr>
        <w:t xml:space="preserve"> A részvételi határidőt az ajánlatkérő főszabályként nem határozhatja meg a közvetlen részvételi felhívás megküldésének napjától számított harminchét napnál rövidebb időtartamban. A részvételi határidő rendkívüli sürgősség esetén kivételesen huszonkét napra rövidíthető, ha pedig a felhívást telefax útján vagy elektronikus úton küldi meg az ajánlatkérő, tizenöt napra rövidíthető.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223. §</w:t>
      </w:r>
      <w:r>
        <w:rPr>
          <w:rFonts w:ascii="Times New Roman" w:hAnsi="Times New Roman" w:cs="Times New Roman"/>
          <w:sz w:val="20"/>
          <w:szCs w:val="20"/>
        </w:rPr>
        <w:t xml:space="preserve"> Több előminősített jelentkező közösen is benyújthat részvételi jelentkezést és közösen is tehet ajánlatot.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ajánlattételi felhívás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224. §</w:t>
      </w:r>
      <w:r>
        <w:rPr>
          <w:rFonts w:ascii="Times New Roman" w:hAnsi="Times New Roman" w:cs="Times New Roman"/>
          <w:sz w:val="20"/>
          <w:szCs w:val="20"/>
        </w:rPr>
        <w:t xml:space="preserve"> Az ajánlattételi felhívásnak legalább a következőket kell tartalmaznia: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ajánlatkérő nevét és címét, telefon- és telefaxszámát (e-mail);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hivatkozást az előminősítési hirdetményre és közzétételének napját;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dokumentáció rendelkezésre bocsátásának módját, annak beszerzési helyét és pénzügyi feltételeit, ha a dokumentációt az ajánlattételi felhívással egyidejűleg nem küldte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ajánlatok bírálati szempontját (57. §), ha a közvetlen részvételi felhívás az 57. § (3) bekezdésében foglaltakat nem tartalmazta;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504"/>
      </w:r>
      <w:r>
        <w:rPr>
          <w:rFonts w:ascii="Times New Roman" w:hAnsi="Times New Roman" w:cs="Times New Roman"/>
          <w:sz w:val="20"/>
          <w:szCs w:val="20"/>
        </w:rPr>
        <w:t xml:space="preserve"> a hiánypótlás lehetőségét;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ajánlattételi határidőt;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ajánlat benyújtásának címét;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i/>
          <w:iCs/>
          <w:sz w:val="20"/>
          <w:szCs w:val="20"/>
          <w:vertAlign w:val="superscript"/>
        </w:rPr>
        <w:footnoteReference w:id="505"/>
      </w:r>
      <w:r>
        <w:rPr>
          <w:rFonts w:ascii="Times New Roman" w:hAnsi="Times New Roman" w:cs="Times New Roman"/>
          <w:sz w:val="20"/>
          <w:szCs w:val="20"/>
        </w:rPr>
        <w:t xml:space="preserve"> az ajánlattétel nyelvét (nyelveit), azzal, hogy a magyar nyelven történő ajánlattétel lehetőségét minden esetben biztosítani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az ajánlatok felbontásának helyét, idejét;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az ajánlatok felbontásán jelenlétre jogosultakat;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az ajánlati kötöttség időtartamát (kivéve tárgyalásos eljárásban);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tárgyalásos eljárásban a tárgyalás lefolytatásának menetét és az ajánlatkérő által előírt alapvető szabályait, továbbá az első tárgyalás időpontját;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az eredményhirdetés időpontját és a szerződéskötés tervezett időpontját, ha azt a közvetlen részvételi felhívás nem tartalmazta;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az ajánlattételi felhívás megküldésének napját.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17.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HIRDETMÉNY NÉLKÜLI TÁRGYALÁSOS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 alkalmazása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225. §</w:t>
      </w:r>
      <w:r>
        <w:rPr>
          <w:rFonts w:ascii="Times New Roman" w:hAnsi="Times New Roman" w:cs="Times New Roman"/>
          <w:sz w:val="20"/>
          <w:szCs w:val="20"/>
        </w:rPr>
        <w:t xml:space="preserve"> (1) Az ajánlatkérő hirdetmény nélküli tárgyalásos eljárást akkor alkalmazhat,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506"/>
      </w:r>
      <w:r>
        <w:rPr>
          <w:rFonts w:ascii="Times New Roman" w:hAnsi="Times New Roman" w:cs="Times New Roman"/>
          <w:sz w:val="20"/>
          <w:szCs w:val="20"/>
        </w:rPr>
        <w:t xml:space="preserve"> a 180. § (3) bekezdése szerinti valamely eljárás a 92. § </w:t>
      </w:r>
      <w:r>
        <w:rPr>
          <w:rFonts w:ascii="Times New Roman" w:hAnsi="Times New Roman" w:cs="Times New Roman"/>
          <w:i/>
          <w:iCs/>
          <w:sz w:val="20"/>
          <w:szCs w:val="20"/>
        </w:rPr>
        <w:t>a)</w:t>
      </w:r>
      <w:r>
        <w:rPr>
          <w:rFonts w:ascii="Times New Roman" w:hAnsi="Times New Roman" w:cs="Times New Roman"/>
          <w:sz w:val="20"/>
          <w:szCs w:val="20"/>
        </w:rPr>
        <w:t xml:space="preserve"> pontja, illetve a 115. §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alapján eredménytelen volt, feltéve, hogy a felhívásnak és a dokumentációnak a feltételei időközben lényegesen nem változtak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szerződést műszaki-technikai sajátosságok, művészeti szempontok vagy kizárólagos jogok védelme miatt kizárólag egy meghatározott szervezet, személy képes teljesíteni;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közbeszerzés kizárólag kutatási, kísérleti, tanulmányi vagy fejlesztési célból szükséges; ez az eset azonban nem alkalmazható nyereségszerzési cél esetén, illetőleg, ha a kutatásfejlesztés költségeit fedezi, továbbá nem sértheti az ilyen utóbbi célú későbbi közbeszerzési eljárásokat;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szerződést a 13–16. cím szerinti valamely eljárásban megkötött keretmegállapodás alapján köti;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feltétlenül szükséges, mivel az ajánlatkérő által előre nem látható okból előállt rendkívüli sürgősség miatt a 180. § (3) bekezdése szerinti eljárásokra előírt határidők nem lennének betarthatóak; a rendkívüli sürgősséget indokoló körülmények azonban nem eredhetnek az ajánlatkérő mulasztásából.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07"/>
      </w:r>
      <w:r>
        <w:rPr>
          <w:rFonts w:ascii="Times New Roman" w:hAnsi="Times New Roman" w:cs="Times New Roman"/>
          <w:sz w:val="20"/>
          <w:szCs w:val="20"/>
        </w:rPr>
        <w:t xml:space="preserve"> Az ajánlatkérő hirdetmény nélküli tárgyalásos eljárást alkalmazhat továbbá építési beruházás vagy szolgáltatás megrendelése esetében, ha a korábban megkötött szerződésben nem szereplő, de előre nem látható körülmények miatt kiegészítő építési beruházás, illetőleg szolgáltatás megrendelése szükséges az építési beruházás, illetőleg a szolgáltatás teljesítéséhez, feltéve, hogy a kiegészítő építési beruházást, illetőleg szolgáltatást műszaki vagy gazdasági okok miatt az ajánlatkérőt érintő jelentős nehézség nélkül nem lehet elválasztani a korábbi szerződéstől, vagy ha a kiegészítő építési beruházás, illetőleg szolgáltatás elválasztható, de feltétlenül szükséges az építési beruházás, illetőleg a szolgáltatás teljesítéséhez.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 hirdetmény nélküli tárgyalásos eljárást alkalmazhat továbbá árubeszerzés esetében,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508"/>
      </w:r>
      <w:r>
        <w:rPr>
          <w:rFonts w:ascii="Times New Roman" w:hAnsi="Times New Roman" w:cs="Times New Roman"/>
          <w:sz w:val="20"/>
          <w:szCs w:val="20"/>
        </w:rPr>
        <w:t xml:space="preserve"> a korábban beszerzett dolog részbeni kicserélése vagy bővítése során a korábbi nyertes ajánlattevővel köt szerződést és a korábbi nyertes ajánlattevőnek másikkal történő helyettesítése azzal a következménnyel járna, hogy műszaki-technikai szempontból eltérő és nem illeszkedő dolgokat kellene beszerezni, vagy az ilyen beszerzés aránytalan műszaki-technikai nehézséget eredményezne a működtetésben és a fenntartásban;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áru árutőzsdén jegyzett és beszerzett;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509"/>
      </w:r>
      <w:r>
        <w:rPr>
          <w:rFonts w:ascii="Times New Roman" w:hAnsi="Times New Roman" w:cs="Times New Roman"/>
          <w:sz w:val="20"/>
          <w:szCs w:val="20"/>
        </w:rPr>
        <w:t xml:space="preserve"> a beszerzés kivételesen kedvező feltételei csak rövid ideig állnak fenn, és az ellenszolgáltatás a piaci árakhoz képest lényegesen alacsonyabb, továbbá e kedvező feltételek igénybevétele más eljárás alkalmazása esetén meghiúsulna;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510"/>
      </w:r>
      <w:r>
        <w:rPr>
          <w:rFonts w:ascii="Times New Roman" w:hAnsi="Times New Roman" w:cs="Times New Roman"/>
          <w:sz w:val="20"/>
          <w:szCs w:val="20"/>
        </w:rPr>
        <w:t xml:space="preserve"> az árut kivételesen kedvező feltételekkel, felszámolási eljárás, végelszámolás vagy bírósági végrehajtás, illetőleg az érintett szervezet személyes joga szerinti hasonló eljárás során történő értékesítés keretében szerzi be.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511"/>
      </w:r>
      <w:r>
        <w:rPr>
          <w:rFonts w:ascii="Times New Roman" w:hAnsi="Times New Roman" w:cs="Times New Roman"/>
          <w:sz w:val="20"/>
          <w:szCs w:val="20"/>
        </w:rPr>
        <w:t xml:space="preserve"> Az ajánlatkérő hirdetmény nélküli tárgyalásos eljárást alkalmazhat továbbá építési beruházás esetében, ha olyan új építési beruházásra kerül sor, amelyet a korábbi nyertes ajánlattevővel köt meg ugyanazon ajánlatkérő azonos vagy hasonló építési beruházás teljesítésére, feltéve, hogy az új építési beruházás összhangban van azzal az alapprojekttel, amelyre a korábbi szerződést a 180. § (3) bekezdése szerinti valamely eljárásban megkötötték, és a korábbi eljárást megindító vagy meghirdető hirdetményben az ajánlatkérő jelezte, hogy ilyen hirdetmény nélküli eljárást alkalmazhat, valamint a korábbi eljárásban az építési beruházás becsült értékének meghatározásakor figyelembe vette az újabb építési beruházás becsült értékét is (a közösségi értékhatár elérésének meghatározása szempontjából).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ajánlatkérő hirdetmény nélküli tárgyalásos eljárást alkalmazhat továbbá szolgáltatás megrendelése esetében, ha arra e fejezet szerinti tervpályázati eljárást követően kerül sor, és a nyertessel vagy – a bírálóbizottság ajánlása alapján – a nyertesek (díjazottak) valamelyikével kell szerződést kötni; ez utóbbi esetben a tervpályázati eljárásban a bírálóbizottság által ajánlott összes pályázót (ajánlattevőt) meg kell hívni a tárgyalásra.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512"/>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alkalmazandó egyéb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226. §</w:t>
      </w:r>
      <w:r>
        <w:rPr>
          <w:rFonts w:ascii="Times New Roman" w:hAnsi="Times New Roman" w:cs="Times New Roman"/>
          <w:sz w:val="20"/>
          <w:szCs w:val="20"/>
        </w:rPr>
        <w:t xml:space="preserve"> A hirdetmény nélküli tárgyalásos eljárás lefolytatására a IV. fejezetnek a hirdetmény nélküli tárgyalásos eljárásra vonatkozó szabályait (3. cím, 126–128. §, 131–135. §) – a 13. és a 17. cím rendelkezései szerint – kell megfelelően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227.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13"/>
      </w:r>
      <w:r>
        <w:rPr>
          <w:rFonts w:ascii="Times New Roman" w:hAnsi="Times New Roman" w:cs="Times New Roman"/>
          <w:sz w:val="20"/>
          <w:szCs w:val="20"/>
        </w:rPr>
        <w:t xml:space="preserve"> A tárgyalásos eljárás – a 225. § (1) bekezdésének </w:t>
      </w:r>
      <w:r>
        <w:rPr>
          <w:rFonts w:ascii="Times New Roman" w:hAnsi="Times New Roman" w:cs="Times New Roman"/>
          <w:i/>
          <w:iCs/>
          <w:sz w:val="20"/>
          <w:szCs w:val="20"/>
        </w:rPr>
        <w:t>e)</w:t>
      </w:r>
      <w:r>
        <w:rPr>
          <w:rFonts w:ascii="Times New Roman" w:hAnsi="Times New Roman" w:cs="Times New Roman"/>
          <w:sz w:val="20"/>
          <w:szCs w:val="20"/>
        </w:rPr>
        <w:t xml:space="preserve"> pontja, (3) bekezdésének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 szerinti eset kivételével – ajánlattételi felhívás megküldésével kezdődik.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tárgyalásos eljárás 225. §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és </w:t>
      </w:r>
      <w:r>
        <w:rPr>
          <w:rFonts w:ascii="Times New Roman" w:hAnsi="Times New Roman" w:cs="Times New Roman"/>
          <w:i/>
          <w:iCs/>
          <w:sz w:val="20"/>
          <w:szCs w:val="20"/>
        </w:rPr>
        <w:t>c)</w:t>
      </w:r>
      <w:r>
        <w:rPr>
          <w:rFonts w:ascii="Times New Roman" w:hAnsi="Times New Roman" w:cs="Times New Roman"/>
          <w:sz w:val="20"/>
          <w:szCs w:val="20"/>
        </w:rPr>
        <w:t xml:space="preserve"> pontja szerinti esetében az ajánlatkérőnek lehetőség szerint legalább három ajánlattevőt kell ajánlattételre felhívnia.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tárgyalásos eljárás megkezdése napján az ajánlatkérő köteles benyújtani a Közbeszerzési Döntőbizottsághoz – telefaxon vagy elektronikus úton, vagy közvetlenül – az ajánlattételi felhívást, továbbá az ajánlattételre felhívni kívánt szervezetek (személyek) nevéről, címéről (székhelyéről, lakóhelyéről), valamint a tárgyalásos eljárás alkalmazását megalapozó körülményekről szóló tájékoztatást.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ajánlattételi határidőt minden esetben úgy kell meghatározni, hogy elegendő időtartam álljon rendelkezésre a megfelelő ajánlattételhez.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225. § (5) bekezdése szerinti tárgyalásos eljárás esetében az ajánlatok bírálati szempontja csak az összességében legelőnyösebb ajánlat kiválasztása [57. § (2)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pontja] lehet.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228. §</w:t>
      </w:r>
      <w:r>
        <w:rPr>
          <w:rFonts w:ascii="Times New Roman" w:hAnsi="Times New Roman" w:cs="Times New Roman"/>
          <w:b/>
          <w:bCs/>
          <w:sz w:val="20"/>
          <w:szCs w:val="20"/>
          <w:vertAlign w:val="superscript"/>
        </w:rPr>
        <w:footnoteReference w:id="514"/>
      </w:r>
      <w:r>
        <w:rPr>
          <w:rFonts w:ascii="Times New Roman" w:hAnsi="Times New Roman" w:cs="Times New Roman"/>
          <w:sz w:val="20"/>
          <w:szCs w:val="20"/>
        </w:rPr>
        <w:t xml:space="preserve"> A 225. § (1) bekezdésének </w:t>
      </w:r>
      <w:r>
        <w:rPr>
          <w:rFonts w:ascii="Times New Roman" w:hAnsi="Times New Roman" w:cs="Times New Roman"/>
          <w:i/>
          <w:iCs/>
          <w:sz w:val="20"/>
          <w:szCs w:val="20"/>
        </w:rPr>
        <w:t>e)</w:t>
      </w:r>
      <w:r>
        <w:rPr>
          <w:rFonts w:ascii="Times New Roman" w:hAnsi="Times New Roman" w:cs="Times New Roman"/>
          <w:sz w:val="20"/>
          <w:szCs w:val="20"/>
        </w:rPr>
        <w:t xml:space="preserve"> pontja szerinti tárgyalásos eljárásra a 135. §-t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229.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15"/>
      </w:r>
      <w:r>
        <w:rPr>
          <w:rFonts w:ascii="Times New Roman" w:hAnsi="Times New Roman" w:cs="Times New Roman"/>
          <w:sz w:val="20"/>
          <w:szCs w:val="20"/>
        </w:rPr>
        <w:t xml:space="preserve"> A 225. § (3) bekezdésének </w:t>
      </w:r>
      <w:r>
        <w:rPr>
          <w:rFonts w:ascii="Times New Roman" w:hAnsi="Times New Roman" w:cs="Times New Roman"/>
          <w:i/>
          <w:iCs/>
          <w:sz w:val="20"/>
          <w:szCs w:val="20"/>
        </w:rPr>
        <w:t>c)</w:t>
      </w:r>
      <w:r>
        <w:rPr>
          <w:rFonts w:ascii="Times New Roman" w:hAnsi="Times New Roman" w:cs="Times New Roman"/>
          <w:sz w:val="20"/>
          <w:szCs w:val="20"/>
        </w:rPr>
        <w:t xml:space="preserve"> pontja szerinti tárgyalásos eljárásban az ajánlatkérő a kedvező feltételekről való tudomásszerzést követően haladéktalanul ajánlattételi felhívást köteles küldeni telefaxon vagy elektronikus úton a kedvező feltételeket felajánlónak és lehetőség szerint még legalább két ismert ajánlattevőnek. A felhívottakkal a kedvező feltételek fennállásának időtartamán belül kell tárgyalni, és a nyertessel – a 99. § (3) bekezdésében foglaltaktól eltérően – írásban szerződést kötni.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eljárás megkezdéséről – telefaxon vagy elektronikus úton – az ajánlatkérőnek haladéktalanul tájékoztatnia kell a Közbeszerzési Döntőbizottságot. A tájékoztatást a 227. § (3) bekezdésében és a 133. § (1) bekezdésében foglaltak megfelelő alkalmazásával kell megadni.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ajánlatkérőnek a kedvező feltételeket felajánló dokumentumot is a 7. § (2) bekezdése szerint kell megőriznie.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230. §</w:t>
      </w:r>
      <w:r>
        <w:rPr>
          <w:rFonts w:ascii="Times New Roman" w:hAnsi="Times New Roman" w:cs="Times New Roman"/>
          <w:sz w:val="20"/>
          <w:szCs w:val="20"/>
        </w:rPr>
        <w:t xml:space="preserve"> A 225. § (3) bekezdésének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pontja szerinti tárgyalásos eljárás megkezdése napján az ajánlatkérő köteles benyújtani a Közbeszerzési Döntőbizottsághoz – telefaxon vagy elektronikus úton – a tárgyalásos eljárás alkalmazását megalapozó körülményekről szóló tájékoztatást, a </w:t>
      </w:r>
      <w:r>
        <w:rPr>
          <w:rFonts w:ascii="Times New Roman" w:hAnsi="Times New Roman" w:cs="Times New Roman"/>
          <w:i/>
          <w:iCs/>
          <w:sz w:val="20"/>
          <w:szCs w:val="20"/>
        </w:rPr>
        <w:t>d)</w:t>
      </w:r>
      <w:r>
        <w:rPr>
          <w:rFonts w:ascii="Times New Roman" w:hAnsi="Times New Roman" w:cs="Times New Roman"/>
          <w:sz w:val="20"/>
          <w:szCs w:val="20"/>
        </w:rPr>
        <w:t xml:space="preserve"> pont szerinti esetben továbbá az érintett szervezet nevét és címét.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231. §</w:t>
      </w:r>
      <w:r>
        <w:rPr>
          <w:rFonts w:ascii="Times New Roman" w:hAnsi="Times New Roman" w:cs="Times New Roman"/>
          <w:sz w:val="20"/>
          <w:szCs w:val="20"/>
        </w:rPr>
        <w:t xml:space="preserve"> (1) Az ajánlatkérőnek a tárgyalásos eljárás eredményéről vagy eredménytelenségéről szóló tájékoztatót külön jogszabályban meghatározott minta szerinti hirdetmény útján kell közzétennie.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1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hirdetményt – a 184. § (1) bekezdése szerinti közzétételre – legkésőbb a szerződéskötéstől, illetőleg ennek hiányában a szerződéskötés tervezett időpontjának lejártától számított öt munkanapon belül kell megküldeni.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18.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KERETMEGÁLLAPODÁSOS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 két része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232. §</w:t>
      </w:r>
      <w:r>
        <w:rPr>
          <w:rFonts w:ascii="Times New Roman" w:hAnsi="Times New Roman" w:cs="Times New Roman"/>
          <w:sz w:val="20"/>
          <w:szCs w:val="20"/>
        </w:rPr>
        <w:t xml:space="preserve"> (1) A keretmegállapodásos eljárás két részből áll. Az első részben az ajánlatkérő (ajánlatkérők) a 13. cím szerinti nyílt eljárást vagy a 14–16. cím szerinti valamely meghívásos vagy tárgyalásos eljárást köteles alkalmazni keretmegállapodás megkötése céljából.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Az ajánlatkérő az (1) bekezdésnek megfelelően megkötött keretmegállapodás alapján egy vagy több hirdetmény nélküli tárgyalásos eljárást alkalmazhat [225. § (1) bekezdésének </w:t>
      </w:r>
      <w:r>
        <w:rPr>
          <w:rFonts w:ascii="Times New Roman" w:hAnsi="Times New Roman" w:cs="Times New Roman"/>
          <w:i/>
          <w:iCs/>
          <w:sz w:val="20"/>
          <w:szCs w:val="20"/>
        </w:rPr>
        <w:t>d)</w:t>
      </w:r>
      <w:r>
        <w:rPr>
          <w:rFonts w:ascii="Times New Roman" w:hAnsi="Times New Roman" w:cs="Times New Roman"/>
          <w:sz w:val="20"/>
          <w:szCs w:val="20"/>
        </w:rPr>
        <w:t xml:space="preserve"> pontja] az adott közbeszerzés(ek) megvalósítása érdekében. Az eljárás ezen második részére a 226. § szerinti szabályokat – a 18. cím rendelkezései szerint – kell megfelelően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alkalmazandó egyéb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233. §</w:t>
      </w:r>
      <w:r>
        <w:rPr>
          <w:rFonts w:ascii="Times New Roman" w:hAnsi="Times New Roman" w:cs="Times New Roman"/>
          <w:sz w:val="20"/>
          <w:szCs w:val="20"/>
        </w:rPr>
        <w:t xml:space="preserve"> (1) Tilos versenykorlátozási céllal alkalmazni a keretmegállapodásos eljárást.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keretmegállapodásos eljárás első részét megindító hirdetményben, illetőleg közvetlen részvételi felhívásban az ajánlatkérő köteles megadni az 57. § (2) bekezdésében meghatározott bírálati szempontok egyike szerint a legkedvezőbb ajánlatot tevők keretszámát, amelynek legfeljebb felső határáig terjedő számú ajánlattevővel köt majd keretmegállapodást. A keretszámnak a közbeszerzés tárgyához, az eljárás sajátos jellemzőihez kell igazodnia, és minden körülmény között biztosítania kell a valódi versenyt. A keretszámnak legalább három ajánlattevőt kell magában foglalnia.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eljárásban az azonos ajánlatok elbírálására a 90. § (2) bekezdése és a 199. § (3) bekezdése nem alkalmazható. Ha a legkedvezőbb ajánlatot tevők keretszámának felső határán több ajánlat azonos, az összes ilyen azonos ajánlatot tevővel keretmegállapodást kell kötni.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Keretmegállapodás legfeljebb négy évre köthető.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keretmegállapodásnak tartalmaznia kell az adott időtartam alatt annak alapján kötendő szerződések lényeges feltételeit, különösen a közbeszerzések tárgyát, az ellenszolgáltatás mértékét, és ha lehetséges, a közbeszerzések előirányzott mennyiségét.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517"/>
      </w:r>
      <w:r>
        <w:rPr>
          <w:rFonts w:ascii="Times New Roman" w:hAnsi="Times New Roman" w:cs="Times New Roman"/>
          <w:sz w:val="20"/>
          <w:szCs w:val="20"/>
        </w:rPr>
        <w:t xml:space="preserve"> A keretmegállapodás – a 73. § (1) bekezdése szerinti részei kivételével, feltéve, hogy az abban foglaltak nem ellentétesek a 96. § (3) bekezdésével – nyilvános, annak tartalma közérdekű adatnak minősül.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234.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18"/>
      </w:r>
      <w:r>
        <w:rPr>
          <w:rFonts w:ascii="Times New Roman" w:hAnsi="Times New Roman" w:cs="Times New Roman"/>
          <w:sz w:val="20"/>
          <w:szCs w:val="20"/>
        </w:rPr>
        <w:t xml:space="preserve"> A hirdetmény nélküli tárgyalásos eljárás ajánlattételi felhívás megküldésével kezdődik, amelyet a keretmegállapodást kötött ajánlattevőnek – illetőleg összes ajánlattevőnek egyidejűleg – írásban kell megküldeni. Más ajánlattevőt az eljárásba nem lehet bevonni.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 nem köteles a hirdetmény nélküli tárgyalásos eljárást megindítani, ha a keretmegállapodás megkötését követően – általa előre nem látható és elháríthatatlan ok következtében – beállott lényeges körülmény miatt a szerződés (szerződések) megkötésére, illetőleg a szerződés megkötése esetén a teljesítésre nem lenne képes. Ebben az esetben az ajánlatkérőnek haladéktalanul írásban értesítenie kell a keretmegállapodást kötött ajánlattevőket és a Közbeszerzések Tanácsát.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 a keretmegállapodás szerinti közbeszerzés megvalósítására más meghirdetendő eljárást [180. § (3) bekezdése] is alkalmazhat, különösen a több évre kötött keretmegállapodás esetében, illetőleg ha a keretmegállapodást kötött ajánlattevők száma nem teszi lehetővé a valódi versenyt. Ebben az esetben az ajánlatkérőnek az új hirdetményben utalnia kell erre a körülményre, és az új hirdetmény közzétételéről – a közzétételt követően haladéktalanul – egyidejűleg, írásban értesítenie kell a keretmegállapodást kötött ajánlattevőket.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235. §</w:t>
      </w:r>
      <w:r>
        <w:rPr>
          <w:rFonts w:ascii="Times New Roman" w:hAnsi="Times New Roman" w:cs="Times New Roman"/>
          <w:sz w:val="20"/>
          <w:szCs w:val="20"/>
        </w:rPr>
        <w:t xml:space="preserve"> (1) Az ajánlattételi felhívásnak legalább a következőket kell tartalmaznia: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ajánlatkérő nevét és címét, telefon- és telefaxszámát (e-mail);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hivatkozást a keretmegállapodásos eljárás első részét megindító, illetőleg meghirdető hirdetményre és közzétételének napját;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hivatkozást a megkötött keretmegállapodásra;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dokumentáció rendelkezésre bocsátásának módját, annak beszerzési helyét és pénzügyi feltételeit, ha az ajánlatkérő dokumentációt készít és a dokumentációt az ajánlattételi felhívással egyidejűleg nem küldte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közbeszerzés tárgyát, illetőleg mennyiségét;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szerződés meghatározását, amelynek megkötése érdekében tárgyalni kívánnak;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szerződés időtartamát vagy a teljesítés határidejét;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teljesítés helyét;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az ellenszolgáltatás teljesítésének feltételeit, illetőleg a vonatkozó jogszabályokra hivatkozást;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i/>
          <w:iCs/>
          <w:sz w:val="20"/>
          <w:szCs w:val="20"/>
          <w:vertAlign w:val="superscript"/>
        </w:rPr>
        <w:footnoteReference w:id="519"/>
      </w:r>
      <w:r>
        <w:rPr>
          <w:rFonts w:ascii="Times New Roman" w:hAnsi="Times New Roman" w:cs="Times New Roman"/>
          <w:sz w:val="20"/>
          <w:szCs w:val="20"/>
        </w:rPr>
        <w:t xml:space="preserve"> a hiánypótlás lehetőségét;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az ajánlatok bírálati szempontját (57. §);</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az ajánlattételi határidőt;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az ajánlat benyújtásának címét;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i/>
          <w:iCs/>
          <w:sz w:val="20"/>
          <w:szCs w:val="20"/>
          <w:vertAlign w:val="superscript"/>
        </w:rPr>
        <w:footnoteReference w:id="520"/>
      </w:r>
      <w:r>
        <w:rPr>
          <w:rFonts w:ascii="Times New Roman" w:hAnsi="Times New Roman" w:cs="Times New Roman"/>
          <w:sz w:val="20"/>
          <w:szCs w:val="20"/>
        </w:rPr>
        <w:t xml:space="preserve"> az ajánlattétel nyelvét (nyelveit), azzal, hogy a magyar nyelven történő ajánlattétel lehetőségét minden esetben biztosítani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az ajánlatok felbontásának helyét, idejét;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sz w:val="20"/>
          <w:szCs w:val="20"/>
        </w:rPr>
        <w:t xml:space="preserve"> az ajánlatok felbontásán jelenlétre jogosultakat;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sz w:val="20"/>
          <w:szCs w:val="20"/>
        </w:rPr>
        <w:t xml:space="preserve"> a tárgyalás lefolytatásának menetét és az ajánlatkérő által előírt alapvető szabályait, továbbá az első tárgyalás időpontját;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r)</w:t>
      </w:r>
      <w:r>
        <w:rPr>
          <w:rFonts w:ascii="Times New Roman" w:hAnsi="Times New Roman" w:cs="Times New Roman"/>
          <w:sz w:val="20"/>
          <w:szCs w:val="20"/>
        </w:rPr>
        <w:t xml:space="preserve"> az eredményhirdetés időpontját és a szerződéskötés tervezett időpontját;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s)</w:t>
      </w:r>
      <w:r>
        <w:rPr>
          <w:rFonts w:ascii="Times New Roman" w:hAnsi="Times New Roman" w:cs="Times New Roman"/>
          <w:sz w:val="20"/>
          <w:szCs w:val="20"/>
        </w:rPr>
        <w:t xml:space="preserve"> az ajánlattételi felhívás megküldésének napját.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ajánlatok bírálati szempontja nem lehet más, mint amelyet az ajánlatkérő az eljárás első részében meghatározott.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236. §</w:t>
      </w:r>
      <w:r>
        <w:rPr>
          <w:rFonts w:ascii="Times New Roman" w:hAnsi="Times New Roman" w:cs="Times New Roman"/>
          <w:sz w:val="20"/>
          <w:szCs w:val="20"/>
        </w:rPr>
        <w:t xml:space="preserve"> (1) A keretmegállapodásban meghatározott feltételeket az ajánlattételi felhívásban, az ajánlatban, illetőleg a tárgyalás (tárgyalások) eredményeként lényegesen nem lehet módosítani. Az ajánlattevő a keretmegállapodásban foglaltakhoz képest az ellenszolgáltatás mértékére vonatkozóan az ajánlatkérő számára csak kedvezőbb ajánlatot tehet. A módosítás nem járhat azzal, hogy a keretmegállapodás alapján megkötött szerződés tárgya, illetőleg feltételei olyan jellemzőjében, illetőleg körülményében tér el a keretmegállapodásban meghatározott közbeszerzési tárgytól vagy feltételektől, amely nem tette volna lehetővé hirdetmény nélküli tárgyalásos eljárás alkalmazását.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hirdetmény nélküli tárgyalásos eljárásban az ajánlatkérő (ajánlatkérők) és egy vagy több ajánlattevő közötti tárgyalások arra irányulnak, hogy a keretmegállapodásban nem szereplő szerződéses feltételekben a felek megállapodjanak, illetőleg az ajánlatkérő a legkedvezőbb érvényes ajánlatot tevővel köthessen szerződést.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237. §</w:t>
      </w:r>
      <w:r>
        <w:rPr>
          <w:rFonts w:ascii="Times New Roman" w:hAnsi="Times New Roman" w:cs="Times New Roman"/>
          <w:sz w:val="20"/>
          <w:szCs w:val="20"/>
        </w:rPr>
        <w:t xml:space="preserve"> (1) Az ajánlatkérőnek a hirdetmény nélküli tárgyalásos eljárás eredményéről vagy eredménytelenségéről szóló tájékoztatót külön jogszabályban meghatározott minta szerinti hirdetmény útján kell közzétennie.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21"/>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hirdetményt – a 184. § (1) bekezdése szerinti közzétételre – legkésőbb a szerződéskötéstől, illetőleg ennek hiányában a szerződéskötés tervezett időpontjának lejártától számított öt munkanapon belül kell megküldeni.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522"/>
      </w:r>
      <w:r>
        <w:rPr>
          <w:rFonts w:ascii="Times New Roman" w:hAnsi="Times New Roman" w:cs="Times New Roman"/>
          <w:sz w:val="20"/>
          <w:szCs w:val="20"/>
        </w:rPr>
        <w:t xml:space="preserve"> Az ajánlatkérő a hirdetmény nélküli tárgyalásos eljárás eredményéről vagy eredménytelenségéről szóló tájékoztatót tartalmazó hirdetményt a keretmegállapodás alapján megvalósított közbeszerzések érdekében kötött szerződésekről együttesen is közzéteheti. Ez utóbbi esetben a hirdetményt a keretmegállapodás alapján a megelőző negyedév során kötött szerződésekről a naptári negyedév utolsó napját követő öt munkanapon belül kell megküldenie. A keretmegállapodás megkötését követő első – nem teljes – negyedévről nem kell külön hirdetményt közzétenni.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19. Cím</w:t>
      </w:r>
      <w:r>
        <w:rPr>
          <w:rFonts w:ascii="Times New Roman" w:hAnsi="Times New Roman" w:cs="Times New Roman"/>
          <w:sz w:val="20"/>
          <w:szCs w:val="20"/>
          <w:vertAlign w:val="superscript"/>
        </w:rPr>
        <w:footnoteReference w:id="52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238. §</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20.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TERVPÁLYÁZATI ELJÁRÁSRA VONATKOZÓ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239.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24"/>
      </w:r>
      <w:r>
        <w:rPr>
          <w:rFonts w:ascii="Times New Roman" w:hAnsi="Times New Roman" w:cs="Times New Roman"/>
          <w:sz w:val="20"/>
          <w:szCs w:val="20"/>
        </w:rPr>
        <w:t xml:space="preserve"> Ha az ajánlatkérő (kiíró) tervpályázati eljárást folytat le, a IV. fejezet 10. címének szabályait (154–160. §) kell megfelelően alkalmaznia, azzal, hogy a 159. § (2) bekezdése nem alkalmazandó, valamint a hirdetmények megküldésére és közzétételére a 184–187. §-okat kell alkalmazni. A tervpályázati eljárás kapcsán továbbá a 168. §, 170. § és a 175. § is megfelelően alkalmazandó.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kiírónak a tervpályázati kiírást, valamint a tervpályázati eljárás eredményéről vagy eredménytelenségéről szóló tájékoztatót külön jogszabályban meghatározott minta szerinti hirdetmény útján kell közzétennie.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HARMADIK RÉSZ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NEMZETI ÉRTÉKHATÁROKAT ELÉRŐ ÉRTÉKŰ KÖZBESZERZÉSEKRE VONATKOZÓ RENDELKEZÉSEK, EGYSZERŰ KÖZBESZERZÉSI ELJÁRÁS</w:t>
      </w:r>
      <w:r>
        <w:rPr>
          <w:rFonts w:ascii="Times New Roman" w:hAnsi="Times New Roman" w:cs="Times New Roman"/>
          <w:sz w:val="20"/>
          <w:szCs w:val="20"/>
          <w:vertAlign w:val="superscript"/>
        </w:rPr>
        <w:footnoteReference w:id="525"/>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 Fejezet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ÁLTALÁNOS EGYSZERŰ KÖZBESZERZÉSI ELJÁRÁS</w:t>
      </w:r>
      <w:r>
        <w:rPr>
          <w:rFonts w:ascii="Times New Roman" w:hAnsi="Times New Roman" w:cs="Times New Roman"/>
          <w:sz w:val="20"/>
          <w:szCs w:val="20"/>
          <w:vertAlign w:val="superscript"/>
        </w:rPr>
        <w:footnoteReference w:id="52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21.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FEJEZET ALKALMAZÁSI KÖRE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240. §</w:t>
      </w:r>
      <w:r>
        <w:rPr>
          <w:rFonts w:ascii="Times New Roman" w:hAnsi="Times New Roman" w:cs="Times New Roman"/>
          <w:b/>
          <w:bCs/>
          <w:sz w:val="20"/>
          <w:szCs w:val="20"/>
          <w:vertAlign w:val="superscript"/>
        </w:rPr>
        <w:footnoteReference w:id="527"/>
      </w:r>
      <w:r>
        <w:rPr>
          <w:rFonts w:ascii="Times New Roman" w:hAnsi="Times New Roman" w:cs="Times New Roman"/>
          <w:sz w:val="20"/>
          <w:szCs w:val="20"/>
        </w:rPr>
        <w:t xml:space="preserve"> (1) E fejezet szerint kell eljárni a 241. §-ban meghatározott szervezeteknek (ajánlatkérők), ha megadott tárgyú közbeszerzéseik értéke a közbeszerzés megkezdésekor eléri vagy meghaladja a nemzeti értékhatárokat, és nem a IV. fejezet szerint kell eljárni.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28"/>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Ajánlatkérők</w:t>
      </w:r>
      <w:r>
        <w:rPr>
          <w:rFonts w:ascii="Times New Roman" w:hAnsi="Times New Roman" w:cs="Times New Roman"/>
          <w:i/>
          <w:iCs/>
          <w:sz w:val="20"/>
          <w:szCs w:val="20"/>
          <w:vertAlign w:val="superscript"/>
        </w:rPr>
        <w:footnoteReference w:id="529"/>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241. §</w:t>
      </w:r>
      <w:r>
        <w:rPr>
          <w:rFonts w:ascii="Times New Roman" w:hAnsi="Times New Roman" w:cs="Times New Roman"/>
          <w:b/>
          <w:bCs/>
          <w:sz w:val="20"/>
          <w:szCs w:val="20"/>
          <w:vertAlign w:val="superscript"/>
        </w:rPr>
        <w:footnoteReference w:id="530"/>
      </w:r>
      <w:r>
        <w:rPr>
          <w:rFonts w:ascii="Times New Roman" w:hAnsi="Times New Roman" w:cs="Times New Roman"/>
          <w:sz w:val="20"/>
          <w:szCs w:val="20"/>
        </w:rPr>
        <w:t xml:space="preserve"> E fejezet alkalmazásában ajánlatkérők: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22. § (1) bekezdésében meghatározott ajánlatkérők, a 22. § (4) bekezdése szerinti kivétellel;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531"/>
      </w:r>
      <w:r>
        <w:rPr>
          <w:rFonts w:ascii="Times New Roman" w:hAnsi="Times New Roman" w:cs="Times New Roman"/>
          <w:sz w:val="20"/>
          <w:szCs w:val="20"/>
        </w:rPr>
        <w:t xml:space="preserve"> a támogatásból megvalósítandó közbeszerzés tekintetében az </w:t>
      </w:r>
      <w:r>
        <w:rPr>
          <w:rFonts w:ascii="Times New Roman" w:hAnsi="Times New Roman" w:cs="Times New Roman"/>
          <w:i/>
          <w:iCs/>
          <w:sz w:val="20"/>
          <w:szCs w:val="20"/>
        </w:rPr>
        <w:t>a)</w:t>
      </w:r>
      <w:r>
        <w:rPr>
          <w:rFonts w:ascii="Times New Roman" w:hAnsi="Times New Roman" w:cs="Times New Roman"/>
          <w:sz w:val="20"/>
          <w:szCs w:val="20"/>
        </w:rPr>
        <w:t xml:space="preserve"> pont alá nem tartozó szervezet – kivéve az egyéni vállalkozót –, amelynek az e fejezet szerinti közbeszerzését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egy vagy több szervezet költségvetési forrásból, illetőleg az Európai Unióból származó forrásból hetvenöt százalékot meghaladó részben közvetlenül támogatja;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w:t>
      </w:r>
      <w:r>
        <w:rPr>
          <w:rFonts w:ascii="Times New Roman" w:hAnsi="Times New Roman" w:cs="Times New Roman"/>
          <w:i/>
          <w:iCs/>
          <w:sz w:val="20"/>
          <w:szCs w:val="20"/>
        </w:rPr>
        <w:t>a)</w:t>
      </w:r>
      <w:r>
        <w:rPr>
          <w:rFonts w:ascii="Times New Roman" w:hAnsi="Times New Roman" w:cs="Times New Roman"/>
          <w:sz w:val="20"/>
          <w:szCs w:val="20"/>
        </w:rPr>
        <w:t xml:space="preserve"> pont alá nem tartozó szervezet, amelynek fizetési kötelezettségéért a Kormány az államháztartásról szóló törvény alapján készfizető kezességet vállalt.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 tárgyai</w:t>
      </w:r>
      <w:r>
        <w:rPr>
          <w:rFonts w:ascii="Times New Roman" w:hAnsi="Times New Roman" w:cs="Times New Roman"/>
          <w:i/>
          <w:iCs/>
          <w:sz w:val="20"/>
          <w:szCs w:val="20"/>
          <w:vertAlign w:val="superscript"/>
        </w:rPr>
        <w:footnoteReference w:id="532"/>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242. §</w:t>
      </w:r>
      <w:r>
        <w:rPr>
          <w:rFonts w:ascii="Times New Roman" w:hAnsi="Times New Roman" w:cs="Times New Roman"/>
          <w:b/>
          <w:bCs/>
          <w:sz w:val="20"/>
          <w:szCs w:val="20"/>
          <w:vertAlign w:val="superscript"/>
        </w:rPr>
        <w:footnoteReference w:id="533"/>
      </w:r>
      <w:r>
        <w:rPr>
          <w:rFonts w:ascii="Times New Roman" w:hAnsi="Times New Roman" w:cs="Times New Roman"/>
          <w:sz w:val="20"/>
          <w:szCs w:val="20"/>
        </w:rPr>
        <w:t xml:space="preserve"> (1) A közbeszerzés tárgya árubeszerzés, építési beruházás, építési koncesszió, szolgáltatás megrendelése, illetőleg szolgáltatási koncesszió.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34"/>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535"/>
      </w:r>
      <w:r>
        <w:rPr>
          <w:rFonts w:ascii="Times New Roman" w:hAnsi="Times New Roman" w:cs="Times New Roman"/>
          <w:sz w:val="20"/>
          <w:szCs w:val="20"/>
        </w:rPr>
        <w:t xml:space="preserve"> Az árubeszerzésre a 24. §-t, az építési beruházásra a 25. § (1) bekezdését, építési koncesszióra a 26. §-t, a szolgáltatás megrendelésére a 27. §-t kell alkalmazni. A 28. § szintén alkalmazandó.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szolgáltatási koncesszió olyan szolgáltatásmegrendelés, amelynek alapján az ajánlatkérő a szolgáltatás nyújtásának jogát (hasznosítási jog) meghatározott időre átengedi, és ellenszolgáltatása a hasznosítási jog vagy e jog átengedése pénzbeli ellenszolgáltatással együtt.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Kivételek</w:t>
      </w:r>
      <w:r>
        <w:rPr>
          <w:rFonts w:ascii="Times New Roman" w:hAnsi="Times New Roman" w:cs="Times New Roman"/>
          <w:i/>
          <w:iCs/>
          <w:sz w:val="20"/>
          <w:szCs w:val="20"/>
          <w:vertAlign w:val="superscript"/>
        </w:rPr>
        <w:footnoteReference w:id="53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243. §</w:t>
      </w:r>
      <w:r>
        <w:rPr>
          <w:rFonts w:ascii="Times New Roman" w:hAnsi="Times New Roman" w:cs="Times New Roman"/>
          <w:b/>
          <w:bCs/>
          <w:sz w:val="20"/>
          <w:szCs w:val="20"/>
          <w:vertAlign w:val="superscript"/>
        </w:rPr>
        <w:footnoteReference w:id="537"/>
      </w:r>
      <w:r>
        <w:rPr>
          <w:rFonts w:ascii="Times New Roman" w:hAnsi="Times New Roman" w:cs="Times New Roman"/>
          <w:sz w:val="20"/>
          <w:szCs w:val="20"/>
        </w:rPr>
        <w:t xml:space="preserve"> E fejezet szerinti eljárást nem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29. § szerinti kivételek esetében azzal, hogy az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szerinti kivétel nem igényel előzetes döntéshozatalt;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tankönyv beszerzésére, amennyiben arra a tankönyvpiac rendjéről szóló törvényben meghatározottak szerint, az iskolai tankönyvellátás keretében kerül sor és a tankönyv szerepel a tankönyvjegyzékben;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538"/>
      </w:r>
      <w:r>
        <w:rPr>
          <w:rFonts w:ascii="Times New Roman" w:hAnsi="Times New Roman" w:cs="Times New Roman"/>
          <w:sz w:val="20"/>
          <w:szCs w:val="20"/>
        </w:rPr>
        <w:t xml:space="preserve"> a 4. melléklet szerinti jogi szolgáltatások és hivatalos közbeszerzési tanácsadói tevékenység esetében;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539"/>
      </w:r>
      <w:r>
        <w:rPr>
          <w:rFonts w:ascii="Times New Roman" w:hAnsi="Times New Roman" w:cs="Times New Roman"/>
          <w:sz w:val="20"/>
          <w:szCs w:val="20"/>
        </w:rPr>
        <w:t xml:space="preserve"> a gyermekek védelméről és a gyámügyi igazgatásról szóló 1997. évi XXXI. törvény alapján gyermekotthonban, illetve lakásotthonban elhelyezett gyermekek teljes ellátására, illetőleg utógondozói ellátásban részesülők, valamint a szociális igazgatásról és szociális ellátásokról szóló 1993. évi III. törvény 59–85/A. §-aiban szabályozott szociális szolgáltatások körében ellátottak teljes ellátására szolgáló árubeszerzés és szolgáltatás megrendelése esetén;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540"/>
      </w:r>
      <w:r>
        <w:rPr>
          <w:rFonts w:ascii="Times New Roman" w:hAnsi="Times New Roman" w:cs="Times New Roman"/>
          <w:sz w:val="20"/>
          <w:szCs w:val="20"/>
        </w:rPr>
        <w:t xml:space="preserve"> a 4. sz. melléklet szerinti szállodai és éttermi szolgáltatásokra, szórakoztató, kulturális és sportszolgáltatásokra ha a szolgáltatás értéke nem éri el a közösségi értékhatárt;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külügyi segélyezés keretében humanitárius segítségnyújtás céljából, válságkezelés során történő beszerzésre, amelynek vonatkozásában az Országgyűlés illetékes bizottsága e törvény alkalmazását kizáró előzetes döntést hozott;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541"/>
      </w:r>
      <w:r>
        <w:rPr>
          <w:rFonts w:ascii="Times New Roman" w:hAnsi="Times New Roman" w:cs="Times New Roman"/>
          <w:sz w:val="20"/>
          <w:szCs w:val="20"/>
        </w:rPr>
        <w:t xml:space="preserve"> a hideg élelmiszer és főzési alapanyag, friss, illetve feldolgozott zöldség és gyümölcs, tej és tejtermék, gabonafélék, méz, tojás, kertészeti növény beszerzésére;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i/>
          <w:iCs/>
          <w:sz w:val="20"/>
          <w:szCs w:val="20"/>
          <w:vertAlign w:val="superscript"/>
        </w:rPr>
        <w:footnoteReference w:id="542"/>
      </w:r>
      <w:r>
        <w:rPr>
          <w:rFonts w:ascii="Times New Roman" w:hAnsi="Times New Roman" w:cs="Times New Roman"/>
          <w:sz w:val="20"/>
          <w:szCs w:val="20"/>
        </w:rPr>
        <w:t xml:space="preserve"> a 2011-es magyar EU-elnökség előkészítésével és lebonyolításával összefüggő beszerzésekre;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olyan szolgáltatás megrendelése esetében, amely az ajánlatkérő alaptevékenysége ellátásához szükséges irodalmi (szakirodalmi, tudományos) mű létrehozására, tanácsadói vagy személyi tolmácsolási tevékenység végzésére irányul;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j)</w:t>
      </w:r>
      <w:r>
        <w:rPr>
          <w:rFonts w:ascii="Times New Roman" w:hAnsi="Times New Roman" w:cs="Times New Roman"/>
          <w:i/>
          <w:iCs/>
          <w:sz w:val="20"/>
          <w:szCs w:val="20"/>
          <w:vertAlign w:val="superscript"/>
        </w:rPr>
        <w:footnoteReference w:id="54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Értékhatárok</w:t>
      </w:r>
      <w:r>
        <w:rPr>
          <w:rFonts w:ascii="Times New Roman" w:hAnsi="Times New Roman" w:cs="Times New Roman"/>
          <w:i/>
          <w:iCs/>
          <w:sz w:val="20"/>
          <w:szCs w:val="20"/>
          <w:vertAlign w:val="superscript"/>
        </w:rPr>
        <w:footnoteReference w:id="544"/>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244. §</w:t>
      </w:r>
      <w:r>
        <w:rPr>
          <w:rFonts w:ascii="Times New Roman" w:hAnsi="Times New Roman" w:cs="Times New Roman"/>
          <w:b/>
          <w:bCs/>
          <w:sz w:val="20"/>
          <w:szCs w:val="20"/>
          <w:vertAlign w:val="superscript"/>
        </w:rPr>
        <w:footnoteReference w:id="545"/>
      </w:r>
      <w:r>
        <w:rPr>
          <w:rFonts w:ascii="Times New Roman" w:hAnsi="Times New Roman" w:cs="Times New Roman"/>
          <w:sz w:val="20"/>
          <w:szCs w:val="20"/>
        </w:rPr>
        <w:t xml:space="preserve"> (1) E fejezet alkalmazásában az árubeszerzésre, az építési beruházásra, az építési koncesszióra, a szolgáltatás megrendelésére és a szolgáltatási koncesszióra vonatkozó közbeszerzési értékhatárokat a 2009. évre és azt követően az éves költségvetési törvény állapítja meg.</w:t>
      </w:r>
      <w:r>
        <w:rPr>
          <w:rFonts w:ascii="Times New Roman" w:hAnsi="Times New Roman" w:cs="Times New Roman"/>
          <w:sz w:val="20"/>
          <w:szCs w:val="20"/>
          <w:vertAlign w:val="superscript"/>
        </w:rPr>
        <w:footnoteReference w:id="54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nemzeti értékhatárokat a Közbeszerzések Tanácsa a Közbeszerzési Értesítőben közzéteszi.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 értéke</w:t>
      </w:r>
      <w:r>
        <w:rPr>
          <w:rFonts w:ascii="Times New Roman" w:hAnsi="Times New Roman" w:cs="Times New Roman"/>
          <w:i/>
          <w:iCs/>
          <w:sz w:val="20"/>
          <w:szCs w:val="20"/>
          <w:vertAlign w:val="superscript"/>
        </w:rPr>
        <w:footnoteReference w:id="547"/>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245. §</w:t>
      </w:r>
      <w:r>
        <w:rPr>
          <w:rFonts w:ascii="Times New Roman" w:hAnsi="Times New Roman" w:cs="Times New Roman"/>
          <w:b/>
          <w:bCs/>
          <w:sz w:val="20"/>
          <w:szCs w:val="20"/>
          <w:vertAlign w:val="superscript"/>
        </w:rPr>
        <w:footnoteReference w:id="548"/>
      </w:r>
      <w:r>
        <w:rPr>
          <w:rFonts w:ascii="Times New Roman" w:hAnsi="Times New Roman" w:cs="Times New Roman"/>
          <w:sz w:val="20"/>
          <w:szCs w:val="20"/>
        </w:rPr>
        <w:t xml:space="preserve"> A közbeszerzés értékének megállapítására a 35–39. §, 39/A. § és a 40. § (1)–(5) bekezdésének rendelkezéseit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hirdetmények megküldése és közzététele</w:t>
      </w:r>
      <w:r>
        <w:rPr>
          <w:rFonts w:ascii="Times New Roman" w:hAnsi="Times New Roman" w:cs="Times New Roman"/>
          <w:i/>
          <w:iCs/>
          <w:sz w:val="20"/>
          <w:szCs w:val="20"/>
          <w:vertAlign w:val="superscript"/>
        </w:rPr>
        <w:footnoteReference w:id="549"/>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246. §</w:t>
      </w:r>
      <w:r>
        <w:rPr>
          <w:rFonts w:ascii="Times New Roman" w:hAnsi="Times New Roman" w:cs="Times New Roman"/>
          <w:b/>
          <w:bCs/>
          <w:sz w:val="20"/>
          <w:szCs w:val="20"/>
          <w:vertAlign w:val="superscript"/>
        </w:rPr>
        <w:footnoteReference w:id="550"/>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51"/>
      </w:r>
      <w:r>
        <w:rPr>
          <w:rFonts w:ascii="Times New Roman" w:hAnsi="Times New Roman" w:cs="Times New Roman"/>
          <w:sz w:val="20"/>
          <w:szCs w:val="20"/>
        </w:rPr>
        <w:t xml:space="preserve"> E fejezet és a VII. fejezet alkalmazásában hirdetmény közzétételén a Közbeszerzések Tanácsának Hivatalos Lapjában, a Közbeszerzési Értesítőben (a továbbiakban: Közbeszerzési Értesítő) történő közzétételt kell érteni és arra a (2)–(5) bekezdést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52"/>
      </w:r>
      <w:r>
        <w:rPr>
          <w:rFonts w:ascii="Times New Roman" w:hAnsi="Times New Roman" w:cs="Times New Roman"/>
          <w:sz w:val="20"/>
          <w:szCs w:val="20"/>
        </w:rPr>
        <w:t xml:space="preserve"> Az ajánlatkérőnek a hirdetményt a külön jogszabályban meghatározott elektronikus úton és módon kell megküldenie a Közbeszerzések Tanácsának (Titkárságának). Hirdetményt közzétételre csak az az ajánlatkérő adhat fel, amelyik a 18. § szerinti értesítési kötelezettségének – legkésőbb a hirdetmény Közbeszerzések Tanácsa részére történő megküldése előtt öt nappal – eleget tett.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Közbeszerzések Tanácsa a hirdetményt a feladást követően legkésőbb öt munkanapon belül teszi közzé.</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hirdetmény feladásának napját az ajánlatkérőnek tudnia kell igazolni.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553"/>
      </w:r>
      <w:r>
        <w:rPr>
          <w:rFonts w:ascii="Times New Roman" w:hAnsi="Times New Roman" w:cs="Times New Roman"/>
          <w:sz w:val="20"/>
          <w:szCs w:val="20"/>
        </w:rPr>
        <w:t xml:space="preserve"> Az ajánlatkérő kérheti, hogy a Közbeszerzések Tanácsa (Titkársága) az általa megküldött hirdetményt megvizsgálja abból a szempontból, hogy megfelel-e a közbeszerzésekkel kapcsolatos jogszabályoknak. Ha az ajánlatkérő kéri a hirdetmény ellenőrzését, azért – külön jogszabályban meghatározott mértékű – díjat kell fizetni. A hirdetmény ellenőrzése és a díj megfizetése kötelező, ha az ajánlatkérő a 241. § </w:t>
      </w:r>
      <w:r>
        <w:rPr>
          <w:rFonts w:ascii="Times New Roman" w:hAnsi="Times New Roman" w:cs="Times New Roman"/>
          <w:i/>
          <w:iCs/>
          <w:sz w:val="20"/>
          <w:szCs w:val="20"/>
        </w:rPr>
        <w:t>b)</w:t>
      </w:r>
      <w:r>
        <w:rPr>
          <w:rFonts w:ascii="Times New Roman" w:hAnsi="Times New Roman" w:cs="Times New Roman"/>
          <w:sz w:val="20"/>
          <w:szCs w:val="20"/>
        </w:rPr>
        <w:t xml:space="preserve"> pontja alapján tartozik a Kbt. hatálya alá és a hirdetményt nem hivatalos közbeszerzési tanácsadó küldi meg az ajánlatkérő nevében közzététel céljából. A díj megfizetése alól mentesség illeti meg az ezer fő lakosnál kevesebb lélekszámú települések esetében a 22. § (1) bekezdésének </w:t>
      </w:r>
      <w:r>
        <w:rPr>
          <w:rFonts w:ascii="Times New Roman" w:hAnsi="Times New Roman" w:cs="Times New Roman"/>
          <w:i/>
          <w:iCs/>
          <w:sz w:val="20"/>
          <w:szCs w:val="20"/>
        </w:rPr>
        <w:t>d)</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pontja szerinti ajánlatkérőket.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554"/>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247. §</w:t>
      </w:r>
      <w:r>
        <w:rPr>
          <w:rFonts w:ascii="Times New Roman" w:hAnsi="Times New Roman" w:cs="Times New Roman"/>
          <w:b/>
          <w:bCs/>
          <w:sz w:val="20"/>
          <w:szCs w:val="20"/>
          <w:vertAlign w:val="superscript"/>
        </w:rPr>
        <w:footnoteReference w:id="555"/>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5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hirdetmények teljes terjedelmükben kerülnek közzétételre.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hirdetmény, illetőleg lényeges elemeinek összegezése idegen nyelven is közzétehető azzal, hogy egyedül az ajánlatkérő által választott nyelven (eredeti nyelven) készült és megküldött szöveg hiteles.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557"/>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hirdetmények megküldésének és közzétételének részletes szabályait, valamint a hirdetmények mintáit külön jogszabály határozza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248. §</w:t>
      </w:r>
      <w:r>
        <w:rPr>
          <w:rFonts w:ascii="Times New Roman" w:hAnsi="Times New Roman" w:cs="Times New Roman"/>
          <w:b/>
          <w:bCs/>
          <w:sz w:val="20"/>
          <w:szCs w:val="20"/>
          <w:vertAlign w:val="superscript"/>
        </w:rPr>
        <w:footnoteReference w:id="558"/>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22. Cím</w:t>
      </w:r>
      <w:r>
        <w:rPr>
          <w:rFonts w:ascii="Times New Roman" w:hAnsi="Times New Roman" w:cs="Times New Roman"/>
          <w:sz w:val="20"/>
          <w:szCs w:val="20"/>
          <w:vertAlign w:val="superscript"/>
        </w:rPr>
        <w:footnoteReference w:id="559"/>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ÁLTALÁNOS EGYSZERŰ KÖZBESZERZÉSI ELJÁRÁS SZABÁLYAI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249. §</w:t>
      </w:r>
      <w:r>
        <w:rPr>
          <w:rFonts w:ascii="Times New Roman" w:hAnsi="Times New Roman" w:cs="Times New Roman"/>
          <w:b/>
          <w:bCs/>
          <w:sz w:val="20"/>
          <w:szCs w:val="20"/>
          <w:vertAlign w:val="superscript"/>
        </w:rPr>
        <w:footnoteReference w:id="560"/>
      </w:r>
      <w:r>
        <w:rPr>
          <w:rFonts w:ascii="Times New Roman" w:hAnsi="Times New Roman" w:cs="Times New Roman"/>
          <w:sz w:val="20"/>
          <w:szCs w:val="20"/>
        </w:rPr>
        <w:t xml:space="preserve"> (1) Az egyszerű közbeszerzési eljárásban az ajánlatkérő az ajánlattételi felhívást hirdetmény útján köteles közzétenni.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ajánlattételi felhívásnak legalább a következőket kell tartalmaznia: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ajánlatkérő nevét, címét, telefon- és telefaxszámát és elektronikus levelezési címét;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561"/>
      </w:r>
      <w:r>
        <w:rPr>
          <w:rFonts w:ascii="Times New Roman" w:hAnsi="Times New Roman" w:cs="Times New Roman"/>
          <w:sz w:val="20"/>
          <w:szCs w:val="20"/>
        </w:rPr>
        <w:t xml:space="preserve"> a közbeszerzés tárgyát, illetőleg mennyiségét, továbbá ha dokumentációt nem készít a közbeszerzési műszaki leírást, illetőleg a minőségi követelményeket, teljesítménykövetelményeket;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szerződés meghatározását;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szerződés időtartamát vagy a teljesítés határidejét;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teljesítés helyét;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ellenszolgáltatás teljesítésének feltételeit, illetőleg a vonatkozó jogszabályokra hivatkozást;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ajánlatok bírálati szempontját;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alkalmassági követelményeket és a 69. § (2) bekezdésében foglaltakat;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a hiánypótlás lehetőségét;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sz w:val="20"/>
          <w:szCs w:val="20"/>
        </w:rPr>
        <w:t xml:space="preserve"> az ajánlattételi határidőt;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sz w:val="20"/>
          <w:szCs w:val="20"/>
        </w:rPr>
        <w:t xml:space="preserve"> az ajánlat benyújtásának címét;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az ajánlattétel nyelvét (nyelveit), azzal, hogy a magyar nyelven történő ajánlattétel lehetőségét minden esetben biztosítani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az ajánlat(ok) felbontásának helyét, idejét;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sz w:val="20"/>
          <w:szCs w:val="20"/>
        </w:rPr>
        <w:t xml:space="preserve"> annak meghatározását, hogy az eljárásban lehet-e tárgyalni, vagy a benyújtott ajánlatokat tárgyalás nélkül bírálják 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sz w:val="20"/>
          <w:szCs w:val="20"/>
        </w:rPr>
        <w:t xml:space="preserve"> ha az eljárás tárgyalásos, a tárgyalás lefolytatásának menetét és az ajánlatkérő által előírt alapvető szabályait, az első tárgyalás időpontját;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p)</w:t>
      </w:r>
      <w:r>
        <w:rPr>
          <w:rFonts w:ascii="Times New Roman" w:hAnsi="Times New Roman" w:cs="Times New Roman"/>
          <w:i/>
          <w:iCs/>
          <w:sz w:val="20"/>
          <w:szCs w:val="20"/>
          <w:vertAlign w:val="superscript"/>
        </w:rPr>
        <w:footnoteReference w:id="562"/>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sz w:val="20"/>
          <w:szCs w:val="20"/>
        </w:rPr>
        <w:t xml:space="preserve"> a szerződéskötés tervezett időpontját;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r)</w:t>
      </w:r>
      <w:r>
        <w:rPr>
          <w:rFonts w:ascii="Times New Roman" w:hAnsi="Times New Roman" w:cs="Times New Roman"/>
          <w:sz w:val="20"/>
          <w:szCs w:val="20"/>
        </w:rPr>
        <w:t xml:space="preserve"> az ajánlattételi felhívás feladásának, illetőleg megküldésének napját;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s)</w:t>
      </w:r>
      <w:r>
        <w:rPr>
          <w:rFonts w:ascii="Times New Roman" w:hAnsi="Times New Roman" w:cs="Times New Roman"/>
          <w:sz w:val="20"/>
          <w:szCs w:val="20"/>
        </w:rPr>
        <w:t xml:space="preserve"> a részajánlat [50. § (3) bekezdés], többváltozatú (alternatív) ajánlat (51. §) lehetőségét vagy kizárását;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sz)</w:t>
      </w:r>
      <w:r>
        <w:rPr>
          <w:rFonts w:ascii="Times New Roman" w:hAnsi="Times New Roman" w:cs="Times New Roman"/>
          <w:sz w:val="20"/>
          <w:szCs w:val="20"/>
        </w:rPr>
        <w:t xml:space="preserve"> annak meghatározását, hogy az ajánlatkérő alkalmazza-e a 253. § (1) bekezdését.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563"/>
      </w:r>
      <w:r>
        <w:rPr>
          <w:rFonts w:ascii="Times New Roman" w:hAnsi="Times New Roman" w:cs="Times New Roman"/>
          <w:sz w:val="20"/>
          <w:szCs w:val="20"/>
        </w:rPr>
        <w:t xml:space="preserve"> Az ajánlatkérő az ajánlattételi felhívásban jogosult a 60. § (1) bekezdése, 61. § (1) bekezdése és a 62. § szerinti kizáró okok közül egynek vagy többnek a közbeszerzési eljárásban való érvényesítését előírni. Ha az ajánlatkérő valamely kizáró oknak a közbeszerzési eljárásban való érvényesítését előírta, a kizáró okok fenn nem állásáról az ajánlattevőnek, a közbeszerzés értékének tíz százalékát meghaladó mértékben igénybe venni kívánt alvállalkozónak, valamint az ajánlattevő részére a szerződés teljesítéséhez erőforrást nyújtó szervezetnek nyilatkoznia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564"/>
      </w:r>
      <w:r>
        <w:rPr>
          <w:rFonts w:ascii="Times New Roman" w:hAnsi="Times New Roman" w:cs="Times New Roman"/>
          <w:sz w:val="20"/>
          <w:szCs w:val="20"/>
        </w:rPr>
        <w:t xml:space="preserve"> Az ajánlattevő alkalmasságának meghatározására a 65. §, 66. §, 67. § és a 69. § megfelelően alkalmazandó.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565"/>
      </w:r>
      <w:r>
        <w:rPr>
          <w:rFonts w:ascii="Times New Roman" w:hAnsi="Times New Roman" w:cs="Times New Roman"/>
          <w:sz w:val="20"/>
          <w:szCs w:val="20"/>
        </w:rPr>
        <w:t xml:space="preserve"> Az ajánlatkérő építési beruházás esetén köteles, egyéb esetekben jogosult dokumentációt készíteni, melyre az 54. §-t kell alkalmazni azzal az eltéréssel, hogy árubeszerzés és szolgáltatás esetén szerződéstervezet helyett elegendő szerződéses feltételeket közölni a dokumentációban.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250. §</w:t>
      </w:r>
      <w:r>
        <w:rPr>
          <w:rFonts w:ascii="Times New Roman" w:hAnsi="Times New Roman" w:cs="Times New Roman"/>
          <w:b/>
          <w:bCs/>
          <w:sz w:val="20"/>
          <w:szCs w:val="20"/>
          <w:vertAlign w:val="superscript"/>
        </w:rPr>
        <w:footnoteReference w:id="566"/>
      </w:r>
      <w:r>
        <w:rPr>
          <w:rFonts w:ascii="Times New Roman" w:hAnsi="Times New Roman" w:cs="Times New Roman"/>
          <w:sz w:val="20"/>
          <w:szCs w:val="20"/>
        </w:rPr>
        <w:t xml:space="preserve"> (1) Az eljárásban az ajánlatkérő az ajánlattételi felhívásban meghatározott feltételekhez, az ajánlattevő pedig az ajánlatához kötve van, kivéve, ha az eljárás tárgyalásos. A tárgyalások befejezésével ajánlati kötöttség jön létre.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egyszerű közbeszerzési eljárás – ha eredményes – a szerződéskötéssel zárul le.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567"/>
      </w:r>
      <w:r>
        <w:rPr>
          <w:rFonts w:ascii="Times New Roman" w:hAnsi="Times New Roman" w:cs="Times New Roman"/>
          <w:sz w:val="20"/>
          <w:szCs w:val="20"/>
        </w:rPr>
        <w:t xml:space="preserve"> Az egyszerű közbeszerzési eljárásban a következő rendelkezések megfelelően alkalmazandóak úgy, hogy azokban az ajánlati felhívás helyett ajánlattételi felhívást kell érteni: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eljárás megkezdésére és megindítására a 35. § (2) bekezdése, valamint a 48. § (3) bekezdése;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ajánlattételi felhívásra az 52. §, a kiegészítő tájékoztatásra az 56. § azzal, hogy a kiegészítő tájékoztatás kérés határideje az ajánlatok bontását megelőző ötödik munkanap, megadásának határideje az ajánlatok bontását megelőző harmadik munkanap;</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bírálati szempontokra az 57. §;</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ajánlatra a 70. § (1) és (2), valamint (4)–(7) bekezdése, a 70/A. §, a 71. § (1) és (2), valamint (4) bekezdése, továbbá a 73. §;</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ajánlattételi határidőre és az ajánlati kötöttségre a 74. § (6) bekezdése és a 75. § (2) bekezdése, az ajánlattételi határidő módosítására a 75. § (1) bekezdése, továbbá az ajánlattételi felhívás, illetőleg dokumentáció módosítására a 76. §, azzal, hogy az ajánlattételi határidőt, ajánlattételi felhívást, módosító, illetőleg dokumentáció módosítását jelző hirdetményt csak feladni kell az eredeti ajánlattételi határidőig, annak eddig megjelennie nem kell, viszont a módosítási szándékról és a módosító hirdetmény feladásáról az ismert ajánlattevőket írásban közvetlenül is tájékoztatni kell az eredeti ajánlattételi határidő lejárta előtt, illetőleg aki ezt követően válik ismertté, az ismertté válásának időpontjában; a módosító hirdetmény megjelenéséig a közbeszerzési eljárásban intézkedést tenni, döntéseket hozni, iratokat beadni nem lehet;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ajánlatok benyújtására és felbontására a 79. és 80. §;</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ajánlatok elbírálására a 81–89/A. § és a 90. § (5) bekezdése, továbbá a 91–93. §, azzal, hogy az eljárás eredményéről szóló összegezést legkésőbb az ajánlatok felbontástól számított harminc – építési beruházás esetében hatvan – napon belül kell megküldeni az ajánlattevőknek;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az előzetes vitarendezésre a 96/A. §, az ajánlatok nyilvánosságára a 96. § (3) bekezdése és a 97. §, a szerződés megkötésére a 99. és a 99/A. §, valamint tárgyalás esetén a 128. § is azzal, hogy eredményhirdetést nem kell tartani, eredményhirdetés kifejezés alatt az eljárás eredményéről szóló összegezés megküldésének napját kell érteni, továbbá hogy a szerződéskötés időpontját egy ízben legfeljebb 30 nappal el lehet halasztani, erről az ajánlattevőket írásban kell tájékoztatni az eredeti időpont előtt.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568"/>
      </w:r>
      <w:r>
        <w:rPr>
          <w:rFonts w:ascii="Times New Roman" w:hAnsi="Times New Roman" w:cs="Times New Roman"/>
          <w:sz w:val="20"/>
          <w:szCs w:val="20"/>
        </w:rPr>
        <w:t xml:space="preserve"> Az (5) bekezdéstől eltérően a 4. számú melléklet szerinti szolgáltatások esetében, ha a beszerzés értéke eléri vagy meghaladja a közösségi értékhatárt, az eljárás eredményéről vagy eredménytelenségéről szóló tájékoztatót tartalmazó hirdetmény megküldésére és közzétételére a 98. §-t kell alkalmazni, azzal, hogy az eljárás eredményéről vagy eredménytelenségéről szóló tájékoztatót tartalmazó hirdetményben [98. § (3) bekezdés] az ajánlatkérőnek nyilatkoznia kell, hogy egyetért-e a hirdetmény közzétételével; ha nem ért egyet, a hirdetmény nem kerül közzétételre és a 246. § (5) bekezdése szerinti díjat nem kell utána befizetni. Ez a nyilatkozat azonban nem érinti a 47. § (1) bekezdése szerinti közzétételt a Közbeszerzési Értesítőben.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569"/>
      </w:r>
      <w:r>
        <w:rPr>
          <w:rFonts w:ascii="Times New Roman" w:hAnsi="Times New Roman" w:cs="Times New Roman"/>
          <w:sz w:val="20"/>
          <w:szCs w:val="20"/>
        </w:rPr>
        <w:t xml:space="preserve"> Az ajánlatkérőnek az eljárás eredményéről vagy eredménytelenségéről szóló tájékoztatót külön jogszabályban meghatározott minta szerinti hirdetmény útján kell közzétennie, mely hirdetményt a Közbeszerzési Értesítőben történő közzétételre legkésőbb az eljárás eredményéről szóló összegezés ajánlattevőknek történt megküldésétől számított öt munkanapon belül kell feladni.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251. §</w:t>
      </w:r>
      <w:r>
        <w:rPr>
          <w:rFonts w:ascii="Times New Roman" w:hAnsi="Times New Roman" w:cs="Times New Roman"/>
          <w:b/>
          <w:bCs/>
          <w:sz w:val="20"/>
          <w:szCs w:val="20"/>
          <w:vertAlign w:val="superscript"/>
        </w:rPr>
        <w:footnoteReference w:id="570"/>
      </w:r>
      <w:r>
        <w:rPr>
          <w:rFonts w:ascii="Times New Roman" w:hAnsi="Times New Roman" w:cs="Times New Roman"/>
          <w:sz w:val="20"/>
          <w:szCs w:val="20"/>
        </w:rPr>
        <w:t xml:space="preserve"> (1) Az ajánlattételi határidőt az ajánlatkérő nem határozhatja meg az ajánlattételi felhívást tartalmazó hirdetmény feladásának napjától számított húsz napnál rövidebb időtartamban.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71"/>
      </w:r>
      <w:r>
        <w:rPr>
          <w:rFonts w:ascii="Times New Roman" w:hAnsi="Times New Roman" w:cs="Times New Roman"/>
          <w:sz w:val="20"/>
          <w:szCs w:val="20"/>
        </w:rPr>
        <w:t xml:space="preserve"> Ha az árubeszerzés vagy szolgáltatás becsült értéke nem éri el a huszonöt millió forintot, vagy az építési beruházás becsült értéke nem éri el a százötven millió forintot, az ajánlatkérő a 249. § (1) bekezdése szerinti közzététel helyett legalább három ajánlattevőnek köteles egyidejűleg, közvetlenül írásbeli – a 249. § (2) bekezdésében foglaltakat tartalmazó – ajánlattételi felhívást küldeni. Az ajánlatkérő köteles olyan gazdasági szereplők részére ajánlattételi felhívást küldeni, amelyek mikro-, kis-, vagy középvállalkozásnak minősülnek, és amelyek a szerződés teljesítésére való alkalmasság feltételeit megítélése szerint feltehetőleg teljesíteni tudják. Ilyen esetben az ajánlattételi határidő minimális időtartama a felhívás megküldésétől számított tizenöt nap.</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 azonban a (2) bekezdés szerinti esetben is jogosult a 249. § (1) bekezdés alkalmazására.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(2) bekezdés szerinti esetben a 250. §-t a következő eltérésekkel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olyan ajánlattevő, akit ajánlattételre felhívtak, jogosult közösen ajánlatot tenni olyan ajánlattevővel, akit az ajánlatkérő ajánlattételre nem hívott fel;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ha nem nyújtott be legalább három ajánlattevő ajánlatot, az ajánlatkérő megkezdheti a beérkezett ajánlatok értékelését, vagy az ajánlatok felbontása nélkül a (2) bekezdés szerint újabb ajánlattételre hívhat fel. Ennek során azt az ajánlattevőt, aki ajánlatot nyújtott be, ismételten fel kell hívni ajánlattételre azzal, hogy a benyújtott ajánlat fenntartható, feltéve, hogy az ajánlattételi felhívás feltételei időközben nem változtak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53/A. § és az 59. § nem alkalmazható;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ajánlattételi határidő, az ajánlattételi felhívás vagy dokumentáció módosításáról nem kell hirdetményt közzétenni, hanem közvetlenül, írásban kell az ajánlattevőket tájékoztatni.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egyszerű eljárásban a törvény 2–5/A. és 7–8., valamint 10. címének a 250. § (3) bekezdésében fel nem sorolt rendelkezései is megfelelően alkalmazhatók, a nyílt eljáráson kívüli eljárástípusokat is a 246–247. és 249–250. §-okban és az (1)–(4) bekezdésben foglaltaknak megfelelően kell lefolytatni azzal, hogy a részvételi szakaszban annyi részvételi határidőt kell biztosítani, amely alatt megfelelően lehet részvételre jelentkezni.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252. §</w:t>
      </w:r>
      <w:r>
        <w:rPr>
          <w:rFonts w:ascii="Times New Roman" w:hAnsi="Times New Roman" w:cs="Times New Roman"/>
          <w:b/>
          <w:bCs/>
          <w:sz w:val="20"/>
          <w:szCs w:val="20"/>
          <w:vertAlign w:val="superscript"/>
        </w:rPr>
        <w:footnoteReference w:id="572"/>
      </w:r>
      <w:r>
        <w:rPr>
          <w:rFonts w:ascii="Times New Roman" w:hAnsi="Times New Roman" w:cs="Times New Roman"/>
          <w:sz w:val="20"/>
          <w:szCs w:val="20"/>
        </w:rPr>
        <w:t xml:space="preserve"> (1) A 250. § (1) bekezdésétől eltérően az ajánlatkérő hirdetmény nélküli tárgyalásos eljárást alkalmazhat,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ajánlatkérő által lefolytatott eljárás a 92. § </w:t>
      </w:r>
      <w:r>
        <w:rPr>
          <w:rFonts w:ascii="Times New Roman" w:hAnsi="Times New Roman" w:cs="Times New Roman"/>
          <w:i/>
          <w:iCs/>
          <w:sz w:val="20"/>
          <w:szCs w:val="20"/>
        </w:rPr>
        <w:t>a)</w:t>
      </w:r>
      <w:r>
        <w:rPr>
          <w:rFonts w:ascii="Times New Roman" w:hAnsi="Times New Roman" w:cs="Times New Roman"/>
          <w:sz w:val="20"/>
          <w:szCs w:val="20"/>
        </w:rPr>
        <w:t xml:space="preserve"> pontja alapján eredménytelen volt, feltéve, hogy az ajánlattételi felhívás feltételei időközben lényegesen nem változtak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ajánlatkérő által lefolytatott eljárás a 92. § </w:t>
      </w:r>
      <w:r>
        <w:rPr>
          <w:rFonts w:ascii="Times New Roman" w:hAnsi="Times New Roman" w:cs="Times New Roman"/>
          <w:i/>
          <w:iCs/>
          <w:sz w:val="20"/>
          <w:szCs w:val="20"/>
        </w:rPr>
        <w:t>b)</w:t>
      </w:r>
      <w:r>
        <w:rPr>
          <w:rFonts w:ascii="Times New Roman" w:hAnsi="Times New Roman" w:cs="Times New Roman"/>
          <w:sz w:val="20"/>
          <w:szCs w:val="20"/>
        </w:rPr>
        <w:t xml:space="preserve"> vagy </w:t>
      </w:r>
      <w:r>
        <w:rPr>
          <w:rFonts w:ascii="Times New Roman" w:hAnsi="Times New Roman" w:cs="Times New Roman"/>
          <w:i/>
          <w:iCs/>
          <w:sz w:val="20"/>
          <w:szCs w:val="20"/>
        </w:rPr>
        <w:t>c)</w:t>
      </w:r>
      <w:r>
        <w:rPr>
          <w:rFonts w:ascii="Times New Roman" w:hAnsi="Times New Roman" w:cs="Times New Roman"/>
          <w:sz w:val="20"/>
          <w:szCs w:val="20"/>
        </w:rPr>
        <w:t xml:space="preserve"> pontja alapján eredménytelen volt, feltéve, hogy az ajánlattételi felhívás feltételei időközben lényegesen nem változtak meg és az ajánlatkérő az általa lefolytatott eredménytelen eljárás 88. § (1) bekezdésének </w:t>
      </w:r>
      <w:r>
        <w:rPr>
          <w:rFonts w:ascii="Times New Roman" w:hAnsi="Times New Roman" w:cs="Times New Roman"/>
          <w:i/>
          <w:iCs/>
          <w:sz w:val="20"/>
          <w:szCs w:val="20"/>
        </w:rPr>
        <w:t>a)–e)</w:t>
      </w:r>
      <w:r>
        <w:rPr>
          <w:rFonts w:ascii="Times New Roman" w:hAnsi="Times New Roman" w:cs="Times New Roman"/>
          <w:sz w:val="20"/>
          <w:szCs w:val="20"/>
        </w:rPr>
        <w:t xml:space="preserve"> pontja alapján nem érintett összes ajánlattevőjének ajánlattételi felhívást küld;</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feltétlenül szükséges, mivel az ajánlatkérő által előre nem látható okból előállt rendkívüli sürgősség miatt az egyszerű eljárásra előírt határidők nem lennének betarthatóak; a rendkívüli sürgősséget indokoló körülmények azonban nem eredhetnek az ajánlatkérő mulasztásából;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beszerzés nyilvánosan közzétett, bárki által igénybe vehető és kivételesen kedvező feltételei csak rövid ideig állnak fenn, és az ellenszolgáltatás a piaci árakhoz képest lényegesen alacsonyabb, továbbá e kedvező feltételek igénybevétele az e fejezet szerinti eljárás alkalmazása esetén meghiúsulna;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125. § (2)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pontja, vagy (3)–(5) bekezdése szerinti eset áll fenn;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57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közbeszerzés külképviselet számára történik.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hirdetmény nélküli tárgyalásos eljárásra a 126–128. §, valamint a 131–135. § szabályait kell alkalmazni, azzal az eltéréssel, hogy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(1) bekezdés </w:t>
      </w:r>
      <w:r>
        <w:rPr>
          <w:rFonts w:ascii="Times New Roman" w:hAnsi="Times New Roman" w:cs="Times New Roman"/>
          <w:i/>
          <w:iCs/>
          <w:sz w:val="20"/>
          <w:szCs w:val="20"/>
        </w:rPr>
        <w:t>a)</w:t>
      </w:r>
      <w:r>
        <w:rPr>
          <w:rFonts w:ascii="Times New Roman" w:hAnsi="Times New Roman" w:cs="Times New Roman"/>
          <w:sz w:val="20"/>
          <w:szCs w:val="20"/>
        </w:rPr>
        <w:t xml:space="preserve"> pontja és a 125. § (4)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szerinti esetben az ajánlatkérőnek lehetőség szerint legalább három ajánlattevőt kell ajánlattételre felhívnia;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574"/>
      </w:r>
      <w:r>
        <w:rPr>
          <w:rFonts w:ascii="Times New Roman" w:hAnsi="Times New Roman" w:cs="Times New Roman"/>
          <w:sz w:val="20"/>
          <w:szCs w:val="20"/>
        </w:rPr>
        <w:t xml:space="preserve">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esetben azzal az ajánlattevővel kell tárgyalni és – a 99. § (3) bekezdésében foglaltaktól eltérően – a tárgyalás befejezésekor írásban szerződést kötni, aki a szerződést a rendkívüli helyzet által megkívánt idő alatt képes teljesíteni;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575"/>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ha az ajánlatkérő több ajánlattevőt kért fel ajánlattételre, az ajánlatok előzetes értékelését követően elektronikus árlejtést kezdeményezhet;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132. § és a 134. § (5) bekezdése szerinti követelménynek faxon vagy elektronikus úton kell eleget tenni;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kizáró okok fenn nem állásáról az ajánlattevőnek, a közbeszerzés értékének tíz százalékát meghaladó mértékben igénybe venni kívánt alvállalkozónak, valamint az ajánlattevő részére a szerződés teljesítéséhez erőforrást nyújtó szervezetnek nyilatkoznia kell [249. § (3) bekezdés].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253. §</w:t>
      </w:r>
      <w:r>
        <w:rPr>
          <w:rFonts w:ascii="Times New Roman" w:hAnsi="Times New Roman" w:cs="Times New Roman"/>
          <w:b/>
          <w:bCs/>
          <w:sz w:val="20"/>
          <w:szCs w:val="20"/>
          <w:vertAlign w:val="superscript"/>
        </w:rPr>
        <w:footnoteReference w:id="576"/>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577"/>
      </w:r>
      <w:r>
        <w:rPr>
          <w:rFonts w:ascii="Times New Roman" w:hAnsi="Times New Roman" w:cs="Times New Roman"/>
          <w:sz w:val="20"/>
          <w:szCs w:val="20"/>
        </w:rPr>
        <w:t xml:space="preserve"> Az ajánlatkérő az e fejezet szerinti közbeszerzési eljárásban való részvétel jogát fenntarthatja az előző évben – árubeszerzés és szolgáltatás esetén százmillió forint, építési beruházás esetén egymilliárd forint – ÁFA nélkül számított árbevételt el nem érő ajánlattevők számára, akik ajánlatában szereplő – a közbeszerzés értékének tíz százalékát meghaladó mértékben igénybe venni kívánt – alvállalkozó(k) is megfelel(nek) ennek az előírásnak.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78"/>
      </w:r>
      <w:r>
        <w:rPr>
          <w:rFonts w:ascii="Times New Roman" w:hAnsi="Times New Roman" w:cs="Times New Roman"/>
          <w:sz w:val="20"/>
          <w:szCs w:val="20"/>
        </w:rPr>
        <w:t xml:space="preserve"> Az (1) bekezdés építési beruházás és építési koncesszió esetében csak akkor alkalmazható, ha a beszerzés értéke nem haladja meg az ötszázmillió forintot.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 az (1) bekezdésnek megfelelően fenntartott szerződések esetében köteles biztosítani az Európai Unióban letelepedett azon ajánlattevők esélyegyenlőségét, amelyek árbevétele nem éri el az éves nettó egymilliárd forintot.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Ha az ajánlatkérő az (1) bekezdésnek megfelelően fenn kívánja tartani a közbeszerzési eljárásban való részvétel jogát, ezt az ajánlattételi felhívásban jeleznie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szolgáltatási koncesszióval kapcsolatos különös szabályok</w:t>
      </w:r>
      <w:r>
        <w:rPr>
          <w:rFonts w:ascii="Times New Roman" w:hAnsi="Times New Roman" w:cs="Times New Roman"/>
          <w:i/>
          <w:iCs/>
          <w:sz w:val="20"/>
          <w:szCs w:val="20"/>
          <w:vertAlign w:val="superscript"/>
        </w:rPr>
        <w:footnoteReference w:id="579"/>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254. §</w:t>
      </w:r>
      <w:r>
        <w:rPr>
          <w:rFonts w:ascii="Times New Roman" w:hAnsi="Times New Roman" w:cs="Times New Roman"/>
          <w:b/>
          <w:bCs/>
          <w:sz w:val="20"/>
          <w:szCs w:val="20"/>
          <w:vertAlign w:val="superscript"/>
        </w:rPr>
        <w:footnoteReference w:id="580"/>
      </w:r>
      <w:r>
        <w:rPr>
          <w:rFonts w:ascii="Times New Roman" w:hAnsi="Times New Roman" w:cs="Times New Roman"/>
          <w:sz w:val="20"/>
          <w:szCs w:val="20"/>
        </w:rPr>
        <w:t xml:space="preserve"> (1) Ha a szolgáltatási koncesszió egyben a koncessziós törvény hatálya alá is tartozik, az ajánlatkérőnek a koncessziós törvény szerint kell eljárnia azzal, hogy erről a Közbeszerzések Tanácsát haladéktalanul írásban tájékoztatnia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581"/>
      </w:r>
      <w:r>
        <w:rPr>
          <w:rFonts w:ascii="Times New Roman" w:hAnsi="Times New Roman" w:cs="Times New Roman"/>
          <w:sz w:val="20"/>
          <w:szCs w:val="20"/>
        </w:rPr>
        <w:t xml:space="preserve"> Ha a szolgáltatási koncesszió egyben az autóbusszal végzett menetrend szerinti személyszállításról vagy villamossal végzett helyi közforgalmú vasúti szolgáltatás esetén a vasúti közlekedésről szóló törvény hatálya alá is tartozik, akkor az ajánlatkérőnek ez utóbbi törvények szerint kell eljárnia, azzal, hogy erről a Közbeszerzések Tanácsát haladéktalanul írásban tájékoztatnia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582"/>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 Fejezet</w:t>
      </w:r>
      <w:r>
        <w:rPr>
          <w:rFonts w:ascii="Times New Roman" w:hAnsi="Times New Roman" w:cs="Times New Roman"/>
          <w:sz w:val="20"/>
          <w:szCs w:val="20"/>
          <w:vertAlign w:val="superscript"/>
        </w:rPr>
        <w:footnoteReference w:id="58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KÜLÖNÖS EGYSZERŰ KÖZBESZERZÉSI ELJÁRÁS</w:t>
      </w:r>
      <w:r>
        <w:rPr>
          <w:rFonts w:ascii="Times New Roman" w:hAnsi="Times New Roman" w:cs="Times New Roman"/>
          <w:sz w:val="20"/>
          <w:szCs w:val="20"/>
          <w:vertAlign w:val="superscript"/>
        </w:rPr>
        <w:footnoteReference w:id="584"/>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23. Cím</w:t>
      </w:r>
      <w:r>
        <w:rPr>
          <w:rFonts w:ascii="Times New Roman" w:hAnsi="Times New Roman" w:cs="Times New Roman"/>
          <w:sz w:val="20"/>
          <w:szCs w:val="20"/>
          <w:vertAlign w:val="superscript"/>
        </w:rPr>
        <w:footnoteReference w:id="585"/>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FEJEZET ALKALMAZÁSI KÖRE</w:t>
      </w:r>
      <w:r>
        <w:rPr>
          <w:rFonts w:ascii="Times New Roman" w:hAnsi="Times New Roman" w:cs="Times New Roman"/>
          <w:i/>
          <w:iCs/>
          <w:sz w:val="20"/>
          <w:szCs w:val="20"/>
          <w:vertAlign w:val="superscript"/>
        </w:rPr>
        <w:footnoteReference w:id="58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r>
        <w:rPr>
          <w:rFonts w:ascii="Times New Roman" w:hAnsi="Times New Roman" w:cs="Times New Roman"/>
          <w:i/>
          <w:iCs/>
          <w:sz w:val="20"/>
          <w:szCs w:val="20"/>
          <w:vertAlign w:val="superscript"/>
        </w:rPr>
        <w:footnoteReference w:id="587"/>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255. §</w:t>
      </w:r>
      <w:r>
        <w:rPr>
          <w:rFonts w:ascii="Times New Roman" w:hAnsi="Times New Roman" w:cs="Times New Roman"/>
          <w:b/>
          <w:bCs/>
          <w:sz w:val="20"/>
          <w:szCs w:val="20"/>
          <w:vertAlign w:val="superscript"/>
        </w:rPr>
        <w:footnoteReference w:id="588"/>
      </w:r>
      <w:r>
        <w:rPr>
          <w:rFonts w:ascii="Times New Roman" w:hAnsi="Times New Roman" w:cs="Times New Roman"/>
          <w:sz w:val="20"/>
          <w:szCs w:val="20"/>
        </w:rPr>
        <w:t xml:space="preserve"> (1) E fejezet szerint kell eljárni a 162. §-ban meghatározott szervezeteknek (ajánlatkérők), ha megadott tárgyú közbeszerzéseik értéke a közbeszerzés megkezdésekor eléri vagy meghaladja a nemzeti értékhatárokat, és nem a IV. vagy V. fejezet szerint kell eljárni.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fejezet szerint kell eljárni, amennyiben a közbeszerzés az ajánlatkérőnek a 163. §-ban meghatározott egy vagy több tevékenységének folytatásával és egyben azon kívüli tevékenységének folytatásával is összefügg, de a közbeszerzés tárgya elsősorban a 163. §-ban meghatározott tevékenység ellátásához szükséges.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 VI. fejezet szerint kell eljárni, amennyiben a közbeszerzés az ajánlatkérőnek a 163. §-ban meghatározott egy vagy több tevékenységének folytatásával és az azon kívüli tevékenységének folytatásával is összefügg, és nem állapítható meg, hogy a közbeszerzés elsősorban mely tevékenység ellátásához szükséges, illetve a közbeszerzés tárgya természetben nem osztható, illetőleg részekre bontása esetén nem használható megfelelően, feltéve, hogy az ajánlatkérő egyben a 162. §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pontja szerinti ajánlatkérőnek minősül.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 fejezet szerint kell eljárni akkor is, amennyiben a közbeszerzés az ajánlatkérőnek a 163. §-ban meghatározott egy vagy több tevékenységének folytatásával és egyben azon kívüli, de az VI. fejezet hatálya alá nem tartozó tevékenységének folytatásával is összefügg, és nem állapítható meg, hogy a közbeszerzés elsősorban mely tevékenység ellátásához szükséges, illetve a közbeszerzés tárgya természetben nem osztható, illetőleg részekre bontása esetén nem használható megfelelően.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589"/>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 tárgyai</w:t>
      </w:r>
      <w:r>
        <w:rPr>
          <w:rFonts w:ascii="Times New Roman" w:hAnsi="Times New Roman" w:cs="Times New Roman"/>
          <w:i/>
          <w:iCs/>
          <w:sz w:val="20"/>
          <w:szCs w:val="20"/>
          <w:vertAlign w:val="superscript"/>
        </w:rPr>
        <w:footnoteReference w:id="590"/>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256. §</w:t>
      </w:r>
      <w:r>
        <w:rPr>
          <w:rFonts w:ascii="Times New Roman" w:hAnsi="Times New Roman" w:cs="Times New Roman"/>
          <w:b/>
          <w:bCs/>
          <w:sz w:val="20"/>
          <w:szCs w:val="20"/>
          <w:vertAlign w:val="superscript"/>
        </w:rPr>
        <w:footnoteReference w:id="591"/>
      </w:r>
      <w:r>
        <w:rPr>
          <w:rFonts w:ascii="Times New Roman" w:hAnsi="Times New Roman" w:cs="Times New Roman"/>
          <w:sz w:val="20"/>
          <w:szCs w:val="20"/>
        </w:rPr>
        <w:t xml:space="preserve"> (1) A közbeszerzés tárgya árubeszerzés, építési beruházás, illetőleg szolgáltatás megrendelése.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árubeszerzésre a 24. §-t, az építési beruházásra a 25. § (1) bekezdését, a szolgáltatás megrendelésére a 27. §-t kell alkalmazni. A 28. § szintén alkalmazandó.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[25/A. Cím</w:t>
      </w:r>
      <w:r>
        <w:rPr>
          <w:rFonts w:ascii="Times New Roman" w:hAnsi="Times New Roman" w:cs="Times New Roman"/>
          <w:sz w:val="20"/>
          <w:szCs w:val="20"/>
          <w:vertAlign w:val="superscript"/>
        </w:rPr>
        <w:footnoteReference w:id="592"/>
      </w:r>
      <w:r>
        <w:rPr>
          <w:rFonts w:ascii="Times New Roman" w:hAnsi="Times New Roman" w:cs="Times New Roman"/>
          <w:sz w:val="20"/>
          <w:szCs w:val="20"/>
        </w:rPr>
        <w: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Kivételek</w:t>
      </w:r>
      <w:r>
        <w:rPr>
          <w:rFonts w:ascii="Times New Roman" w:hAnsi="Times New Roman" w:cs="Times New Roman"/>
          <w:i/>
          <w:iCs/>
          <w:sz w:val="20"/>
          <w:szCs w:val="20"/>
          <w:vertAlign w:val="superscript"/>
        </w:rPr>
        <w:footnoteReference w:id="59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257. §</w:t>
      </w:r>
      <w:r>
        <w:rPr>
          <w:rFonts w:ascii="Times New Roman" w:hAnsi="Times New Roman" w:cs="Times New Roman"/>
          <w:b/>
          <w:bCs/>
          <w:sz w:val="20"/>
          <w:szCs w:val="20"/>
          <w:vertAlign w:val="superscript"/>
        </w:rPr>
        <w:footnoteReference w:id="594"/>
      </w:r>
      <w:r>
        <w:rPr>
          <w:rFonts w:ascii="Times New Roman" w:hAnsi="Times New Roman" w:cs="Times New Roman"/>
          <w:sz w:val="20"/>
          <w:szCs w:val="20"/>
        </w:rPr>
        <w:t xml:space="preserve"> E fejezet szerinti eljárást nem kell alkalmazni a 168. § (1) bekezdése, a 169. és 170. §, a 172. § (1) bekezdése, a 173. § (1)–(4) bekezdése, a 174. és 175. §, valamint a 243. §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g)</w:t>
      </w:r>
      <w:r>
        <w:rPr>
          <w:rFonts w:ascii="Times New Roman" w:hAnsi="Times New Roman" w:cs="Times New Roman"/>
          <w:sz w:val="20"/>
          <w:szCs w:val="20"/>
        </w:rPr>
        <w:t xml:space="preserve"> pontja szerinti kivételek esetében, azzal, hogy a 168. § (2) és (4) bekezdése is alkalmazandó.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Értékhatárok</w:t>
      </w:r>
      <w:r>
        <w:rPr>
          <w:rFonts w:ascii="Times New Roman" w:hAnsi="Times New Roman" w:cs="Times New Roman"/>
          <w:i/>
          <w:iCs/>
          <w:sz w:val="20"/>
          <w:szCs w:val="20"/>
          <w:vertAlign w:val="superscript"/>
        </w:rPr>
        <w:footnoteReference w:id="595"/>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258. §</w:t>
      </w:r>
      <w:r>
        <w:rPr>
          <w:rFonts w:ascii="Times New Roman" w:hAnsi="Times New Roman" w:cs="Times New Roman"/>
          <w:b/>
          <w:bCs/>
          <w:sz w:val="20"/>
          <w:szCs w:val="20"/>
          <w:vertAlign w:val="superscript"/>
        </w:rPr>
        <w:footnoteReference w:id="596"/>
      </w:r>
      <w:r>
        <w:rPr>
          <w:rFonts w:ascii="Times New Roman" w:hAnsi="Times New Roman" w:cs="Times New Roman"/>
          <w:sz w:val="20"/>
          <w:szCs w:val="20"/>
        </w:rPr>
        <w:t xml:space="preserve"> (1) E fejezet alkalmazásában az árubeszerzésre, az építési beruházásra és a szolgáltatás megrendelésére vonatkozó közbeszerzési értékhatárokat a 2009. évre és azt követően az éves költségvetési törvény állapítja meg.</w:t>
      </w:r>
      <w:r>
        <w:rPr>
          <w:rFonts w:ascii="Times New Roman" w:hAnsi="Times New Roman" w:cs="Times New Roman"/>
          <w:sz w:val="20"/>
          <w:szCs w:val="20"/>
          <w:vertAlign w:val="superscript"/>
        </w:rPr>
        <w:footnoteReference w:id="597"/>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nemzeti értékhatárokat a Közbeszerzések Tanácsa a Közbeszerzési Értesítőben közzéteszi.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 értéke</w:t>
      </w:r>
      <w:r>
        <w:rPr>
          <w:rFonts w:ascii="Times New Roman" w:hAnsi="Times New Roman" w:cs="Times New Roman"/>
          <w:i/>
          <w:iCs/>
          <w:sz w:val="20"/>
          <w:szCs w:val="20"/>
          <w:vertAlign w:val="superscript"/>
        </w:rPr>
        <w:footnoteReference w:id="598"/>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259. §</w:t>
      </w:r>
      <w:r>
        <w:rPr>
          <w:rFonts w:ascii="Times New Roman" w:hAnsi="Times New Roman" w:cs="Times New Roman"/>
          <w:b/>
          <w:bCs/>
          <w:sz w:val="20"/>
          <w:szCs w:val="20"/>
          <w:vertAlign w:val="superscript"/>
        </w:rPr>
        <w:footnoteReference w:id="599"/>
      </w:r>
      <w:r>
        <w:rPr>
          <w:rFonts w:ascii="Times New Roman" w:hAnsi="Times New Roman" w:cs="Times New Roman"/>
          <w:sz w:val="20"/>
          <w:szCs w:val="20"/>
        </w:rPr>
        <w:t xml:space="preserve"> A közbeszerzés értékének megállapítására a 35–39. §, 39/A. § és a 40. § (1)–(5) bekezdésének rendelkezéseit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260. §</w:t>
      </w:r>
      <w:r>
        <w:rPr>
          <w:rFonts w:ascii="Times New Roman" w:hAnsi="Times New Roman" w:cs="Times New Roman"/>
          <w:b/>
          <w:bCs/>
          <w:sz w:val="20"/>
          <w:szCs w:val="20"/>
          <w:vertAlign w:val="superscript"/>
        </w:rPr>
        <w:footnoteReference w:id="600"/>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24. Cím</w:t>
      </w:r>
      <w:r>
        <w:rPr>
          <w:rFonts w:ascii="Times New Roman" w:hAnsi="Times New Roman" w:cs="Times New Roman"/>
          <w:sz w:val="20"/>
          <w:szCs w:val="20"/>
          <w:vertAlign w:val="superscript"/>
        </w:rPr>
        <w:footnoteReference w:id="601"/>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KÜLÖNÖS EGYSZERŰ KÖZBESZERZÉSI ELJÁRÁS</w:t>
      </w:r>
      <w:r>
        <w:rPr>
          <w:rFonts w:ascii="Times New Roman" w:hAnsi="Times New Roman" w:cs="Times New Roman"/>
          <w:i/>
          <w:iCs/>
          <w:sz w:val="20"/>
          <w:szCs w:val="20"/>
          <w:vertAlign w:val="superscript"/>
        </w:rPr>
        <w:footnoteReference w:id="602"/>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261. §</w:t>
      </w:r>
      <w:r>
        <w:rPr>
          <w:rFonts w:ascii="Times New Roman" w:hAnsi="Times New Roman" w:cs="Times New Roman"/>
          <w:b/>
          <w:bCs/>
          <w:sz w:val="20"/>
          <w:szCs w:val="20"/>
          <w:vertAlign w:val="superscript"/>
        </w:rPr>
        <w:footnoteReference w:id="603"/>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04"/>
      </w:r>
      <w:r>
        <w:rPr>
          <w:rFonts w:ascii="Times New Roman" w:hAnsi="Times New Roman" w:cs="Times New Roman"/>
          <w:sz w:val="20"/>
          <w:szCs w:val="20"/>
        </w:rPr>
        <w:t xml:space="preserve"> A különös egyszerű közbeszerzési eljárásra a 249–250. §-t, a 251. § (1) bekezdését és a 252–253. §-t a (2)–(4) bekezdés szerinti eltéréssekkel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605"/>
      </w:r>
      <w:r>
        <w:rPr>
          <w:rFonts w:ascii="Times New Roman" w:hAnsi="Times New Roman" w:cs="Times New Roman"/>
          <w:sz w:val="20"/>
          <w:szCs w:val="20"/>
        </w:rPr>
        <w:t xml:space="preserve"> Az egyszerű közbeszerzési eljárásban a 197. és 199. § megfelelően alkalmazandó azzal, hogy az ajánlati felhívás helyett ajánlattételi felhívást kell érteni.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606"/>
      </w:r>
      <w:r>
        <w:rPr>
          <w:rFonts w:ascii="Times New Roman" w:hAnsi="Times New Roman" w:cs="Times New Roman"/>
          <w:sz w:val="20"/>
          <w:szCs w:val="20"/>
        </w:rPr>
        <w:t xml:space="preserve"> Az egyszerű eljárásban a törvény 12–18. és 20. címének a 250. § (3) bekezdésében fel nem sorolt rendelkezései is megfelelően alkalmazhatók, a nyílt eljáráson kívüli eljárástípusokat is a 246–247. és 249–250. §-okban és a 251. § (1) bekezdésében foglaltaknak megfelelően kell lefolytatni azzal, hogy a részvételi szakaszban annyi részvételi határidőt kell biztosítani, amely alatt megfelelően lehet részvételre jelentkezni.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607"/>
      </w:r>
      <w:r>
        <w:rPr>
          <w:rFonts w:ascii="Times New Roman" w:hAnsi="Times New Roman" w:cs="Times New Roman"/>
          <w:sz w:val="20"/>
          <w:szCs w:val="20"/>
        </w:rPr>
        <w:t xml:space="preserve"> Az ajánlatkérő akkor is alkalmazhat hirdetmény nélküli tárgyalásos eljárást,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125. § (3)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szerinti esetben a kiegészítő építési beruházásra, illetőleg szolgáltatásra irányuló – a korábbi nyertes ajánlattevővel kötött – szerződés, illetőleg szerződések becsült összértéke meghaladhatja az eredeti építési beruházás, illetőleg szolgáltatás értékének felét;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125. § (3)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esetben az eljárást az első szerződés megkötésétől számított három éven túl is meg lehet indítani;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125. § (4)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esetben a korábbi nyertes ajánlattevővel kötött szerződés, illetőleg szerződések együttes időtartama meghaladhatja a három évet.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262–264. §</w:t>
      </w:r>
      <w:r>
        <w:rPr>
          <w:rFonts w:ascii="Times New Roman" w:hAnsi="Times New Roman" w:cs="Times New Roman"/>
          <w:b/>
          <w:bCs/>
          <w:sz w:val="20"/>
          <w:szCs w:val="20"/>
          <w:vertAlign w:val="superscript"/>
        </w:rPr>
        <w:footnoteReference w:id="608"/>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29.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ÉPÍTÉSI KONCESSZIÓVAL KAPCSOLATOS KÜLÖNÖS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alkalmazandó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265. §</w:t>
      </w:r>
      <w:r>
        <w:rPr>
          <w:rFonts w:ascii="Times New Roman" w:hAnsi="Times New Roman" w:cs="Times New Roman"/>
          <w:b/>
          <w:bCs/>
          <w:sz w:val="20"/>
          <w:szCs w:val="20"/>
          <w:vertAlign w:val="superscript"/>
        </w:rPr>
        <w:footnoteReference w:id="609"/>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30.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SZOLGÁLTATÁSI KONCESSZIÓVAL KAPCSOLATOS KÜLÖNÖS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alkalmazandó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266–267. §</w:t>
      </w:r>
      <w:r>
        <w:rPr>
          <w:rFonts w:ascii="Times New Roman" w:hAnsi="Times New Roman" w:cs="Times New Roman"/>
          <w:b/>
          <w:bCs/>
          <w:sz w:val="20"/>
          <w:szCs w:val="20"/>
          <w:vertAlign w:val="superscript"/>
        </w:rPr>
        <w:footnoteReference w:id="610"/>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31.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EGYSZERŰSÍTETT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alkalmazandó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268–269. §</w:t>
      </w:r>
      <w:r>
        <w:rPr>
          <w:rFonts w:ascii="Times New Roman" w:hAnsi="Times New Roman" w:cs="Times New Roman"/>
          <w:b/>
          <w:bCs/>
          <w:sz w:val="20"/>
          <w:szCs w:val="20"/>
          <w:vertAlign w:val="superscript"/>
        </w:rPr>
        <w:footnoteReference w:id="611"/>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32.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TERVPÁLYÁZATI ELJÁRÁSRA VONATKOZÓ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alkalmazandó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270. §</w:t>
      </w:r>
      <w:r>
        <w:rPr>
          <w:rFonts w:ascii="Times New Roman" w:hAnsi="Times New Roman" w:cs="Times New Roman"/>
          <w:b/>
          <w:bCs/>
          <w:sz w:val="20"/>
          <w:szCs w:val="20"/>
          <w:vertAlign w:val="superscript"/>
        </w:rPr>
        <w:footnoteReference w:id="612"/>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 FEJEZET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KÜLÖNÖS KÖZBESZERZÉSI ELJÁRÁS</w:t>
      </w:r>
      <w:r>
        <w:rPr>
          <w:rFonts w:ascii="Times New Roman" w:hAnsi="Times New Roman" w:cs="Times New Roman"/>
          <w:sz w:val="20"/>
          <w:szCs w:val="20"/>
        </w:rPr>
        <w:br/>
        <w:t>A VÍZÜGYI, AZ ENERGIA-, A KÖZLEKEDÉSI</w:t>
      </w:r>
      <w:r>
        <w:rPr>
          <w:rFonts w:ascii="Times New Roman" w:hAnsi="Times New Roman" w:cs="Times New Roman"/>
          <w:sz w:val="20"/>
          <w:szCs w:val="20"/>
        </w:rPr>
        <w:br/>
        <w:t>ÉS A POSTAI ÁGAZATOKBAN MŰKÖDŐ</w:t>
      </w:r>
      <w:r>
        <w:rPr>
          <w:rFonts w:ascii="Times New Roman" w:hAnsi="Times New Roman" w:cs="Times New Roman"/>
          <w:sz w:val="20"/>
          <w:szCs w:val="20"/>
        </w:rPr>
        <w:br/>
        <w:t>EGYES SZERVEZETEK ESETÉBEN</w:t>
      </w:r>
      <w:r>
        <w:rPr>
          <w:rFonts w:ascii="Times New Roman" w:hAnsi="Times New Roman" w:cs="Times New Roman"/>
          <w:sz w:val="20"/>
          <w:szCs w:val="20"/>
          <w:vertAlign w:val="superscript"/>
        </w:rPr>
        <w:footnoteReference w:id="61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33.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FEJEZET ALKALMAZÁSI KÖRE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271. §</w:t>
      </w:r>
      <w:r>
        <w:rPr>
          <w:rFonts w:ascii="Times New Roman" w:hAnsi="Times New Roman" w:cs="Times New Roman"/>
          <w:b/>
          <w:bCs/>
          <w:sz w:val="20"/>
          <w:szCs w:val="20"/>
          <w:vertAlign w:val="superscript"/>
        </w:rPr>
        <w:footnoteReference w:id="614"/>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272. §</w:t>
      </w:r>
      <w:r>
        <w:rPr>
          <w:rFonts w:ascii="Times New Roman" w:hAnsi="Times New Roman" w:cs="Times New Roman"/>
          <w:b/>
          <w:bCs/>
          <w:sz w:val="20"/>
          <w:szCs w:val="20"/>
          <w:vertAlign w:val="superscript"/>
        </w:rPr>
        <w:footnoteReference w:id="615"/>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nemzeti értékhatárok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273. §</w:t>
      </w:r>
      <w:r>
        <w:rPr>
          <w:rFonts w:ascii="Times New Roman" w:hAnsi="Times New Roman" w:cs="Times New Roman"/>
          <w:b/>
          <w:bCs/>
          <w:sz w:val="20"/>
          <w:szCs w:val="20"/>
          <w:vertAlign w:val="superscript"/>
        </w:rPr>
        <w:footnoteReference w:id="61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 értéke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274. §</w:t>
      </w:r>
      <w:r>
        <w:rPr>
          <w:rFonts w:ascii="Times New Roman" w:hAnsi="Times New Roman" w:cs="Times New Roman"/>
          <w:b/>
          <w:bCs/>
          <w:sz w:val="20"/>
          <w:szCs w:val="20"/>
          <w:vertAlign w:val="superscript"/>
        </w:rPr>
        <w:footnoteReference w:id="617"/>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34.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KÜLÖNÖS KÖZBESZERZÉSI ELJÁRÁS ÁLTALÁNOS SZABÁLYAI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közbeszerzési eljárás fajtái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275. §</w:t>
      </w:r>
      <w:r>
        <w:rPr>
          <w:rFonts w:ascii="Times New Roman" w:hAnsi="Times New Roman" w:cs="Times New Roman"/>
          <w:b/>
          <w:bCs/>
          <w:sz w:val="20"/>
          <w:szCs w:val="20"/>
          <w:vertAlign w:val="superscript"/>
        </w:rPr>
        <w:footnoteReference w:id="618"/>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előzetes tájékoztatás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276–277. §</w:t>
      </w:r>
      <w:r>
        <w:rPr>
          <w:rFonts w:ascii="Times New Roman" w:hAnsi="Times New Roman" w:cs="Times New Roman"/>
          <w:b/>
          <w:bCs/>
          <w:sz w:val="20"/>
          <w:szCs w:val="20"/>
          <w:vertAlign w:val="superscript"/>
        </w:rPr>
        <w:footnoteReference w:id="619"/>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hirdetmények megküldése és közzététele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278–280. §</w:t>
      </w:r>
      <w:r>
        <w:rPr>
          <w:rFonts w:ascii="Times New Roman" w:hAnsi="Times New Roman" w:cs="Times New Roman"/>
          <w:b/>
          <w:bCs/>
          <w:sz w:val="20"/>
          <w:szCs w:val="20"/>
          <w:vertAlign w:val="superscript"/>
        </w:rPr>
        <w:footnoteReference w:id="620"/>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35.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NYÍLT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alkalmazandó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281–283. §</w:t>
      </w:r>
      <w:r>
        <w:rPr>
          <w:rFonts w:ascii="Times New Roman" w:hAnsi="Times New Roman" w:cs="Times New Roman"/>
          <w:b/>
          <w:bCs/>
          <w:sz w:val="20"/>
          <w:szCs w:val="20"/>
          <w:vertAlign w:val="superscript"/>
        </w:rPr>
        <w:footnoteReference w:id="621"/>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36.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RÉSZVÉTELI FELHÍVÁST TARTALMAZÓ HIRDETMÉNNYEL INDULÓ MEGHÍVÁSOS</w:t>
      </w:r>
      <w:r>
        <w:rPr>
          <w:rFonts w:ascii="Times New Roman" w:hAnsi="Times New Roman" w:cs="Times New Roman"/>
          <w:i/>
          <w:iCs/>
          <w:sz w:val="20"/>
          <w:szCs w:val="20"/>
        </w:rPr>
        <w:br/>
        <w:t>ÉS TÁRGYALÁSOS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alkalmazandó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284. §</w:t>
      </w:r>
      <w:r>
        <w:rPr>
          <w:rFonts w:ascii="Times New Roman" w:hAnsi="Times New Roman" w:cs="Times New Roman"/>
          <w:b/>
          <w:bCs/>
          <w:sz w:val="20"/>
          <w:szCs w:val="20"/>
          <w:vertAlign w:val="superscript"/>
        </w:rPr>
        <w:footnoteReference w:id="622"/>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37.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IDŐSZAKOS ELŐZETES TÁJÉKOZTATÓT TARTALMAZÓ HIRDETMÉNNYEL MEGHIRDETETT MEGHÍVÁSOS</w:t>
      </w:r>
      <w:r>
        <w:rPr>
          <w:rFonts w:ascii="Times New Roman" w:hAnsi="Times New Roman" w:cs="Times New Roman"/>
          <w:i/>
          <w:iCs/>
          <w:sz w:val="20"/>
          <w:szCs w:val="20"/>
        </w:rPr>
        <w:br/>
        <w:t>ÉS TÁRGYALÁSOS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alkalmazandó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285. §</w:t>
      </w:r>
      <w:r>
        <w:rPr>
          <w:rFonts w:ascii="Times New Roman" w:hAnsi="Times New Roman" w:cs="Times New Roman"/>
          <w:b/>
          <w:bCs/>
          <w:sz w:val="20"/>
          <w:szCs w:val="20"/>
          <w:vertAlign w:val="superscript"/>
        </w:rPr>
        <w:footnoteReference w:id="62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38.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ELŐMINŐSÍTÉSI HIRDETMÉNNYEL MEGHIRDETETT MEGHÍVÁSOS</w:t>
      </w:r>
      <w:r>
        <w:rPr>
          <w:rFonts w:ascii="Times New Roman" w:hAnsi="Times New Roman" w:cs="Times New Roman"/>
          <w:i/>
          <w:iCs/>
          <w:sz w:val="20"/>
          <w:szCs w:val="20"/>
        </w:rPr>
        <w:br/>
        <w:t>ÉS TÁRGYALÁSOS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alkalmazandó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286. §</w:t>
      </w:r>
      <w:r>
        <w:rPr>
          <w:rFonts w:ascii="Times New Roman" w:hAnsi="Times New Roman" w:cs="Times New Roman"/>
          <w:b/>
          <w:bCs/>
          <w:sz w:val="20"/>
          <w:szCs w:val="20"/>
          <w:vertAlign w:val="superscript"/>
        </w:rPr>
        <w:footnoteReference w:id="624"/>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39.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HIRDETMÉNY NÉLKÜLI</w:t>
      </w:r>
      <w:r>
        <w:rPr>
          <w:rFonts w:ascii="Times New Roman" w:hAnsi="Times New Roman" w:cs="Times New Roman"/>
          <w:i/>
          <w:iCs/>
          <w:sz w:val="20"/>
          <w:szCs w:val="20"/>
        </w:rPr>
        <w:br/>
        <w:t>TÁRGYALÁSOS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alkalmazandó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287. §</w:t>
      </w:r>
      <w:r>
        <w:rPr>
          <w:rFonts w:ascii="Times New Roman" w:hAnsi="Times New Roman" w:cs="Times New Roman"/>
          <w:b/>
          <w:bCs/>
          <w:sz w:val="20"/>
          <w:szCs w:val="20"/>
          <w:vertAlign w:val="superscript"/>
        </w:rPr>
        <w:footnoteReference w:id="625"/>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40.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KERETMEGÁLLAPODÁSOS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alkalmazandó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288. §</w:t>
      </w:r>
      <w:r>
        <w:rPr>
          <w:rFonts w:ascii="Times New Roman" w:hAnsi="Times New Roman" w:cs="Times New Roman"/>
          <w:b/>
          <w:bCs/>
          <w:sz w:val="20"/>
          <w:szCs w:val="20"/>
          <w:vertAlign w:val="superscript"/>
        </w:rPr>
        <w:footnoteReference w:id="62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41.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EGYSZERŰSÍTETT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alkalmazandó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289–290. §</w:t>
      </w:r>
      <w:r>
        <w:rPr>
          <w:rFonts w:ascii="Times New Roman" w:hAnsi="Times New Roman" w:cs="Times New Roman"/>
          <w:b/>
          <w:bCs/>
          <w:sz w:val="20"/>
          <w:szCs w:val="20"/>
          <w:vertAlign w:val="superscript"/>
        </w:rPr>
        <w:footnoteReference w:id="627"/>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42.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TERVPÁLYÁZATI ELJÁRÁSRA VONATKOZÓ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alkalmazandó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291. §</w:t>
      </w:r>
      <w:r>
        <w:rPr>
          <w:rFonts w:ascii="Times New Roman" w:hAnsi="Times New Roman" w:cs="Times New Roman"/>
          <w:b/>
          <w:bCs/>
          <w:sz w:val="20"/>
          <w:szCs w:val="20"/>
          <w:vertAlign w:val="superscript"/>
        </w:rPr>
        <w:footnoteReference w:id="628"/>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NEGYEDIK RÉSZ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NEMZETI ÉRTÉKHATÁROK ALATTI ÉRTÉKŰ KÖZBESZERZÉSEKRE VONATKOZÓ RENDELKEZÉSEK, EGYSZERŰ KÖZBESZERZÉSI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43.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NEGYEDIK RÉSZ ALKALMAZÁSI KÖRE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292. §</w:t>
      </w:r>
      <w:r>
        <w:rPr>
          <w:rFonts w:ascii="Times New Roman" w:hAnsi="Times New Roman" w:cs="Times New Roman"/>
          <w:b/>
          <w:bCs/>
          <w:sz w:val="20"/>
          <w:szCs w:val="20"/>
          <w:vertAlign w:val="superscript"/>
        </w:rPr>
        <w:footnoteReference w:id="629"/>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Ajánlatkérők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293–294. §</w:t>
      </w:r>
      <w:r>
        <w:rPr>
          <w:rFonts w:ascii="Times New Roman" w:hAnsi="Times New Roman" w:cs="Times New Roman"/>
          <w:b/>
          <w:bCs/>
          <w:sz w:val="20"/>
          <w:szCs w:val="20"/>
          <w:vertAlign w:val="superscript"/>
        </w:rPr>
        <w:footnoteReference w:id="630"/>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 tárgyai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295. §</w:t>
      </w:r>
      <w:r>
        <w:rPr>
          <w:rFonts w:ascii="Times New Roman" w:hAnsi="Times New Roman" w:cs="Times New Roman"/>
          <w:b/>
          <w:bCs/>
          <w:sz w:val="20"/>
          <w:szCs w:val="20"/>
          <w:vertAlign w:val="superscript"/>
        </w:rPr>
        <w:footnoteReference w:id="631"/>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Kivételek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296. §</w:t>
      </w:r>
      <w:r>
        <w:rPr>
          <w:rFonts w:ascii="Times New Roman" w:hAnsi="Times New Roman" w:cs="Times New Roman"/>
          <w:b/>
          <w:bCs/>
          <w:sz w:val="20"/>
          <w:szCs w:val="20"/>
          <w:vertAlign w:val="superscript"/>
        </w:rPr>
        <w:footnoteReference w:id="632"/>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Értékhatárok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297. §</w:t>
      </w:r>
      <w:r>
        <w:rPr>
          <w:rFonts w:ascii="Times New Roman" w:hAnsi="Times New Roman" w:cs="Times New Roman"/>
          <w:b/>
          <w:bCs/>
          <w:sz w:val="20"/>
          <w:szCs w:val="20"/>
          <w:vertAlign w:val="superscript"/>
        </w:rPr>
        <w:footnoteReference w:id="63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 értéke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298. §</w:t>
      </w:r>
      <w:r>
        <w:rPr>
          <w:rFonts w:ascii="Times New Roman" w:hAnsi="Times New Roman" w:cs="Times New Roman"/>
          <w:b/>
          <w:bCs/>
          <w:sz w:val="20"/>
          <w:szCs w:val="20"/>
          <w:vertAlign w:val="superscript"/>
        </w:rPr>
        <w:footnoteReference w:id="634"/>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44.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EGYSZERŰ KÖZBESZERZÉSI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299–300. §</w:t>
      </w:r>
      <w:r>
        <w:rPr>
          <w:rFonts w:ascii="Times New Roman" w:hAnsi="Times New Roman" w:cs="Times New Roman"/>
          <w:b/>
          <w:bCs/>
          <w:sz w:val="20"/>
          <w:szCs w:val="20"/>
          <w:vertAlign w:val="superscript"/>
        </w:rPr>
        <w:footnoteReference w:id="635"/>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45.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EGYSZERŰ TERVPÁLYÁZATI ELJÁRÁSRA VONATKOZÓ SZABÁLYOK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301–302. §</w:t>
      </w:r>
      <w:r>
        <w:rPr>
          <w:rFonts w:ascii="Times New Roman" w:hAnsi="Times New Roman" w:cs="Times New Roman"/>
          <w:b/>
          <w:bCs/>
          <w:sz w:val="20"/>
          <w:szCs w:val="20"/>
          <w:vertAlign w:val="superscript"/>
        </w:rPr>
        <w:footnoteReference w:id="63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ÖTÖDIK RÉSZ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KÖZBESZERZÉSI ELJÁRÁS ALAPJÁN MEGKÖTÖTT SZERZŐDÉS MÓDOSÍTÁSA</w:t>
      </w:r>
      <w:r>
        <w:rPr>
          <w:rFonts w:ascii="Times New Roman" w:hAnsi="Times New Roman" w:cs="Times New Roman"/>
          <w:sz w:val="20"/>
          <w:szCs w:val="20"/>
        </w:rPr>
        <w:br/>
        <w:t>ÉS TELJESÍTÉSE, A KÖZBESZERZÉSEK ELLENŐRZÉSE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46.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SZERZŐDÉS MÓDOSÍTÁSA ÉS TELJESÍTÉSE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szerződés módosítása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303.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37"/>
      </w:r>
      <w:r>
        <w:rPr>
          <w:rFonts w:ascii="Times New Roman" w:hAnsi="Times New Roman" w:cs="Times New Roman"/>
          <w:sz w:val="20"/>
          <w:szCs w:val="20"/>
        </w:rPr>
        <w:t xml:space="preserve"> A felek csak akkor módosíthatják a szerződésnek a felhívás, a dokumentáció feltételei, illetőleg az ajánlat tartalma alapján meghatározott részét, ha a szerződéskötést követően – a szerződéskötéskor előre nem látható ok következtében – beállott körülmény miatt a szerződés valamelyik fél lényeges jogos érdekét sérti.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638"/>
      </w:r>
      <w:r>
        <w:rPr>
          <w:rFonts w:ascii="Times New Roman" w:hAnsi="Times New Roman" w:cs="Times New Roman"/>
          <w:sz w:val="20"/>
          <w:szCs w:val="20"/>
        </w:rPr>
        <w:t xml:space="preserve"> A szerződés módosítását megalapozó körülménynek tekintendő az is, ha a szerződés teljesítése során olyan objektum kerül elő, amelyről a kulturális örökségvédelmi hatóság külön jogszabályban meghatározott intézkedése alapján feltételezhető, hogy az kulturális örökségi értéknek minősül.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szerződés teljesítése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304. §</w:t>
      </w:r>
      <w:r>
        <w:rPr>
          <w:rFonts w:ascii="Times New Roman" w:hAnsi="Times New Roman" w:cs="Times New Roman"/>
          <w:b/>
          <w:bCs/>
          <w:sz w:val="20"/>
          <w:szCs w:val="20"/>
          <w:vertAlign w:val="superscript"/>
        </w:rPr>
        <w:footnoteReference w:id="639"/>
      </w:r>
      <w:r>
        <w:rPr>
          <w:rFonts w:ascii="Times New Roman" w:hAnsi="Times New Roman" w:cs="Times New Roman"/>
          <w:sz w:val="20"/>
          <w:szCs w:val="20"/>
        </w:rPr>
        <w:t xml:space="preserve"> (1) A közbeszerzési szerződést a közbeszerzési eljárás alapján nyertes ajánlattevőként [91. § (2) bekezdése] szerződő félnek, illetőleg közösen ajánlatot tevőknek, vagy – ha az ajánlatkérő gazdálkodó szervezet létrehozásának kötelezettségét előírta vagy azt lehetővé tette (52. §) – a nyertes ajánlattevő (ajánlattevők) kizárólagos részesedésével létrehozott gazdálkodó szervezetnek (a továbbiakban: projekttársaság) kell teljesítenie.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ajánlattevőként szerződő fél teljesítésében csak az ajánlatban megjelölt – a beszerzés értékének tíz százalékát meghaladó mértékben igénybe venni kívánt – alvállalkozó működhet közre, továbbá köteles közreműködni a 69. § (8) bekezdése szerinti esetben a megnevezett alvállalkozó. Ezen alvállalkozók sem vehetnek igénybe saját teljesítésük tíz százalékát meghaladó mértékben alvállalkozót vagy teljesítési segédet.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szerződéskötést követően – a szerződéskötéskor előre nem látható ok következtében – beállott lényeges körülmény, vagy az alvállalkozó, illetőleg szakember bizonyítható hibás teljesítése miatt a szerződés vagy annak egy része nem lenne teljesíthető a megjelölt alvállalkozóval, az ajánlatkérőként szerződő fél más megjelölt szervezet (személy) közreműködéséhez is hozzájárulhat, ha az megfelel azoknak a 69. § (2) bekezdése szerinti műszaki-szakmai alkalmassági minimum követelményeknek, melyeknek az ajánlattevőként szerződő fél a közbeszerzési eljárásban az adott alvállalkozóval együtt felelt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Ha az ajánlattevő nem él a (3) bekezdés szerinti lehetőséggel, köteles az alvállalkozó tekintetében a 305. § (3)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nyilatkozatot megtenni és a részére járó ellenszolgáltatást megfizetni.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(1), (2) bekezdések szerinti teljesítési kötelezettséget (a szakember kivételével) teljesítheti az ajánlattevőként szerződő fél vagy a nem természetes személy alvállalkozó jogutódja, ha ezek valamelyike jogutódlással megszűnik.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304/A. §</w:t>
      </w:r>
      <w:r>
        <w:rPr>
          <w:rFonts w:ascii="Times New Roman" w:hAnsi="Times New Roman" w:cs="Times New Roman"/>
          <w:b/>
          <w:bCs/>
          <w:sz w:val="20"/>
          <w:szCs w:val="20"/>
          <w:vertAlign w:val="superscript"/>
        </w:rPr>
        <w:footnoteReference w:id="640"/>
      </w:r>
      <w:r>
        <w:rPr>
          <w:rFonts w:ascii="Times New Roman" w:hAnsi="Times New Roman" w:cs="Times New Roman"/>
          <w:sz w:val="20"/>
          <w:szCs w:val="20"/>
        </w:rPr>
        <w:t xml:space="preserve"> (1) Ha a közbeszerzési szerződés teljesítése érdekében a nyertes ajánlattevő (ajánlattevők) projekttársaságot hoznak létre, a közbeszerzési szerződésben elő kell írni, hogy az abban foglalt jogok és kötelezettségek a projekttársaság létrejöttének időpontjától a projekttársaságot illetik meg, illetőleg terhelik. Ebben az esetben az ajánlatban megjelölt alvállalkozók a projekttársasággal kötelesek a közbeszerzési szerződés teljesítéséhez szükséges szerződést (szerződéseket) megkötni.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ajánlatkérőként szerződő fél és a projekttársaság közötti szerződésre egyebekben a közbeszerzési szerződésekre vonatkozó szabályokat – így különösen a szerződések nyilvánosságára, a szerződések kötelező tartalmára és módosítására vonatkozó, továbbá a szerződések teljesítésének ellenőrzésével kapcsolatban e törvényben vagy más jogszabályban foglalt előírásokat – is alkalmazni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projekttársaság és a nyertes ajánlattevő (ajánlattevők) a szerződés teljesítéséért egyetemlegesen felelnek.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projekttársaság csak a közbeszerzési szerződés teljesítése érdekében szükséges tevékenységet végezhet és szerződéseket köthet, más gazdálkodó szervezetben részesedést nem szerezhet, valamint nem alakulhat 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projekttársaságban a nyertes ajánlattevőn (ajánlattevőkön) kívül más nem szerezhet részesedést. A projekttársaság alaptőkéjét és alaptőkén felüli vagyonát – ide nem értve az osztalékot – az alapítók nem vonhatják 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nyertes ajánlattevő (ajánlattevők) a projekttársaságot akkor szüntetheti(k) meg,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projekttársaság a közbeszerzési szerződésben foglaltakat teljesítette és az ajánlatkérővel az egymás felé fennálló elszámolási kötelezettségeket is teljesítették,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nyertes ajánlattevő (ajánlattevők) a közbeszerzési szerződésből, valamint a közbeszerzési szerződés teljesítése érdekében kötött szerződésből származó jogokat és kötelezettségeket a projekttársaságtól teljes egészében átvállalták.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641"/>
      </w:r>
      <w:r>
        <w:rPr>
          <w:rFonts w:ascii="Times New Roman" w:hAnsi="Times New Roman" w:cs="Times New Roman"/>
          <w:sz w:val="20"/>
          <w:szCs w:val="20"/>
        </w:rPr>
        <w:t xml:space="preserve"> A projekttársaság teljesítését referenciaként, illetve a 66. §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árbevételként a projekttársaság mindazon tulajdonosai bemutathatják, akik a teljesítésben ténylegesen részt vettek – a részvétel mértékéig –, akkor is, ha a projekttársaság időközben megszűnt.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305. §</w:t>
      </w:r>
      <w:r>
        <w:rPr>
          <w:rFonts w:ascii="Times New Roman" w:hAnsi="Times New Roman" w:cs="Times New Roman"/>
          <w:b/>
          <w:bCs/>
          <w:sz w:val="20"/>
          <w:szCs w:val="20"/>
          <w:vertAlign w:val="superscript"/>
        </w:rPr>
        <w:footnoteReference w:id="642"/>
      </w:r>
      <w:r>
        <w:rPr>
          <w:rFonts w:ascii="Times New Roman" w:hAnsi="Times New Roman" w:cs="Times New Roman"/>
          <w:sz w:val="20"/>
          <w:szCs w:val="20"/>
        </w:rPr>
        <w:t xml:space="preserve"> (1) Az ajánlatkérőként szerződő fél a szerződés teljesítésének elismeréséről (teljesítés – igazolás) vagy az elismerés megtagadásáról – ha jogszabály másként nem rendelkezik – legkésőbb az ajánlattevőként szerződő fél teljesítésétől, vagy az erről szóló írásbeli értesítés kézhezvételétől számított tizenöt napon belül írásban köteles nyilatkozni.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643"/>
      </w:r>
      <w:r>
        <w:rPr>
          <w:rFonts w:ascii="Times New Roman" w:hAnsi="Times New Roman" w:cs="Times New Roman"/>
          <w:sz w:val="20"/>
          <w:szCs w:val="20"/>
        </w:rPr>
        <w:t xml:space="preserve"> Építési beruházás megvalósítására kötött építési szerződés esetén az ajánlatkérőként szerződő fél, amennyiben az ajánlattevőként szerződő fél írásbeli értesítésére (készre jelentés) a szerződésben az átadás-átvételi eljárás megkezdésére meghatározott határidőt követő tizenöt napon belül nem kezdi meg az átadás-átvételi eljárást, vagy megkezdi, de a szerződésben meghatározott határidőben – mely legfeljebb huszonöt nap lehet – nem fejezi be, az ajánlattevőként szerződő fél kérésére, a teljesítésigazolást köteles kiadni.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644"/>
      </w:r>
      <w:r>
        <w:rPr>
          <w:rFonts w:ascii="Times New Roman" w:hAnsi="Times New Roman" w:cs="Times New Roman"/>
          <w:sz w:val="20"/>
          <w:szCs w:val="20"/>
        </w:rPr>
        <w:t xml:space="preserve"> Az ajánlatkérőként szerződő fél, illetőleg – európai uniós támogatások esetén szállítói kifizetés során – a kifizetésre köteles szervezet e § alkalmazásában (a továbbiakban együtt: ajánlatkérőként szerződő fél) a következő szabályok szerint köteles az ellenszolgáltatást teljesíteni: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ajánlattevőként szerződő fél (felek) legkésőbb a teljesítés elismerésének időpontjáig kötelesek nyilatkozatot tenni az ajánlatkérőnek, hogy közülük melyik mekkora összegre jogosult az ellenszolgáltatásból;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összes ajánlattevőként szerződő fél legkésőbb a teljesítés elismerésének időpontjáig köteles nyilatkozatot tenni, hogy az általa a teljesítésbe bevont alvállalkozók, illetve a velük munkaviszonyban vagy egyéb foglalkoztatási jogviszonyban nem álló szakemberek egyenként mekkora összegre jogosultak az ellenszolgáltatásból, egyidejűleg felhívja az alvállalkozókat és szakembereket, hogy állítsák ki ezen számláikat;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ajánlattevőként szerződő felek mindegyike a teljesítés elismerését követően haladéktalanul azon összegre vonatkozóan jogosult számlát kiállítani az ajánlatkérő felé, mely az általa a szerződés teljesítésébe bevont alvállalkozókat, illetve a vele munkaviszonyban vagy egyéb foglalkoztatási jogviszonyban nem álló szakembereket illeti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w:t>
      </w:r>
      <w:r>
        <w:rPr>
          <w:rFonts w:ascii="Times New Roman" w:hAnsi="Times New Roman" w:cs="Times New Roman"/>
          <w:i/>
          <w:iCs/>
          <w:sz w:val="20"/>
          <w:szCs w:val="20"/>
        </w:rPr>
        <w:t>c)</w:t>
      </w:r>
      <w:r>
        <w:rPr>
          <w:rFonts w:ascii="Times New Roman" w:hAnsi="Times New Roman" w:cs="Times New Roman"/>
          <w:sz w:val="20"/>
          <w:szCs w:val="20"/>
        </w:rPr>
        <w:t xml:space="preserve"> pont szerinti számla ellenértékét az ajánlatkérőként szerződő fél tizenöt napon belül átutalja az ajánlattevőknek;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 ajánlattevőként szerződő fél haladéktalanul kiegyenlíti az alvállalkozók, illetve szakemberek számláit, illetőleg az Art. 36/A. § (3) bekezdése szerint azt (annak egy részét) visszatartja;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 ajánlattevőként szerződő felek átadják az </w:t>
      </w:r>
      <w:r>
        <w:rPr>
          <w:rFonts w:ascii="Times New Roman" w:hAnsi="Times New Roman" w:cs="Times New Roman"/>
          <w:i/>
          <w:iCs/>
          <w:sz w:val="20"/>
          <w:szCs w:val="20"/>
        </w:rPr>
        <w:t>e)</w:t>
      </w:r>
      <w:r>
        <w:rPr>
          <w:rFonts w:ascii="Times New Roman" w:hAnsi="Times New Roman" w:cs="Times New Roman"/>
          <w:sz w:val="20"/>
          <w:szCs w:val="20"/>
        </w:rPr>
        <w:t xml:space="preserve"> pont szerinti átutalások igazolásainak másolatait, vagy az alvállalkozó (szakember) köztartozást mutató együttes adóigazolásának másolatát az ajánlatkérőként szerződő félnek [utóbbit annak érdekében, hogy az ajánlatkérőként szerződő fél megállapíthassa, hogy az ajánlattevőként szerződő fél jogszerűen nem fizette ki a (teljes) összeget az alvállalkozónak];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ajánlattevőként szerződő felek benyújtják az ellenszolgáltatás fennmaradó részére vonatkozó számláikat, melyek ellenértékét az ajánlatkérőként szerződő fél tizenöt napon belül átutalja az ajánlattevőként szerződő feleknek, ha ők az alvállalkozókkal szembeni fizetési kötelezettségüket az Art. 36/A. §-ára is tekintettel teljesítették;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ha az ajánlattevőként szerződő felek valamelyike az </w:t>
      </w:r>
      <w:r>
        <w:rPr>
          <w:rFonts w:ascii="Times New Roman" w:hAnsi="Times New Roman" w:cs="Times New Roman"/>
          <w:i/>
          <w:iCs/>
          <w:sz w:val="20"/>
          <w:szCs w:val="20"/>
        </w:rPr>
        <w:t>e)</w:t>
      </w:r>
      <w:r>
        <w:rPr>
          <w:rFonts w:ascii="Times New Roman" w:hAnsi="Times New Roman" w:cs="Times New Roman"/>
          <w:sz w:val="20"/>
          <w:szCs w:val="20"/>
        </w:rPr>
        <w:t xml:space="preserve">, illetőleg </w:t>
      </w:r>
      <w:r>
        <w:rPr>
          <w:rFonts w:ascii="Times New Roman" w:hAnsi="Times New Roman" w:cs="Times New Roman"/>
          <w:i/>
          <w:iCs/>
          <w:sz w:val="20"/>
          <w:szCs w:val="20"/>
        </w:rPr>
        <w:t>f)</w:t>
      </w:r>
      <w:r>
        <w:rPr>
          <w:rFonts w:ascii="Times New Roman" w:hAnsi="Times New Roman" w:cs="Times New Roman"/>
          <w:sz w:val="20"/>
          <w:szCs w:val="20"/>
        </w:rPr>
        <w:t xml:space="preserve"> pont szerinti kötelezettségét nem teljesíti, az ellenszolgáltatás fennmaradó részét az ajánlatkérő őrzi és az akkor illeti meg az ajánlattevőt, ha igazolja, hogy az </w:t>
      </w:r>
      <w:r>
        <w:rPr>
          <w:rFonts w:ascii="Times New Roman" w:hAnsi="Times New Roman" w:cs="Times New Roman"/>
          <w:i/>
          <w:iCs/>
          <w:sz w:val="20"/>
          <w:szCs w:val="20"/>
        </w:rPr>
        <w:t>e)</w:t>
      </w:r>
      <w:r>
        <w:rPr>
          <w:rFonts w:ascii="Times New Roman" w:hAnsi="Times New Roman" w:cs="Times New Roman"/>
          <w:sz w:val="20"/>
          <w:szCs w:val="20"/>
        </w:rPr>
        <w:t xml:space="preserve">, illetőleg </w:t>
      </w:r>
      <w:r>
        <w:rPr>
          <w:rFonts w:ascii="Times New Roman" w:hAnsi="Times New Roman" w:cs="Times New Roman"/>
          <w:i/>
          <w:iCs/>
          <w:sz w:val="20"/>
          <w:szCs w:val="20"/>
        </w:rPr>
        <w:t>f)</w:t>
      </w:r>
      <w:r>
        <w:rPr>
          <w:rFonts w:ascii="Times New Roman" w:hAnsi="Times New Roman" w:cs="Times New Roman"/>
          <w:sz w:val="20"/>
          <w:szCs w:val="20"/>
        </w:rPr>
        <w:t xml:space="preserve"> pont szerinti kötelezettségét teljesítette, vagy hitelt érdemlő irattal igazolja, hogy az alvállalkozó vagy szakember nem jogosult az ajánlattevő által a </w:t>
      </w:r>
      <w:r>
        <w:rPr>
          <w:rFonts w:ascii="Times New Roman" w:hAnsi="Times New Roman" w:cs="Times New Roman"/>
          <w:i/>
          <w:iCs/>
          <w:sz w:val="20"/>
          <w:szCs w:val="20"/>
        </w:rPr>
        <w:t>b)</w:t>
      </w:r>
      <w:r>
        <w:rPr>
          <w:rFonts w:ascii="Times New Roman" w:hAnsi="Times New Roman" w:cs="Times New Roman"/>
          <w:sz w:val="20"/>
          <w:szCs w:val="20"/>
        </w:rPr>
        <w:t xml:space="preserve"> pont szerint bejelentett összegre vagy annak egy részére;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részben vagy egészben európai uniós támogatásból megvalósított közbeszerzés esetén a </w:t>
      </w:r>
      <w:r>
        <w:rPr>
          <w:rFonts w:ascii="Times New Roman" w:hAnsi="Times New Roman" w:cs="Times New Roman"/>
          <w:i/>
          <w:iCs/>
          <w:sz w:val="20"/>
          <w:szCs w:val="20"/>
        </w:rPr>
        <w:t>d)</w:t>
      </w:r>
      <w:r>
        <w:rPr>
          <w:rFonts w:ascii="Times New Roman" w:hAnsi="Times New Roman" w:cs="Times New Roman"/>
          <w:sz w:val="20"/>
          <w:szCs w:val="20"/>
        </w:rPr>
        <w:t xml:space="preserve"> pont szerinti határidő negyvenöt nap.</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645"/>
      </w:r>
      <w:r>
        <w:rPr>
          <w:rFonts w:ascii="Times New Roman" w:hAnsi="Times New Roman" w:cs="Times New Roman"/>
          <w:sz w:val="20"/>
          <w:szCs w:val="20"/>
        </w:rPr>
        <w:t xml:space="preserve"> A (3) bekezdéstől akkor lehet eltérni, ha törvény eltérően rendelkezik. Továbbá a felek a (3) bekezdés </w:t>
      </w:r>
      <w:r>
        <w:rPr>
          <w:rFonts w:ascii="Times New Roman" w:hAnsi="Times New Roman" w:cs="Times New Roman"/>
          <w:i/>
          <w:iCs/>
          <w:sz w:val="20"/>
          <w:szCs w:val="20"/>
        </w:rPr>
        <w:t>g)</w:t>
      </w:r>
      <w:r>
        <w:rPr>
          <w:rFonts w:ascii="Times New Roman" w:hAnsi="Times New Roman" w:cs="Times New Roman"/>
          <w:sz w:val="20"/>
          <w:szCs w:val="20"/>
        </w:rPr>
        <w:t xml:space="preserve"> pontja szerinti ellenszolgáltatás halasztott teljesítésében is megállapodhatnak. Az Art. 36/A. §-ának (3) bekezdését az ajánlattevőként szerződő féllel szemben csak a (3) bekezdés </w:t>
      </w:r>
      <w:r>
        <w:rPr>
          <w:rFonts w:ascii="Times New Roman" w:hAnsi="Times New Roman" w:cs="Times New Roman"/>
          <w:i/>
          <w:iCs/>
          <w:sz w:val="20"/>
          <w:szCs w:val="20"/>
        </w:rPr>
        <w:t>g)</w:t>
      </w:r>
      <w:r>
        <w:rPr>
          <w:rFonts w:ascii="Times New Roman" w:hAnsi="Times New Roman" w:cs="Times New Roman"/>
          <w:sz w:val="20"/>
          <w:szCs w:val="20"/>
        </w:rPr>
        <w:t xml:space="preserve"> pontja szerinti ajánlattevői számlára lehet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646"/>
      </w:r>
      <w:r>
        <w:rPr>
          <w:rFonts w:ascii="Times New Roman" w:hAnsi="Times New Roman" w:cs="Times New Roman"/>
          <w:sz w:val="20"/>
          <w:szCs w:val="20"/>
        </w:rPr>
        <w:t xml:space="preserve"> Ha az ellenszolgáltatást több részletben teljesíti az ajánlatkérőként szerződést kötő fél, minden részlettel kapcsolatban alkalmazni kell a (3), (4) bekezdést.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647"/>
      </w:r>
      <w:r>
        <w:rPr>
          <w:rFonts w:ascii="Times New Roman" w:hAnsi="Times New Roman" w:cs="Times New Roman"/>
          <w:sz w:val="20"/>
          <w:szCs w:val="20"/>
        </w:rPr>
        <w:t xml:space="preserve"> Az ajánlatkérőként szerződő fél által igazolt szerződésszerű teljesítés esetén, a (3) bekezdés </w:t>
      </w:r>
      <w:r>
        <w:rPr>
          <w:rFonts w:ascii="Times New Roman" w:hAnsi="Times New Roman" w:cs="Times New Roman"/>
          <w:i/>
          <w:iCs/>
          <w:sz w:val="20"/>
          <w:szCs w:val="20"/>
        </w:rPr>
        <w:t>d)</w:t>
      </w:r>
      <w:r>
        <w:rPr>
          <w:rFonts w:ascii="Times New Roman" w:hAnsi="Times New Roman" w:cs="Times New Roman"/>
          <w:sz w:val="20"/>
          <w:szCs w:val="20"/>
        </w:rPr>
        <w:t xml:space="preserve"> vagy </w:t>
      </w:r>
      <w:r>
        <w:rPr>
          <w:rFonts w:ascii="Times New Roman" w:hAnsi="Times New Roman" w:cs="Times New Roman"/>
          <w:i/>
          <w:iCs/>
          <w:sz w:val="20"/>
          <w:szCs w:val="20"/>
        </w:rPr>
        <w:t>g)</w:t>
      </w:r>
      <w:r>
        <w:rPr>
          <w:rFonts w:ascii="Times New Roman" w:hAnsi="Times New Roman" w:cs="Times New Roman"/>
          <w:sz w:val="20"/>
          <w:szCs w:val="20"/>
        </w:rPr>
        <w:t xml:space="preserve"> pontja szerinti határidő eredménytelen elteltét követően, az ajánlattevőként szerződő fél – a 99. § (1) bekezdésében meghatározott – az ajánlatkérőként szerződő fél által adott hozzájárulás, felhatalmazó nyilatkozat alapján beszedési megbízást nyújthat be a 22. § (1) bekezdése szerinti ajánlatkérő számlaszám szerint meghatározott fizetési számlája terhére, az ellenszolgáltatás vonatkozó része tekintetében, kivéve ha az ajánlattevő a (3) bekezdés </w:t>
      </w:r>
      <w:r>
        <w:rPr>
          <w:rFonts w:ascii="Times New Roman" w:hAnsi="Times New Roman" w:cs="Times New Roman"/>
          <w:i/>
          <w:iCs/>
          <w:sz w:val="20"/>
          <w:szCs w:val="20"/>
        </w:rPr>
        <w:t>e)</w:t>
      </w:r>
      <w:r>
        <w:rPr>
          <w:rFonts w:ascii="Times New Roman" w:hAnsi="Times New Roman" w:cs="Times New Roman"/>
          <w:sz w:val="20"/>
          <w:szCs w:val="20"/>
        </w:rPr>
        <w:t xml:space="preserve">, illetőleg </w:t>
      </w:r>
      <w:r>
        <w:rPr>
          <w:rFonts w:ascii="Times New Roman" w:hAnsi="Times New Roman" w:cs="Times New Roman"/>
          <w:i/>
          <w:iCs/>
          <w:sz w:val="20"/>
          <w:szCs w:val="20"/>
        </w:rPr>
        <w:t>f)</w:t>
      </w:r>
      <w:r>
        <w:rPr>
          <w:rFonts w:ascii="Times New Roman" w:hAnsi="Times New Roman" w:cs="Times New Roman"/>
          <w:sz w:val="20"/>
          <w:szCs w:val="20"/>
        </w:rPr>
        <w:t xml:space="preserve"> pontja szerinti kötelezettségét nem teljesítette.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648"/>
      </w:r>
      <w:r>
        <w:rPr>
          <w:rFonts w:ascii="Times New Roman" w:hAnsi="Times New Roman" w:cs="Times New Roman"/>
          <w:sz w:val="20"/>
          <w:szCs w:val="20"/>
        </w:rPr>
        <w:t xml:space="preserve"> Ha a közbeszerzési szerződés teljesítése érdekében a nyertes ajánlattevő (ajánlattevők) projekttársaságot hoztak létre, e § alkalmazásában a nyertes ajánlattevőként szerződő fél kifejezés alatt a projekttársaságot kell érteni.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Egyéb rendelkezések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306.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49"/>
      </w:r>
      <w:r>
        <w:rPr>
          <w:rFonts w:ascii="Times New Roman" w:hAnsi="Times New Roman" w:cs="Times New Roman"/>
          <w:sz w:val="20"/>
          <w:szCs w:val="20"/>
        </w:rPr>
        <w:t xml:space="preserve"> Az ajánlatkérőként szerződő fél, ha a nyertes ajánlattevő részére gazdasági társaság alapítását írja elő (52. §), és az ajánlattevő a társasági szerződés megkötését, illetőleg az alapszabály elfogadását a szerződés aláírásától számított húsz napon belül a cégbírósághoz nem jelenti be, a szerződést felmondhatja.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Építési beruházás esetében az ajánlattevőként szerződő fél köteles megfelelő felelősségbiztosítási szerződést kötni.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Építési beruházás esetében a közbeszerzési eljárás alapján megkötött szerződés teljesítése során az ajánlatkérőként szerződő fél – külön jogszabályban meghatározott feltételek szerint – köteles a munkát megbízott helyszíni képviselője (műszaki ellenőr) útján ellenőrizni.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650"/>
      </w:r>
      <w:r>
        <w:rPr>
          <w:rFonts w:ascii="Times New Roman" w:hAnsi="Times New Roman" w:cs="Times New Roman"/>
          <w:sz w:val="20"/>
          <w:szCs w:val="20"/>
        </w:rPr>
        <w:t xml:space="preserve"> A 303. §-ban, a 304. §-ban, valamint az (1)–(3) bekezdésben meghatározott feltételek a szerződésnek akkor is részei, ha a felek erről nem vagy eltérően állapodtak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Építési koncesszió esetében, ha a szerződés egyben a koncessziós törvény hatálya alá is tartozik, annak a koncessziós szerződésre és a koncessziós társaságra vonatkozó rendelkezései szerinti eltérésekkel kell a (4) bekezdésben foglaltakat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651"/>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306/A. §</w:t>
      </w:r>
      <w:r>
        <w:rPr>
          <w:rFonts w:ascii="Times New Roman" w:hAnsi="Times New Roman" w:cs="Times New Roman"/>
          <w:b/>
          <w:bCs/>
          <w:sz w:val="20"/>
          <w:szCs w:val="20"/>
          <w:vertAlign w:val="superscript"/>
        </w:rPr>
        <w:footnoteReference w:id="652"/>
      </w:r>
      <w:r>
        <w:rPr>
          <w:rFonts w:ascii="Times New Roman" w:hAnsi="Times New Roman" w:cs="Times New Roman"/>
          <w:sz w:val="20"/>
          <w:szCs w:val="20"/>
        </w:rPr>
        <w:t xml:space="preserve"> (1) Semmis a közbeszerzési eljárás alapján megkötött szerződés azon rendelkezése, amely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kizárja vagy korlátozza az ajánlatkérő szerződésszegése esetére irányadó jogkövetkezmények alkalmazását,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késedelmi kamatra vonatkozóan a Ptk. 301/A. §-ának (2) és (3) bekezdésében foglaltaktól a jogosult terhére tér 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653"/>
      </w:r>
      <w:r>
        <w:rPr>
          <w:rFonts w:ascii="Times New Roman" w:hAnsi="Times New Roman" w:cs="Times New Roman"/>
          <w:sz w:val="20"/>
          <w:szCs w:val="20"/>
        </w:rPr>
        <w:t xml:space="preserve"> Semmis az e törvény hatálya alá tartozó szerződés,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azt a közbeszerzési eljárás jogtalan mellőzésével kötötték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hirdetmény nélküli tárgyalásos eljárás eredményeként úgy kötötték meg, hogy nem álltak fenn a hirdetmény nélküli tárgyalásos eljárás alkalmazhatóságának feltételei [125. §; (1)–(5) bekezdések, 225. §, 252. § (1) bekezdése, 261. § (4) bekezdése];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felek a szerződéskötési moratóriumra vonatkozó szabályok [96/A. § (4) bekezdés, 99. § (3) és (4) bekezdése] megsértésével kötöttek szerződést, és ezzel megfosztották az ajánlattevőt attól, hogy a szerződéskötést megelőzően jogorvoslati eljárás megindítását kérelmezze, egyben olyan módon sértették meg a közbeszerzésekre vonatkozó szabályokat, hogy az befolyásolta az ajánlattevő esélyét a közbeszerzési eljárás megnyerésére.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654"/>
      </w:r>
      <w:r>
        <w:rPr>
          <w:rFonts w:ascii="Times New Roman" w:hAnsi="Times New Roman" w:cs="Times New Roman"/>
          <w:sz w:val="20"/>
          <w:szCs w:val="20"/>
        </w:rPr>
        <w:t xml:space="preserve"> A (2) bekezdéstől eltérően a szerződés nem érvénytelen,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ajánlatkérő azért nem folytatott le hirdetmény közzétételével induló közbeszerzési eljárást, vagy kötött közbeszerzési eljárás mellőzésével megállapodást [2/A. §], mert úgy ítélte meg, hogy a hirdetmény nélkül induló közbeszerzési eljárás alkalmazásával, vagy a közbeszerzési eljárás mellőzésével történő szerződéskötésre (megállapodás megkötésére) e törvény szerint lehetősége volt, valamint szerződéskötési szándékáról külön jogszabályban meghatározott minta szerinti hirdetményt tett közzé, továbbá a szerződést (megállapodást) nem kötötte meg a hirdetmény közzétételét követő naptól számított tizedik napon belül;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kiemelkedően fontos közérdek fűződik a szerződés teljesítéséhez.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655"/>
      </w:r>
      <w:r>
        <w:rPr>
          <w:rFonts w:ascii="Times New Roman" w:hAnsi="Times New Roman" w:cs="Times New Roman"/>
          <w:sz w:val="20"/>
          <w:szCs w:val="20"/>
        </w:rPr>
        <w:t xml:space="preserve"> A szerződéshez közvetlenül kapcsolódó gazdasági érdek (így különösen a késedelmes teljesítésből, az új közbeszerzési eljárás lefolytatásából, a szerződő fél esetleges változásából vagy az érvénytelenségből következő kötelezettségekből eredő költség) nem tekinthető kiemelkedően fontos közérdeknek, a szerződés érvényességéhez fűződő további gazdasági érdekek pedig kizárólag akkor, ha a szerződés érvénytelensége aránytalan következményekkel járna.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656"/>
      </w:r>
      <w:r>
        <w:rPr>
          <w:rFonts w:ascii="Times New Roman" w:hAnsi="Times New Roman" w:cs="Times New Roman"/>
          <w:sz w:val="20"/>
          <w:szCs w:val="20"/>
        </w:rPr>
        <w:t xml:space="preserve"> Az ajánlatkérő a közbeszerzési eljárás alapján megkötött szerződésen alapuló ellenszolgáltatásból eredő tartozásával szemben csak a jogosult által elismert, egynemű és lejárt követelését számíthatja be.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657"/>
      </w:r>
      <w:r>
        <w:rPr>
          <w:rFonts w:ascii="Times New Roman" w:hAnsi="Times New Roman" w:cs="Times New Roman"/>
          <w:sz w:val="20"/>
          <w:szCs w:val="20"/>
        </w:rPr>
        <w:t xml:space="preserve"> A közbeszerzési eljárás alapján megkötött szerződésekre egyebekben a Ptk. rendelkezéseit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47.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KÖZBESZERZÉSEK ELLENŐRZÉSE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Tájékoztatás a szerződés módosításáról és teljesítéséről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307.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58"/>
      </w:r>
      <w:r>
        <w:rPr>
          <w:rFonts w:ascii="Times New Roman" w:hAnsi="Times New Roman" w:cs="Times New Roman"/>
          <w:sz w:val="20"/>
          <w:szCs w:val="20"/>
        </w:rPr>
        <w:t xml:space="preserve"> Az ajánlatkérő köteles a szerződés módosításáról, valamint a szerződés teljesítéséről külön jogszabályban meghatározott minta szerint tájékoztatót készíteni, és hirdetmény útján a Közbeszerzési Értesítőben közzétenni. A hirdetményt legkésőbb a szerződés módosításától, illetőleg a szerződés mindkét fél általi teljesítésétől számított tizenöt munkanapon belül kell feladni. Az egy évnél hosszabb vagy határozatlan időre kötött szerződés esetében a szerződés megkötésétől számítva évenként kell a szerződés részteljesítéséről tájékoztatót készíteni. A szerződés teljesítésére vonatkozó tájékoztatási kötelezettség körében – ha a teljesítés eltérő időpont(ok)ban történik – külön meg kell jelölni a szerződés teljesítésének az ajánlatkérő által elismert időpontját, továbbá az ellenszolgáltatás teljesítésének időpontját. A tájékoztatóban az ajánlattevőként szerződő félnek nyilatkoznia kell, hogy egyetért-e az abban foglaltakkal.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659"/>
      </w:r>
      <w:r>
        <w:rPr>
          <w:rFonts w:ascii="Times New Roman" w:hAnsi="Times New Roman" w:cs="Times New Roman"/>
          <w:sz w:val="20"/>
          <w:szCs w:val="20"/>
        </w:rPr>
        <w:t xml:space="preserve"> Az ajánlatkérő az (1) bekezdés szerinti hirdetmények Közbeszerzési Értesítőben történő megjelenését követően haladéktalanul gondoskodik a szerződés módosításáról, illetve teljesítéséről szóló tájékoztatónak – amennyiben rendelkezik honlappal – honlapján történő közzétételéről.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660"/>
      </w:r>
      <w:r>
        <w:rPr>
          <w:rFonts w:ascii="Times New Roman" w:hAnsi="Times New Roman" w:cs="Times New Roman"/>
          <w:sz w:val="20"/>
          <w:szCs w:val="20"/>
        </w:rPr>
        <w:t xml:space="preserve"> A Közbeszerzések Tanácsának elnöke kezdeményezi a Közbeszerzési Döntőbizottság hivatalból történő eljárását, ha valószínűsíthető, hogy a szerződés módosítására a 303. §-ba ütköző módon, illetőleg a szerződés teljesítésére a 304. vagy a 305. §-ba ütköző módon került sor.</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661"/>
      </w:r>
      <w:r>
        <w:rPr>
          <w:rFonts w:ascii="Times New Roman" w:hAnsi="Times New Roman" w:cs="Times New Roman"/>
          <w:sz w:val="20"/>
          <w:szCs w:val="20"/>
        </w:rPr>
        <w:t xml:space="preserve"> A Közbeszerzések Tanácsa az illetékes ellenőrző szerveknek, valamint a 308. § (2) bekezdése szerinti ellenőrzést végzőknek megküldi azokat az (1) bekezdés szerinti hirdetményeket, amelyek alapján valószínűsíthető, hogy a szerződés módosítása a 303. §-ba ütköző módon történt, illetőleg a szerződésszegés jelentős és olyan körülményekre vezethető vissza, amelyekért valamelyik fél felel.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ellenőrző szervek, a belső ellenőrzés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308. §</w:t>
      </w:r>
      <w:r>
        <w:rPr>
          <w:rFonts w:ascii="Times New Roman" w:hAnsi="Times New Roman" w:cs="Times New Roman"/>
          <w:sz w:val="20"/>
          <w:szCs w:val="20"/>
        </w:rPr>
        <w:t xml:space="preserve"> (1) A közbeszerzéseket, illetőleg a közbeszerzési eljárásokat a külön jogszabályban meghatározott illetékes ellenőrző szervek a feladat- és hatáskörüknek megfelelően rendszeresen ellenőrzik, és jogsértés esetén eljárást, intézkedést kezdeményeznek.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költségvetési szervek külön jogszabályban meghatározott felügyeleti és belső ellenőrzési rendszerében a közbeszerzéseket, illetőleg a közbeszerzési eljárásokat ellenőrizni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HATODIK RÉSZ</w:t>
      </w:r>
      <w:r>
        <w:rPr>
          <w:rFonts w:ascii="Times New Roman" w:hAnsi="Times New Roman" w:cs="Times New Roman"/>
          <w:sz w:val="20"/>
          <w:szCs w:val="20"/>
          <w:vertAlign w:val="superscript"/>
        </w:rPr>
        <w:footnoteReference w:id="662"/>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309–315. §</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HETEDIK RÉSZ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KÖZBESZERZÉSEKKEL KAPCSOLATOS JOGORVOSLAT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VIII. Fejezet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JOGORVOSLATRA VONATKOZÓ ÁLTALÁNOS RENDELKEZÉSEK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316. §</w:t>
      </w:r>
      <w:r>
        <w:rPr>
          <w:rFonts w:ascii="Times New Roman" w:hAnsi="Times New Roman" w:cs="Times New Roman"/>
          <w:sz w:val="20"/>
          <w:szCs w:val="20"/>
        </w:rPr>
        <w:t xml:space="preserve"> (1) A közbeszerzésre, illetőleg a közbeszerzési eljárásra vonatkozó jogszabályokba ütköző magatartás vagy mulasztás miatt e rész rendelkezései szerint jogorvoslatnak van helye.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663"/>
      </w:r>
      <w:r>
        <w:rPr>
          <w:rFonts w:ascii="Times New Roman" w:hAnsi="Times New Roman" w:cs="Times New Roman"/>
          <w:sz w:val="20"/>
          <w:szCs w:val="20"/>
        </w:rPr>
        <w:t xml:space="preserve"> A közbeszerzési eljárás alapján megkötött szerződéssel kapcsolatos jogvita – kivéve a szerződésnek a 303. §-ba ütköző módosítása vagy a 304. §-ba, illetőleg a 306. § (2) bekezdésébe ütköző teljesítése miatti, továbbá a 305. § (1) és (2) bekezdése szerinti igazolás határidőben történő kiadásával kapcsolatos jogvitát –, illetőleg a közbeszerzési eljárással kapcsolatos polgári jogi igények elbírálása a bíróság hatáskörébe tartozik.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Ahol e rész közbeszerzést, illetőleg közbeszerzési eljárást említ, azon a tervpályázati eljárást is érteni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IX. Fejezet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KÖZBESZERZÉSI DÖNTŐBIZOTTSÁG ELJÁRÁSA, A DÖNTÉSE ELLENI JOGORVOSLAT</w:t>
      </w:r>
      <w:r>
        <w:rPr>
          <w:rFonts w:ascii="Times New Roman" w:hAnsi="Times New Roman" w:cs="Times New Roman"/>
          <w:sz w:val="20"/>
          <w:szCs w:val="20"/>
          <w:vertAlign w:val="superscript"/>
        </w:rPr>
        <w:footnoteReference w:id="664"/>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48.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ÁLTALÁNOS RENDELKEZÉSEK</w:t>
      </w: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közigazgatási hatósági eljárás szabályainak alkalmazása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317. §</w:t>
      </w:r>
      <w:r>
        <w:rPr>
          <w:rFonts w:ascii="Times New Roman" w:hAnsi="Times New Roman" w:cs="Times New Roman"/>
          <w:b/>
          <w:bCs/>
          <w:sz w:val="20"/>
          <w:szCs w:val="20"/>
          <w:vertAlign w:val="superscript"/>
        </w:rPr>
        <w:footnoteReference w:id="665"/>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66"/>
      </w:r>
      <w:r>
        <w:rPr>
          <w:rFonts w:ascii="Times New Roman" w:hAnsi="Times New Roman" w:cs="Times New Roman"/>
          <w:sz w:val="20"/>
          <w:szCs w:val="20"/>
        </w:rPr>
        <w:t xml:space="preserve"> A Közbeszerzési Döntőbizottság eljárására – e törvény eltérő rendelkezése hiányában – a közigazgatási hatósági eljárás általános szabályairól szóló törvény (a továbbiakban: Ket.) rendelkezéseit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667"/>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668"/>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669"/>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Közbeszerzési Döntőbizottság hatásköre és illetékessége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318. §</w:t>
      </w:r>
      <w:r>
        <w:rPr>
          <w:rFonts w:ascii="Times New Roman" w:hAnsi="Times New Roman" w:cs="Times New Roman"/>
          <w:sz w:val="20"/>
          <w:szCs w:val="20"/>
        </w:rPr>
        <w:t xml:space="preserve"> (1) A közbeszerzésre, illetőleg a közbeszerzési eljárásra vonatkozó jogszabályok megsértése miatt indult eljárás lefolytatása, ideértve a 219. § (9) bekezdésének esetét is, a Közbeszerzési Döntőbizottság hatáskörébe tartozik.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Közbeszerzési Döntőbizottság hatáskörébe tartozik a közbeszerzési eljárás alapján megkötött szerződés e törvénybe ütköző módosítása vagy teljesítése miatt indult eljárás lefolytatása.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Közbeszerzési Döntőbizottság hatáskörébe tartozik e törvényt önként alkalmazó szervezet (személy) (1)–(2) bekezdés szerinti jogsértésével kapcsolatos jogvita elbírálása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Közbeszerzési Döntőbizottság illetékessége az ország egész területére kiterjed.</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49.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ELJÁRÓ KÖZBESZERZÉSI BIZTOSOK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319. §</w:t>
      </w:r>
      <w:r>
        <w:rPr>
          <w:rFonts w:ascii="Times New Roman" w:hAnsi="Times New Roman" w:cs="Times New Roman"/>
          <w:sz w:val="20"/>
          <w:szCs w:val="20"/>
        </w:rPr>
        <w:t xml:space="preserve"> (1) A 318. § (1)–(3) bekezdésében meghatározott ügyekben (a továbbiakban: közbeszerzési ügy) – a (4) bekezdésben meghatározott kivétellel – a Közbeszerzési Döntőbizottság három közbeszerzési biztosból álló tanácsban jár el, határozatát többségi szavazás alapján hozza.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Közbeszerzési Döntőbizottság elnöke jelöli ki az eljáró tanács tagjait és az eljáró tanács elnökét. Az eljáró tanács tagjait úgy kell kijelölni, hogy legalább két tagnak jogi szakvizsgával, további egy tagnak pedig – lehetőség szerint – az ügy tárgyával leginkább összefüggő egyetemi vagy főiskolai végzettséggel kell rendelkeznie. Az eljáró tanács elnöke kizárólag jogi szakvizsgával rendelkező közbeszerzési biztos lehet.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670"/>
      </w:r>
      <w:r>
        <w:rPr>
          <w:rFonts w:ascii="Times New Roman" w:hAnsi="Times New Roman" w:cs="Times New Roman"/>
          <w:sz w:val="20"/>
          <w:szCs w:val="20"/>
        </w:rPr>
        <w:t xml:space="preserve"> Az eljáró tanács elnökének feladata az eljárás előkészítése és levezetése. Az ideiglenes intézkedésen, a közbeszerzési ügy befejezését eredményező végzésen [a Ket. 30. §-a, 31. § (1) bekezdése és a Kbt. 325. § (3) és (4) bekezdése], valamint az ügy érdemében hozott határozaton (a továbbiakban: érdemi határozat) [a Kbt. 340. § (1) bekezdése] kívül az eljáró tanács elnöke megtehet minden olyan intézkedést és meghozhat minden olyan végzést, amelyet a törvény a Közbeszerzési Döntőbizottság hatáskörébe utal.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328. § szerinti ügyben a Közbeszerzési Döntőbizottság egy közbeszerzési biztosa jár el. A Közbeszerzési Döntőbizottság elnöke kizárólag jogi szakvizsgával rendelkező közbeszerzési biztost jelölhet ki egyedül eljáró biztosnak. Ahol e törvény a továbbiakban eljáró tanácsot (elnököt) említ, azon az egyedül eljáró biztost is érteni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320.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71"/>
      </w:r>
      <w:r>
        <w:rPr>
          <w:rFonts w:ascii="Times New Roman" w:hAnsi="Times New Roman" w:cs="Times New Roman"/>
          <w:sz w:val="20"/>
          <w:szCs w:val="20"/>
        </w:rPr>
        <w:t xml:space="preserve"> A közbeszerzési ügyben – a Ket. 42. §-ának (1) és (3) bekezdésében meghatározottakon túl – nem járhat el az a közbeszerzési biztos, aki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ajánlatkérő, a közbeszerzési eljárást jogtalanul mellőzve beszerző, az ajánlattevő vagy az eljárást kezdeményező egyéb érdekelt szervezetben (a továbbiakban együtt: ügyfélszervezet) tulajdoni részesedéssel rendelkezik;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olyan szervezetben rendelkezik tulajdoni részesedéssel, amely az ügyfélszervezettel rendszeres üzleti kapcsolatban áll;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672"/>
      </w:r>
      <w:r>
        <w:rPr>
          <w:rFonts w:ascii="Times New Roman" w:hAnsi="Times New Roman" w:cs="Times New Roman"/>
          <w:sz w:val="20"/>
          <w:szCs w:val="20"/>
        </w:rPr>
        <w:t xml:space="preserve"> a jogorvoslati eljárás megindításának időpontját megelőző két évben az ügyfélszervezettel munkaviszonyban, egyéb foglalkoztatási jogviszonyban vagy tagsági viszonyban állt, illetőleg annak vezető tisztségviselője vagy felügyelőbizottságának tagja volt, vagy az ügyfélszervezetben tulajdoni részesedéssel rendelkezett.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közbeszerzési ügyben nem járhat el az a közbeszerzési biztos, akinek hozzátartozója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673"/>
      </w:r>
      <w:r>
        <w:rPr>
          <w:rFonts w:ascii="Times New Roman" w:hAnsi="Times New Roman" w:cs="Times New Roman"/>
          <w:sz w:val="20"/>
          <w:szCs w:val="20"/>
        </w:rPr>
        <w:t xml:space="preserve"> az ügyfélszervezettel munkaviszonyban, egyéb foglalkoztatási jogviszonyban vagy tagsági viszonyban áll, illetőleg annak vezető tisztségviselője vagy felügyelőbizottságának tagja;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ügyfélszervezetben tulajdoni részesedéssel rendelkezik;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674"/>
      </w:r>
      <w:r>
        <w:rPr>
          <w:rFonts w:ascii="Times New Roman" w:hAnsi="Times New Roman" w:cs="Times New Roman"/>
          <w:sz w:val="20"/>
          <w:szCs w:val="20"/>
        </w:rPr>
        <w:t xml:space="preserve"> olyan szervezettel áll munkaviszonyban, egyéb foglalkoztatási jogviszonyban vagy tagsági viszonyban, illetőleg annak vezető tisztségviselője vagy felügyelőbizottságának tagja, vagy abban tulajdoni részesedéssel rendelkezik, amely az ügyfélszervezettel rendszeres üzleti kapcsolatban áll;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olyan szervezettel áll közszolgálati jogviszonyban, amely az ügyfélszervezet felügyelő vagy alárendelt szervezete, illetőleg amely az ügyfélszervezet részére támogatást, illetőleg kizárólagos jogot biztosított.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321.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75"/>
      </w:r>
      <w:r>
        <w:rPr>
          <w:rFonts w:ascii="Times New Roman" w:hAnsi="Times New Roman" w:cs="Times New Roman"/>
          <w:sz w:val="20"/>
          <w:szCs w:val="20"/>
        </w:rPr>
        <w:t xml:space="preserve"> A közbeszerzési biztos a Közbeszerzési Döntőbizottság elnökének haladéktalanul, de legkésőbb az ok felmerülésétől számított három napon belül köteles bejelenteni, ha vele szemben a 320. §-ban vagy a Ket. 42. §-ának (1), illetőleg (3) bekezdésében meghatározott kizárási ok áll fenn. A bejelentés elmulasztásáért vagy késedelmes teljesítéséért fegyelmi és anyagi felelősséggel tartozik.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676"/>
      </w:r>
      <w:r>
        <w:rPr>
          <w:rFonts w:ascii="Times New Roman" w:hAnsi="Times New Roman" w:cs="Times New Roman"/>
          <w:sz w:val="20"/>
          <w:szCs w:val="20"/>
        </w:rPr>
        <w:t xml:space="preserve"> A kizárás kérdésében a Közbeszerzési Döntőbizottság elnöke dönt.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677"/>
      </w:r>
      <w:r>
        <w:rPr>
          <w:rFonts w:ascii="Times New Roman" w:hAnsi="Times New Roman" w:cs="Times New Roman"/>
          <w:sz w:val="20"/>
          <w:szCs w:val="20"/>
        </w:rPr>
        <w:t xml:space="preserve"> Ha a közbeszerzési biztos a kizárási okot maga jelentette be, a bejelentés elintézéséig az ügyben nem járhat el. Minden más esetben az ügyben eljárhat, de az ügy befejezését eredményező végzés és az érdemi határozat meghozatalában nem vehet részt. Az ügyfél által ugyanazon biztos ellen ismételten előterjesztett bejelentés esetén ez a korlátozás nem érvényesül.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678"/>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eljáró tanács tagjának kizárása esetén a kizárás elintézésére fordított időt az eljárási határidők számítása során figyelmen kívül kell hagyni.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Közbeszerzési Döntőbizottság elnöke az eljáró tanács tagjaként részt vesz az eljárásban, a kizárása kérdésében a Közbeszerzések Tanácsának elnöke dönt.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50.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KÖZBESZERZÉSI DÖNTŐBIZOTTSÁG ELJÁRÁSA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jogorvoslati eljárás megindítása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322. §</w:t>
      </w:r>
      <w:r>
        <w:rPr>
          <w:rFonts w:ascii="Times New Roman" w:hAnsi="Times New Roman" w:cs="Times New Roman"/>
          <w:sz w:val="20"/>
          <w:szCs w:val="20"/>
        </w:rPr>
        <w:t xml:space="preserve"> A Közbeszerzési Döntőbizottság eljárása kérelemre vagy hivatalból indul.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323. §</w:t>
      </w:r>
      <w:r>
        <w:rPr>
          <w:rFonts w:ascii="Times New Roman" w:hAnsi="Times New Roman" w:cs="Times New Roman"/>
          <w:b/>
          <w:bCs/>
          <w:sz w:val="20"/>
          <w:szCs w:val="20"/>
          <w:vertAlign w:val="superscript"/>
        </w:rPr>
        <w:footnoteReference w:id="679"/>
      </w:r>
      <w:r>
        <w:rPr>
          <w:rFonts w:ascii="Times New Roman" w:hAnsi="Times New Roman" w:cs="Times New Roman"/>
          <w:sz w:val="20"/>
          <w:szCs w:val="20"/>
        </w:rPr>
        <w:t xml:space="preserve"> (1) Kérelmet nyújthat be az ajánlatkérő, az olyan ajánlattevő, részvételre jelentkező vagy egyéb érdekelt, akinek jogát vagy jogos érdekét az e törvénybe ütköző tevékenység vagy mulasztás sérti vagy veszélyezteti. A (3) bekezdés szerinti iratok jogsértő volta miatt kérelmet nyújthat be a közbeszerzés tárgyával összefüggő tevékenységű kamara vagy érdekképviseleti szervezet is. E bekezdésben foglaltak a továbbiakban: kérelmező.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kérelem – a (3) bekezdés szerinti eltéréssel – a jogsértésnek a kérelmező tudomására jutásától számított tizenöt napon belül, a közbeszerzési eljárást lezáró jogsértő döntés esetében pedig a jogsértésnek a kérelmező tudomására jutásától számított tíz napon belül nyújtható be. A jogsértés megtörténtétől számított kilencven napon túl kérelmet előterjeszteni nem lehet.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ajánlati, ajánlattételi vagy részvételi felhívással, a dokumentációval, illetőleg ezek módosításával kapcsolatban az – adott esetben módosított – ajánlattételi, illetőleg részvételi határidő lejártáig lehet kérelmet benyújtani,de ha a (2) bekezdés szerinti határidő ennél később jár le, akkor a kérelmező a (2) bekezdés szerinti időpontig jogosult kérelmet előterjeszteni.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(2) bekezdés szerinti határidő számításakor a jogsértés tudomásra jutásának kell tekinteni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előírt határidő lejártánál később feladott hirdetmény esetében a hirdetmény közzétételétől számított tizenötödik napot;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közbeszerzési eljárást lezáró döntésben a megtekintett iratokkal kapcsolatban szereplő jogsértéssel kapcsolatban az iratbetekintés befejezésének napját, ha a kérelmező az ajánlat(ok)ba betekintett az ajánlatkérőnél vagy a Közbeszerzési Döntőbizottságnál;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 kérelemmel érintett jogsértéssel összefüggésben előzetes vitarendezést kérelmeztek és az ajánlatkérő a jogsértéssel kapcsolatban álláspontját megküldte, de egyéb intézkedést nem tett, ezen jogsértés tekintetében az ajánlatkérői álláspont megküldésének időpontját;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közbeszerzési eljárás alapján megkötött szerződés e törvénybe ütköző módosítása vagy teljesítése esetében a szerződés módosításáról, illetőleg teljesítéséről szóló tájékoztatót tartalmazó hirdetmény közzétételétől számított harmincadik napot.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(2) bekezdés szerinti határidő számításakor a jogsértés megtörténtének kell tekinteni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jogellenes tartalmú, a közbeszerzési eljárást megindító hirdetmény esetében a hirdetmény közzétételét, közvetlen felhívás esetében a felhívás megküldését;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előírt határidő lejártánál később feladott hirdetmény esetében a hirdetmény közzétételét;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közbeszerzési eljárás mellőzésével történő beszerzés esetében a szerződés megkötésének időpontját, illetőleg ha ez nem állapítható meg, akkor a szerződés teljesítésének bármelyik fél által történő megkezdését.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Ha a közbeszerzési eljárás mellőzésével történő beszerzés a (2) bekezdés szerinti határidő leteltét követően jut a kérelmező tudomására, a kérelmet a szerződés megkötésének időpontjától, illetőleg ha ez nem állapítható meg, akkor a szerződés teljesítésének bármelyik fél által történő megkezdésétől számított egy éven belül nyújthatja be.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(2)–(6) bekezdés szerinti határidők elmulasztása jogvesztéssel jár.</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(8) A kérelem 396. § (1) bekezdés </w:t>
      </w:r>
      <w:r>
        <w:rPr>
          <w:rFonts w:ascii="Times New Roman" w:hAnsi="Times New Roman" w:cs="Times New Roman"/>
          <w:i/>
          <w:iCs/>
          <w:sz w:val="20"/>
          <w:szCs w:val="20"/>
        </w:rPr>
        <w:t>f)</w:t>
      </w:r>
      <w:r>
        <w:rPr>
          <w:rFonts w:ascii="Times New Roman" w:hAnsi="Times New Roman" w:cs="Times New Roman"/>
          <w:sz w:val="20"/>
          <w:szCs w:val="20"/>
        </w:rPr>
        <w:t xml:space="preserve"> pontja szerinti adatait a Közbeszerzési Döntőbizottság a Közbeszerzések Tanácsa honlapján a kérelem beérkezése után haladéktalanul közzéteszi.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 A kérelem benyújtása előtt az ajánlattevő vagy egyéb érdekelt kérelmező köteles erről – az általa feltételezett jogsértés megjelölésével – a kérelem benyújtásával megegyező módon az ajánlatkérőt, illetőleg a beszerzőt értesíteni.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324. §</w:t>
      </w:r>
      <w:r>
        <w:rPr>
          <w:rFonts w:ascii="Times New Roman" w:hAnsi="Times New Roman" w:cs="Times New Roman"/>
          <w:sz w:val="20"/>
          <w:szCs w:val="20"/>
        </w:rPr>
        <w:t xml:space="preserve"> (1) A kérelemben meg kell jelölni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kérelmező (és képviselőjének) nevét, székhelyét (lakóhelyét), a kérelmezői jogosultságot alátámasztó tényeket;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kérelemmel érintett közbeszerzési eljárás ajánlatkérőjének nevét, székhelyét és a közbeszerzés tárgyát, illetőleg a közbeszerzési eljárás mellőzésével történő beszerzés esetében a beszerző nevét, székhelyét és a beszerzés tárgyát;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jogsértő esemény megtörténtének és a kérelmező arról való tudomásszerzésének időpontját;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megsértett jogszabályi rendelkezést;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Közbeszerzési Döntőbizottság döntésére [340. § (2)–(6) bekezdése] irányuló indítványt, ennek indokait;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ideiglenes intézkedés (332. §) elrendelésére irányuló indítványt, ennek indokait;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közbeszerzési ügy lehetséges érdekeltjeinek a kérelmező által ismert nevét, székhelyét (lakóhelyét);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i/>
          <w:iCs/>
          <w:sz w:val="20"/>
          <w:szCs w:val="20"/>
          <w:vertAlign w:val="superscript"/>
        </w:rPr>
        <w:footnoteReference w:id="680"/>
      </w:r>
      <w:r>
        <w:rPr>
          <w:rFonts w:ascii="Times New Roman" w:hAnsi="Times New Roman" w:cs="Times New Roman"/>
          <w:sz w:val="20"/>
          <w:szCs w:val="20"/>
        </w:rPr>
        <w:t xml:space="preserve"> hogy volt-e előzetes vitarendezés, továbbá ha volt, annak eredményét, illetve az ajánlatkérő válaszát, melyet csatolni is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681"/>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682"/>
      </w:r>
      <w:r>
        <w:rPr>
          <w:rFonts w:ascii="Times New Roman" w:hAnsi="Times New Roman" w:cs="Times New Roman"/>
          <w:sz w:val="20"/>
          <w:szCs w:val="20"/>
        </w:rPr>
        <w:t xml:space="preserve"> A Közbeszerzési Döntőbizottság kérelemre indult eljárásáért igazgatási szolgáltatási díjat kell fizetni, amelynek mértéke – az e törvény második része szerinti közbeszerzési eljárásokban, ha a kérelem az eljárás eredményéről vagy részvételi szakasz eredményéről szóló összegezésben foglaltakkal (is) kapcsolatos – kilencszázezer forint, minden egyéb esetben százötvenezer forint. A díj megfizetése alól mentesség nem adható. A kérelemhez csatolni kell a díj befizetéséről szóló igazolást. A díj mértéke húsz százalékkal kevesebb, ha a kérelmező a 96/A. § szerint előzetes vitarendezést is kérelmezett az (1) bekezdés szerinti kérelemben szereplő – a 323. § (2)–(6) bekezdés szerinti időpontig már a tudomására jutott – jogsértések miatt.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683"/>
      </w:r>
      <w:r>
        <w:rPr>
          <w:rFonts w:ascii="Times New Roman" w:hAnsi="Times New Roman" w:cs="Times New Roman"/>
          <w:sz w:val="20"/>
          <w:szCs w:val="20"/>
        </w:rPr>
        <w:t xml:space="preserve"> A kérelmet eggyel több példányban kell benyújtani, mint ahány – a kérelmező által ismert – ügyfél az eljárásban részt vesz.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684"/>
      </w:r>
      <w:r>
        <w:rPr>
          <w:rFonts w:ascii="Times New Roman" w:hAnsi="Times New Roman" w:cs="Times New Roman"/>
          <w:sz w:val="20"/>
          <w:szCs w:val="20"/>
        </w:rPr>
        <w:t xml:space="preserve"> A Közbeszerzési Döntőbizottság a jogorvoslati eljárást legkésőbb a 323. § (1)–(6) bekezdésének és a 324. §-nak megfelelő kérelem beérkezését követő munkanapon indítja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685"/>
      </w:r>
      <w:r>
        <w:rPr>
          <w:rFonts w:ascii="Times New Roman" w:hAnsi="Times New Roman" w:cs="Times New Roman"/>
          <w:sz w:val="20"/>
          <w:szCs w:val="20"/>
        </w:rPr>
        <w:t xml:space="preserve"> Ha a kérelem a 324. § (1) bekezdése szerinti adatokat nem tartalmazza, vagy a 324. § (3) bekezdése szerinti díj befizetéséről szóló igazolást, illetőleg a meghatalmazott képviselő meghatalmazását nem csatolták, a Közbeszerzési Döntőbizottság felhívja a kérelmezőt a hiányok öt napon belüli pótlására, és egyben figyelmezteti, hogy ha a kérelmet újból hiányosan nyújtja be, a Közbeszerzési Döntőbizottság azt el fogja utasítani.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686"/>
      </w:r>
      <w:r>
        <w:rPr>
          <w:rFonts w:ascii="Times New Roman" w:hAnsi="Times New Roman" w:cs="Times New Roman"/>
          <w:sz w:val="20"/>
          <w:szCs w:val="20"/>
        </w:rPr>
        <w:t xml:space="preserve"> A Közbeszerzési Döntőbizottság a kérelmet – érdemi vizsgálat nélkül – öt napon belül végzéssel elutasítja, ha megállapítja, hogy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eljárásra magyar hatóságnak nincs joghatósága;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eljárásra nincs hatásköre és a kérelem áttételének nincs helye, továbbá ha a kérelem áttételéhez szükséges adatok a kérelemből hiányoznak, és azok hivatalból sem állapíthatóak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kérelem elkésett;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ügyet érdemben már elbírálta, és változatlan tényállás mellett, ugyanazon ügyben, ugyanazon jogszabálysértésre hivatkozva újabb kérelmet nyújtottak be;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kérelem nem az arra jogosulttól származik;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kérelmező a hiánypótlási felhívásnak a meghatározott határidő alatt nem tett eleget, vagy a kérelmét újból hiányosan adta be;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687"/>
      </w:r>
      <w:r>
        <w:rPr>
          <w:rFonts w:ascii="Times New Roman" w:hAnsi="Times New Roman" w:cs="Times New Roman"/>
          <w:sz w:val="20"/>
          <w:szCs w:val="20"/>
        </w:rPr>
        <w:t xml:space="preserve"> az ajánlatkérő a közbeszerzési eljárást megindító hirdetményét, felhívását jogszerűen visszavonta.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688"/>
      </w:r>
      <w:r>
        <w:rPr>
          <w:rFonts w:ascii="Times New Roman" w:hAnsi="Times New Roman" w:cs="Times New Roman"/>
          <w:sz w:val="20"/>
          <w:szCs w:val="20"/>
        </w:rPr>
        <w:t xml:space="preserve"> A Döntőbizottság a jogorvoslati eljárást akkor is megszünteti végzéssel, ha a (3) bekezdés alapján a kérelem érdemi vizsgálat nélküli elutasításának lett volna helye, az elutasítási ok azonban az eljárás megindítását követően jutott a Döntőbizottság tudomására.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689"/>
      </w:r>
      <w:r>
        <w:rPr>
          <w:rFonts w:ascii="Times New Roman" w:hAnsi="Times New Roman" w:cs="Times New Roman"/>
          <w:sz w:val="20"/>
          <w:szCs w:val="20"/>
        </w:rPr>
        <w:t xml:space="preserve"> A kérelmező az eljárás megindítására irányuló kérelmét az érdemi határozat (340. §) meghozataláig visszavonhatja. A kérelem visszavonása esetén a kérelmező nem tarthat igényt az igazgatási szolgáltatási díj visszatérítésére.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690"/>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326. §</w:t>
      </w:r>
      <w:r>
        <w:rPr>
          <w:rFonts w:ascii="Times New Roman" w:hAnsi="Times New Roman" w:cs="Times New Roman"/>
          <w:b/>
          <w:bCs/>
          <w:sz w:val="20"/>
          <w:szCs w:val="20"/>
          <w:vertAlign w:val="superscript"/>
        </w:rPr>
        <w:footnoteReference w:id="691"/>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327. §</w:t>
      </w:r>
      <w:r>
        <w:rPr>
          <w:rFonts w:ascii="Times New Roman" w:hAnsi="Times New Roman" w:cs="Times New Roman"/>
          <w:sz w:val="20"/>
          <w:szCs w:val="20"/>
        </w:rPr>
        <w:t xml:space="preserve"> (1) A Közbeszerzési Döntőbizottság hivatalból való eljárását a következő szervezetek vagy személyek kezdeményezhetik, ha a feladatkörük ellátása során e törvénybe ütköző magatartás vagy mulasztás jut tudomásukra: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692"/>
      </w:r>
      <w:r>
        <w:rPr>
          <w:rFonts w:ascii="Times New Roman" w:hAnsi="Times New Roman" w:cs="Times New Roman"/>
          <w:sz w:val="20"/>
          <w:szCs w:val="20"/>
        </w:rPr>
        <w:t xml:space="preserve"> a Közbeszerzések Tanácsának elnöke;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Állami Számvevőszék;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693"/>
      </w:r>
      <w:r>
        <w:rPr>
          <w:rFonts w:ascii="Times New Roman" w:hAnsi="Times New Roman" w:cs="Times New Roman"/>
          <w:sz w:val="20"/>
          <w:szCs w:val="20"/>
        </w:rPr>
        <w:t xml:space="preserve"> a Kormány által kijelölt belső ellenőrzési szerv;</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694"/>
      </w:r>
      <w:r>
        <w:rPr>
          <w:rFonts w:ascii="Times New Roman" w:hAnsi="Times New Roman" w:cs="Times New Roman"/>
          <w:sz w:val="20"/>
          <w:szCs w:val="20"/>
        </w:rPr>
        <w:t xml:space="preserve"> a Kormány általános hatáskörű területi államigazgatási szerve és a helyi önkormányzatok törvényességi ellenőrzéséért felelős szerv;</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695"/>
      </w:r>
      <w:r>
        <w:rPr>
          <w:rFonts w:ascii="Times New Roman" w:hAnsi="Times New Roman" w:cs="Times New Roman"/>
          <w:sz w:val="20"/>
          <w:szCs w:val="20"/>
        </w:rPr>
        <w:t xml:space="preserve"> a kincstár;</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696"/>
      </w:r>
      <w:r>
        <w:rPr>
          <w:rFonts w:ascii="Times New Roman" w:hAnsi="Times New Roman" w:cs="Times New Roman"/>
          <w:sz w:val="20"/>
          <w:szCs w:val="20"/>
        </w:rPr>
        <w:t xml:space="preserve"> az országgyűlési biztos;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697"/>
      </w:r>
      <w:r>
        <w:rPr>
          <w:rFonts w:ascii="Times New Roman" w:hAnsi="Times New Roman" w:cs="Times New Roman"/>
          <w:sz w:val="20"/>
          <w:szCs w:val="20"/>
        </w:rPr>
        <w:t xml:space="preserve"> a közbeszerzéshez támogatást nyújtó, illetve a támogatás felhasználásában jogszabály alapján közreműködő szervezet;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központosított közbeszerzés során ajánlatkérésre feljogosított szervezet;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i/>
          <w:iCs/>
          <w:sz w:val="20"/>
          <w:szCs w:val="20"/>
          <w:vertAlign w:val="superscript"/>
        </w:rPr>
        <w:footnoteReference w:id="698"/>
      </w:r>
      <w:r>
        <w:rPr>
          <w:rFonts w:ascii="Times New Roman" w:hAnsi="Times New Roman" w:cs="Times New Roman"/>
          <w:sz w:val="20"/>
          <w:szCs w:val="20"/>
        </w:rPr>
        <w:t xml:space="preserve"> a Gazdasági Versenyhivatal;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i/>
          <w:iCs/>
          <w:sz w:val="20"/>
          <w:szCs w:val="20"/>
          <w:vertAlign w:val="superscript"/>
        </w:rPr>
        <w:footnoteReference w:id="699"/>
      </w:r>
      <w:r>
        <w:rPr>
          <w:rFonts w:ascii="Times New Roman" w:hAnsi="Times New Roman" w:cs="Times New Roman"/>
          <w:sz w:val="20"/>
          <w:szCs w:val="20"/>
        </w:rPr>
        <w:t xml:space="preserve"> a kormány által az európai uniós és egyéb nemzetközi támogatások ellenőrzésére kijelölt szerv;</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i/>
          <w:iCs/>
          <w:sz w:val="20"/>
          <w:szCs w:val="20"/>
          <w:vertAlign w:val="superscript"/>
        </w:rPr>
        <w:footnoteReference w:id="700"/>
      </w:r>
      <w:r>
        <w:rPr>
          <w:rFonts w:ascii="Times New Roman" w:hAnsi="Times New Roman" w:cs="Times New Roman"/>
          <w:sz w:val="20"/>
          <w:szCs w:val="20"/>
        </w:rPr>
        <w:t xml:space="preserve"> az állami vagyon felügyeletéért felelős miniszter</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01"/>
      </w:r>
      <w:r>
        <w:rPr>
          <w:rFonts w:ascii="Times New Roman" w:hAnsi="Times New Roman" w:cs="Times New Roman"/>
          <w:sz w:val="20"/>
          <w:szCs w:val="20"/>
        </w:rPr>
        <w:t xml:space="preserve"> A Közbeszerzési Döntőbizottság hivatalból való eljárását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702"/>
      </w:r>
      <w:r>
        <w:rPr>
          <w:rFonts w:ascii="Times New Roman" w:hAnsi="Times New Roman" w:cs="Times New Roman"/>
          <w:sz w:val="20"/>
          <w:szCs w:val="20"/>
        </w:rPr>
        <w:t xml:space="preserve"> az (1) bekezdés </w:t>
      </w:r>
      <w:r>
        <w:rPr>
          <w:rFonts w:ascii="Times New Roman" w:hAnsi="Times New Roman" w:cs="Times New Roman"/>
          <w:i/>
          <w:iCs/>
          <w:sz w:val="20"/>
          <w:szCs w:val="20"/>
        </w:rPr>
        <w:t>a)</w:t>
      </w:r>
      <w:r>
        <w:rPr>
          <w:rFonts w:ascii="Times New Roman" w:hAnsi="Times New Roman" w:cs="Times New Roman"/>
          <w:sz w:val="20"/>
          <w:szCs w:val="20"/>
        </w:rPr>
        <w:t xml:space="preserve">, </w:t>
      </w:r>
      <w:r>
        <w:rPr>
          <w:rFonts w:ascii="Times New Roman" w:hAnsi="Times New Roman" w:cs="Times New Roman"/>
          <w:i/>
          <w:iCs/>
          <w:sz w:val="20"/>
          <w:szCs w:val="20"/>
        </w:rPr>
        <w:t>d)–i)</w:t>
      </w:r>
      <w:r>
        <w:rPr>
          <w:rFonts w:ascii="Times New Roman" w:hAnsi="Times New Roman" w:cs="Times New Roman"/>
          <w:sz w:val="20"/>
          <w:szCs w:val="20"/>
        </w:rPr>
        <w:t xml:space="preserve"> és </w:t>
      </w:r>
      <w:r>
        <w:rPr>
          <w:rFonts w:ascii="Times New Roman" w:hAnsi="Times New Roman" w:cs="Times New Roman"/>
          <w:i/>
          <w:iCs/>
          <w:sz w:val="20"/>
          <w:szCs w:val="20"/>
        </w:rPr>
        <w:t>k)</w:t>
      </w:r>
      <w:r>
        <w:rPr>
          <w:rFonts w:ascii="Times New Roman" w:hAnsi="Times New Roman" w:cs="Times New Roman"/>
          <w:sz w:val="20"/>
          <w:szCs w:val="20"/>
        </w:rPr>
        <w:t xml:space="preserve"> pontja szerinti szervezet a jogsértés tudomásra jutásától, közbeszerzési eljárás mellőzése esetén a szerződés megkötéséről, vagy – ha ez nem állapítható meg – teljesítésének bármelyik fél általi megkezdéséről történt tudomásszerzéstől számított harminc napon belül, de legkésőbb a jogsértés megtörténtétől számított egy éven belül, illetőleg – a közbeszerzési eljárás mellőzése estén – három éven belül,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703"/>
      </w:r>
      <w:r>
        <w:rPr>
          <w:rFonts w:ascii="Times New Roman" w:hAnsi="Times New Roman" w:cs="Times New Roman"/>
          <w:sz w:val="20"/>
          <w:szCs w:val="20"/>
        </w:rPr>
        <w:t xml:space="preserve"> az (1) bekezdés </w:t>
      </w:r>
      <w:r>
        <w:rPr>
          <w:rFonts w:ascii="Times New Roman" w:hAnsi="Times New Roman" w:cs="Times New Roman"/>
          <w:i/>
          <w:iCs/>
          <w:sz w:val="20"/>
          <w:szCs w:val="20"/>
        </w:rPr>
        <w:t>b), c)</w:t>
      </w:r>
      <w:r>
        <w:rPr>
          <w:rFonts w:ascii="Times New Roman" w:hAnsi="Times New Roman" w:cs="Times New Roman"/>
          <w:sz w:val="20"/>
          <w:szCs w:val="20"/>
        </w:rPr>
        <w:t xml:space="preserve"> és </w:t>
      </w:r>
      <w:r>
        <w:rPr>
          <w:rFonts w:ascii="Times New Roman" w:hAnsi="Times New Roman" w:cs="Times New Roman"/>
          <w:i/>
          <w:iCs/>
          <w:sz w:val="20"/>
          <w:szCs w:val="20"/>
        </w:rPr>
        <w:t>j)</w:t>
      </w:r>
      <w:r>
        <w:rPr>
          <w:rFonts w:ascii="Times New Roman" w:hAnsi="Times New Roman" w:cs="Times New Roman"/>
          <w:sz w:val="20"/>
          <w:szCs w:val="20"/>
        </w:rPr>
        <w:t xml:space="preserve"> pontja szerinti szervezet a jogsértés tudomásra jutásától, számított harminc napon belül, de legfeljebb a jogsértés megtörténtétől számított három éven belül, közbeszerzési eljárás mellőzésével történő beszerzés esetén a szerződés megkötésének időpontjától, illetőleg ha ez nem állapítható meg, akkor a szerződés teljesítésének bármelyik fél által történő megkezdésétől számított három éven belül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kezdeményezheti.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704"/>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705"/>
      </w:r>
      <w:r>
        <w:rPr>
          <w:rFonts w:ascii="Times New Roman" w:hAnsi="Times New Roman" w:cs="Times New Roman"/>
          <w:sz w:val="20"/>
          <w:szCs w:val="20"/>
        </w:rPr>
        <w:t xml:space="preserve"> A Közbeszerzési Döntőbizottság hivatalból való eljárását kezdeményező iratban meg kell jelölni a 324. § (1) bekezdésének </w:t>
      </w:r>
      <w:r>
        <w:rPr>
          <w:rFonts w:ascii="Times New Roman" w:hAnsi="Times New Roman" w:cs="Times New Roman"/>
          <w:i/>
          <w:iCs/>
          <w:sz w:val="20"/>
          <w:szCs w:val="20"/>
        </w:rPr>
        <w:t>a)–d)</w:t>
      </w:r>
      <w:r>
        <w:rPr>
          <w:rFonts w:ascii="Times New Roman" w:hAnsi="Times New Roman" w:cs="Times New Roman"/>
          <w:sz w:val="20"/>
          <w:szCs w:val="20"/>
        </w:rPr>
        <w:t xml:space="preserve"> és </w:t>
      </w:r>
      <w:r>
        <w:rPr>
          <w:rFonts w:ascii="Times New Roman" w:hAnsi="Times New Roman" w:cs="Times New Roman"/>
          <w:i/>
          <w:iCs/>
          <w:sz w:val="20"/>
          <w:szCs w:val="20"/>
        </w:rPr>
        <w:t>g)</w:t>
      </w:r>
      <w:r>
        <w:rPr>
          <w:rFonts w:ascii="Times New Roman" w:hAnsi="Times New Roman" w:cs="Times New Roman"/>
          <w:sz w:val="20"/>
          <w:szCs w:val="20"/>
        </w:rPr>
        <w:t xml:space="preserve"> pontjában szereplő adatokat és javaslatot lehet tenni az </w:t>
      </w:r>
      <w:r>
        <w:rPr>
          <w:rFonts w:ascii="Times New Roman" w:hAnsi="Times New Roman" w:cs="Times New Roman"/>
          <w:i/>
          <w:iCs/>
          <w:sz w:val="20"/>
          <w:szCs w:val="20"/>
        </w:rPr>
        <w:t>e)</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pontjában foglaltakra. A kezdeményező irathoz csatolni kell a jogsértéssel érintett beszerzéssel (közbeszerzéssel) kapcsolatban rendelkezésre álló iratok másolatát.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706"/>
      </w:r>
      <w:r>
        <w:rPr>
          <w:rFonts w:ascii="Times New Roman" w:hAnsi="Times New Roman" w:cs="Times New Roman"/>
          <w:sz w:val="20"/>
          <w:szCs w:val="20"/>
        </w:rPr>
        <w:t xml:space="preserve"> A Közbeszerzési Döntőbizottság az (1) bekezdés szerinti kezdeményezés beérkezését követő munkanapon indítja meg az eljárást.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707"/>
      </w:r>
      <w:r>
        <w:rPr>
          <w:rFonts w:ascii="Times New Roman" w:hAnsi="Times New Roman" w:cs="Times New Roman"/>
          <w:sz w:val="20"/>
          <w:szCs w:val="20"/>
        </w:rPr>
        <w:t xml:space="preserve"> Amennyiben a kezdeményezés nem tartalmazza a (3) bekezdés szerinti adatokat, a Közbeszerzési Döntőbizottság felhívja a kezdeményező szervezetet vagy személyt a hiányok pótlására. A hiánypótlásra a 325. § (2) bekezdését kell megfelelően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708"/>
      </w:r>
      <w:r>
        <w:rPr>
          <w:rFonts w:ascii="Times New Roman" w:hAnsi="Times New Roman" w:cs="Times New Roman"/>
          <w:sz w:val="20"/>
          <w:szCs w:val="20"/>
        </w:rPr>
        <w:t xml:space="preserve"> A kezdeményezés érdemi vizsgálat nélküli elutasítására, illetőleg az eljárás végzéssel történő megszüntetésére a 325. § (3)–(4) bekezdését is megfelelően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328. §</w:t>
      </w:r>
      <w:r>
        <w:rPr>
          <w:rFonts w:ascii="Times New Roman" w:hAnsi="Times New Roman" w:cs="Times New Roman"/>
          <w:b/>
          <w:bCs/>
          <w:sz w:val="20"/>
          <w:szCs w:val="20"/>
          <w:vertAlign w:val="superscript"/>
        </w:rPr>
        <w:footnoteReference w:id="709"/>
      </w:r>
      <w:r>
        <w:rPr>
          <w:rFonts w:ascii="Times New Roman" w:hAnsi="Times New Roman" w:cs="Times New Roman"/>
          <w:sz w:val="20"/>
          <w:szCs w:val="20"/>
        </w:rPr>
        <w:t xml:space="preserve"> (1) A Közbeszerzések Tanácsának elnöke kezdeményezi a Közbeszerzési Döntőbizottság hivatalból való eljárását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az ajánlatkérő a 16. § (3) bekezdésében meghatározott határidő lejártáig nem küldi meg a Közbeszerzések Tanácsának az éves statisztikai összegezést, továbbá</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18. § (5) bekezdése szerinti esetben, valamint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307. § (3) bekezdése szerinti esetben.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 szerinti kezdeményezésre a 327. § (2)–(7) bekezdését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329. §</w:t>
      </w:r>
      <w:r>
        <w:rPr>
          <w:rFonts w:ascii="Times New Roman" w:hAnsi="Times New Roman" w:cs="Times New Roman"/>
          <w:b/>
          <w:bCs/>
          <w:sz w:val="20"/>
          <w:szCs w:val="20"/>
          <w:vertAlign w:val="superscript"/>
        </w:rPr>
        <w:footnoteReference w:id="710"/>
      </w:r>
      <w:r>
        <w:rPr>
          <w:rFonts w:ascii="Times New Roman" w:hAnsi="Times New Roman" w:cs="Times New Roman"/>
          <w:sz w:val="20"/>
          <w:szCs w:val="20"/>
        </w:rPr>
        <w:t xml:space="preserve"> (1) Ha a Közbeszerzési Döntőbizottság elnöke a hirdetmény nélküli tárgyalásos eljárás megkezdéséről a Közbeszerzési Döntőbizottság részére megküldött iratok vizsgálata során megállapítja, hogy megalapozottan feltételezhető a közbeszerzésre, valamint a közbeszerzési eljárásra vonatkozó jogszabályok rendelkezéseinek, illetőleg alapelveinek megsértése, az iratok beérkezésétől számított tizenöt napon belül hivatalból megindítja a Közbeszerzési Döntőbizottság eljárását.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11"/>
      </w:r>
      <w:r>
        <w:rPr>
          <w:rFonts w:ascii="Times New Roman" w:hAnsi="Times New Roman" w:cs="Times New Roman"/>
          <w:sz w:val="20"/>
          <w:szCs w:val="20"/>
        </w:rPr>
        <w:t xml:space="preserve"> Ha az ajánlatkérő által megküldött iratokból nem állapítható meg egyértelműen a hirdetmény nélküli tárgyalásos eljárás alkalmazhatósága meghatározott feltételeinek fennállása, illetőleg az előírt ajánlattételi felhívás jogszerűsége, a Közbeszerzési Döntőbizottság elnöke faxon a szükséges adatok három napon belüli faxon történő pótlására.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az ajánlatkérő a hiányokat nem pótolja, a Közbeszerzési Döntőbizottság elnöke a rendelkezésre álló adatok alapján dönt az eljárás megindításáról.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330.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712"/>
      </w:r>
      <w:r>
        <w:rPr>
          <w:rFonts w:ascii="Times New Roman" w:hAnsi="Times New Roman" w:cs="Times New Roman"/>
          <w:sz w:val="20"/>
          <w:szCs w:val="20"/>
        </w:rPr>
        <w:t xml:space="preserve"> A Közbeszerzési Döntőbizottság az eljárás megindításáról az ügyfeleket és a közbeszerzési ügyben érdekelteket értesíti és felhívja, hogy öt napon belül küldjék meg észrevételeiket. A Közbeszerzési Döntőbizottság az értesítéshez csatolja a kérelmet, illetőleg a hivatalból való eljárás 327. § és 328. § szerinti eseteiben az annak alapjául szolgáló kezdeményező iratot.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13"/>
      </w:r>
      <w:r>
        <w:rPr>
          <w:rFonts w:ascii="Times New Roman" w:hAnsi="Times New Roman" w:cs="Times New Roman"/>
          <w:sz w:val="20"/>
          <w:szCs w:val="20"/>
        </w:rPr>
        <w:t xml:space="preserve"> Az értesítéssel egyidejűleg a Közbeszerzési Döntőbizottság felhívja a közbeszerzési eljárás ajánlatkérőjét, illetőleg a közbeszerzési eljárást mellőzve beszerzőt a közbeszerzéssel, illetőleg a beszerzéssel kapcsolatban rendelkezésre álló összes irat vagy amennyiben ez nem szükséges, az általa meghatározott iratok azonnali megküldésére. Ha a kérelmet az ajánlatkérő nyújtja be, a rendelkezésére álló iratokat a kérelemmel együtt köteles megküldeni.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714"/>
      </w:r>
      <w:r>
        <w:rPr>
          <w:rFonts w:ascii="Times New Roman" w:hAnsi="Times New Roman" w:cs="Times New Roman"/>
          <w:sz w:val="20"/>
          <w:szCs w:val="20"/>
        </w:rPr>
        <w:t xml:space="preserve"> A Közbeszerzési Döntőbizottság eljárásának megindítása esetén az ajánlatkérő a folyamatban levő közbeszerzési eljárását felfüggesztheti, melyről köteles a Közbeszerzési Döntőbizottságot értesíteni. A felfüggesztés a folyamatban lévő eljárási határidőket a felfüggesztés időtartamával meghosszabbítja.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330/A. §</w:t>
      </w:r>
      <w:r>
        <w:rPr>
          <w:rFonts w:ascii="Times New Roman" w:hAnsi="Times New Roman" w:cs="Times New Roman"/>
          <w:b/>
          <w:bCs/>
          <w:sz w:val="20"/>
          <w:szCs w:val="20"/>
          <w:vertAlign w:val="superscript"/>
        </w:rPr>
        <w:footnoteReference w:id="715"/>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Egyesítés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331. §</w:t>
      </w:r>
      <w:r>
        <w:rPr>
          <w:rFonts w:ascii="Times New Roman" w:hAnsi="Times New Roman" w:cs="Times New Roman"/>
          <w:sz w:val="20"/>
          <w:szCs w:val="20"/>
        </w:rPr>
        <w:t xml:space="preserve"> A Közbeszerzési Döntőbizottság együttes elintézés végett elrendelheti az előtte folyamatban levő olyan ügyek egyesítését, amelyek tárgya egymással összefügg, vagy ha az ügyek együttes elintézését célszerűségi, gazdaságossági vagy más eljárási szempontok indokolják.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331/A. §</w:t>
      </w:r>
      <w:r>
        <w:rPr>
          <w:rFonts w:ascii="Times New Roman" w:hAnsi="Times New Roman" w:cs="Times New Roman"/>
          <w:b/>
          <w:bCs/>
          <w:sz w:val="20"/>
          <w:szCs w:val="20"/>
          <w:vertAlign w:val="superscript"/>
        </w:rPr>
        <w:footnoteReference w:id="716"/>
      </w:r>
      <w:r>
        <w:rPr>
          <w:rFonts w:ascii="Times New Roman" w:hAnsi="Times New Roman" w:cs="Times New Roman"/>
          <w:sz w:val="20"/>
          <w:szCs w:val="20"/>
        </w:rPr>
        <w:t xml:space="preserve"> A kérelmező ugyanazon közbeszerzési eljárásra vonatkozó több kérelmi eleme esetén a Közbeszerzési Döntőbizottság a döntést egyidejűleg is meghozhatja. A Közbeszerzési Döntőbizottság a döntéseit egybefoglalhatja.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Ideiglenes intézkedések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332.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717"/>
      </w:r>
      <w:r>
        <w:rPr>
          <w:rFonts w:ascii="Times New Roman" w:hAnsi="Times New Roman" w:cs="Times New Roman"/>
          <w:sz w:val="20"/>
          <w:szCs w:val="20"/>
        </w:rPr>
        <w:t xml:space="preserve"> A Közbeszerzési Döntőbizottság a folyamatban lévő ügyben kérelemre vagy hivatalból – a jogorvoslati eljárással érintett közbeszerzési eljárás (vagy beszerzés) alapján történő szerződéskötésig – az eset összes körülményére tekintettel ideiglenes intézkedés elrendeléséről dönthet, ha valószínűsíthető a közbeszerzésre, valamint a közbeszerzési eljárásra vonatkozó jogszabályok rendelkezéseinek, illetőleg alapelveinek megsértése vagy ennek veszélye fennáll.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Közbeszerzési Döntőbizottság ideiglenes intézkedésként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közbeszerzési eljárás felfüggesztését rendeli 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718"/>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felszólítja a közbeszerzési eljárás ajánlatkérőjét, hogy az eljárásba a kérelmezőt vonja be.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közbeszerzési eljárás felfüggesztése a felhívásban előírt és folyamatban lévő határidőket a felfüggesztés időtartamával meghosszabbítja.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719"/>
      </w:r>
      <w:r>
        <w:rPr>
          <w:rFonts w:ascii="Times New Roman" w:hAnsi="Times New Roman" w:cs="Times New Roman"/>
          <w:sz w:val="20"/>
          <w:szCs w:val="20"/>
        </w:rPr>
        <w:t xml:space="preserve"> Amennyiben halasztást nem tűrő kiemelkedően fontos érdek, illetőleg közérdek védelme (ideértve a nemzetgazdasági okot) indokolja, a Közbeszerzési Döntőbizottság az ajánlatkérő kérelmére – valamennyi veszélyeztetett érdek figyelembevételével – végzéssel engedélyezheti a szerződés megkötését, ha annak előnyei meghaladják a szerződéskötéssel járó hátrányokat. A kérelemben a halasztást nem tűrő kiemelkedően fontos érdeket, illetőleg közérdeket (nemzetgazdasági okot) meg kell jelölni, valamint a kérelem benyújtásával egyidejűleg a Közbeszerzési Döntőbizottság rendelkezésére kell bocsátani a kérelem benyújtását megalapozó indok igazolására szolgáló dokumentumokat. A Közbeszerzési Döntőbizottság a kérelemről beérkezésétől számítva öt napon belül határoz, a végzés ellen jogorvoslatnak nincs helye.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Európai Bíróság előzetes döntéshozatali eljárásának kezdeményezése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333. §</w:t>
      </w:r>
      <w:r>
        <w:rPr>
          <w:rFonts w:ascii="Times New Roman" w:hAnsi="Times New Roman" w:cs="Times New Roman"/>
          <w:b/>
          <w:bCs/>
          <w:sz w:val="20"/>
          <w:szCs w:val="20"/>
          <w:vertAlign w:val="superscript"/>
        </w:rPr>
        <w:footnoteReference w:id="720"/>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721"/>
      </w:r>
      <w:r>
        <w:rPr>
          <w:rFonts w:ascii="Times New Roman" w:hAnsi="Times New Roman" w:cs="Times New Roman"/>
          <w:sz w:val="20"/>
          <w:szCs w:val="20"/>
        </w:rPr>
        <w:t xml:space="preserve"> Ha a Közbeszerzési Döntőbizottság az Európai Bíróság előzetes döntéshozatali eljárását kezdeményezi az Európai Közösséget létrehozó szerződésben foglalt szabályok szerint, erről külön végzéssel dönt és egyidejűleg az eljárást felfüggeszti. A Közbeszerzési Döntőbizottság végzésében meghatározza azt a kérdést, amely az Európai Bíróság előzetes döntését igényli, valamint – a feltett kérdés megválaszolásához szükséges mértékben – ismerteti a tényállást és a magyar jog érintett szabályait. A Közbeszerzési Döntőbizottság a végzést az Európai Bíróság számára való kézbesítéssel egyidejűleg tájékoztatásul megküldi az igazságügyért felelős miniszter és az állami vagyon felügyeletéért felelős miniszter részére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előzetes döntéshozatali eljárást kezdeményező végzés ellen a 345. § szerint külön jogorvoslatnak van helye. A jogorvoslati kérelemnek a végzés végrehajtására halasztó hatálya van.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Közbeszerzési Döntőbizottság vizsgálatának</w:t>
      </w:r>
      <w:r>
        <w:rPr>
          <w:rFonts w:ascii="Times New Roman" w:hAnsi="Times New Roman" w:cs="Times New Roman"/>
          <w:i/>
          <w:iCs/>
          <w:sz w:val="20"/>
          <w:szCs w:val="20"/>
        </w:rPr>
        <w:br/>
        <w:t>terjedelme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334.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722"/>
      </w:r>
      <w:r>
        <w:rPr>
          <w:rFonts w:ascii="Times New Roman" w:hAnsi="Times New Roman" w:cs="Times New Roman"/>
          <w:sz w:val="20"/>
          <w:szCs w:val="20"/>
        </w:rPr>
        <w:t xml:space="preserve"> Ha a Közbeszerzési Döntőbizottság eljárása során a kérelem, illetőleg a kezdeményezés alapján vizsgáltakon túli jogsértésről szerez tudomást az érdemi határozat (340. §) meghozatala előtt, ezek vonatkozásában is eljár hivatalból.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Közbeszerzési Döntőbizottság a kérelem visszavonása esetén az eljárást folytatja, ha a rendelkezésre álló adatok alapján a jogsértés valószínűsíthető.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72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724"/>
      </w:r>
      <w:r>
        <w:rPr>
          <w:rFonts w:ascii="Times New Roman" w:hAnsi="Times New Roman" w:cs="Times New Roman"/>
          <w:sz w:val="20"/>
          <w:szCs w:val="20"/>
        </w:rPr>
        <w:t xml:space="preserve"> Ha a Közbeszerzési Döntőbizottság az eljárás során más jogszabály megsértésére utaló körülményt észlel, köteles azt jelezni az illetékes szervnek, így különösen a nyomozó hatóságnak, az Állami Számvevőszéknek, a Kormány által kijelölt belső ellenőrzési szervnek vagy a Gazdasági Versenyhivatalnak.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ügyfelek egyenlő elbánásban való részesítése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335. §</w:t>
      </w:r>
      <w:r>
        <w:rPr>
          <w:rFonts w:ascii="Times New Roman" w:hAnsi="Times New Roman" w:cs="Times New Roman"/>
          <w:sz w:val="20"/>
          <w:szCs w:val="20"/>
        </w:rPr>
        <w:t xml:space="preserve"> A Közbeszerzési Döntőbizottság gondoskodik arról, hogy a kérelmező (az eljárást kezdeményező) és az ellenérdekű ügyfél minden, az eljárás során felvetődött új tényt, előterjesztett kérelmet, nyilatkozatot, valamint a Közbeszerzési Döntőbizottsághoz benyújtott okiratot megismerhessen és azokkal kapcsolatos álláspontját kifejthesse.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tárgyalás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336. §</w:t>
      </w:r>
      <w:r>
        <w:rPr>
          <w:rFonts w:ascii="Times New Roman" w:hAnsi="Times New Roman" w:cs="Times New Roman"/>
          <w:b/>
          <w:bCs/>
          <w:sz w:val="20"/>
          <w:szCs w:val="20"/>
          <w:vertAlign w:val="superscript"/>
        </w:rPr>
        <w:footnoteReference w:id="725"/>
      </w:r>
      <w:r>
        <w:rPr>
          <w:rFonts w:ascii="Times New Roman" w:hAnsi="Times New Roman" w:cs="Times New Roman"/>
          <w:sz w:val="20"/>
          <w:szCs w:val="20"/>
        </w:rPr>
        <w:t xml:space="preserve"> (1) A Közbeszerzési Döntőbizottság által tartott tárgyaláson az ügyfeleken kívül egyéb érdekeltek is – személyesen vagy képviselőik útján – jelen lehetnek, észrevételt tehetnek, illetőleg a tárgyalás befejezéséig bizonyítékokat terjeszthetnek elő.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26"/>
      </w:r>
      <w:r>
        <w:rPr>
          <w:rFonts w:ascii="Times New Roman" w:hAnsi="Times New Roman" w:cs="Times New Roman"/>
          <w:sz w:val="20"/>
          <w:szCs w:val="20"/>
        </w:rPr>
        <w:t xml:space="preserve"> A tárgyalás nyilvános. A Közbeszerzési Döntőbizottság indokolt végzésével a tárgyalásról vagy annak egy részéről a nyilvánosságot kérelemre vagy hivatalból kizárhatja, ha a minősített adat, üzleti titok vagy külön törvényben meghatározott más titok megőrzése miatt feltétlenül szükséges.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iratok megtekintése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337. §</w:t>
      </w:r>
      <w:r>
        <w:rPr>
          <w:rFonts w:ascii="Times New Roman" w:hAnsi="Times New Roman" w:cs="Times New Roman"/>
          <w:sz w:val="20"/>
          <w:szCs w:val="20"/>
        </w:rPr>
        <w:t xml:space="preserve"> (1) A közbeszerzési ügy kérelmezője (az eljárást kezdeményező), az ellenérdekű ügyfél, továbbá ezek képviselője és a Közbeszerzések Tanácsának tagja az eljárás során külön engedély nélkül bármikor betekinthet a közbeszerzési eljárás, illetőleg a jogorvoslati eljárás során keletkezett iratokba, és azokról másolatot, feljegyzést készíthet.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27"/>
      </w:r>
      <w:r>
        <w:rPr>
          <w:rFonts w:ascii="Times New Roman" w:hAnsi="Times New Roman" w:cs="Times New Roman"/>
          <w:sz w:val="20"/>
          <w:szCs w:val="20"/>
        </w:rPr>
        <w:t xml:space="preserve"> Az ajánlatkérő és az ajánlattevő, a részvételre jelentkező – az üzleti titok védelmére hivatkozással – kérheti az (1) bekezdés szerinti személyek iratbetekintési jogának kizárását vagy korlátozását az olyan iratok vagy adatok (így például az árazott költségvetés) tekintetében, amelyek nem minősülnek közérdekű adatnak vagy közérdekből nyilvános adatnak, megismerésük hiánya nem akadályozza az ellenérdekű ügyfelet jogorvoslati jogának gyakorlásában, ugyanakkor az iratok vagy adatok mások általi megismerése aránytalanul súlyosan sértené az ügyfél üzleti érdekeit. Amennyiben az ajánlattevő meghatározott iratokat elkülönített módon, üzleti titokként helyezett el az ajánlatában [73. § (1)], úgy kell tekinteni, hogy ezen iratok vonatkozásában kérte az (1) bekezdés szerinti személyek iratbetekintési jogának kizárását. A Közbeszerzési Döntőbizottság köteles megvizsgálni, hogy az iratbetekintési jog korlátozásának vagy kizárásának feltételei fennállnak-e, és a kérelemről való döntéssel egyidejűleg kötelezheti az érintettet olyan iratváltozat elkészítésére, amely nem tartalmaz üzleti titkot.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728"/>
      </w:r>
      <w:r>
        <w:rPr>
          <w:rFonts w:ascii="Times New Roman" w:hAnsi="Times New Roman" w:cs="Times New Roman"/>
          <w:sz w:val="20"/>
          <w:szCs w:val="20"/>
        </w:rPr>
        <w:t xml:space="preserve"> Az (1) bekezdésben meghatározottakon kívüli személyek akkor tekinthetnek be a közbeszerzési eljárás, illetőleg a jogorvoslati eljárás során keletkezett iratokba, illetőleg készíthetnek azokról másolatot, feljegyzést, ha az iratok ismeretéhez jogos érdekük fűződik, és az iratbetekintés nem ütközik a minősített adat védelmére vonatkozó szabályokba. Egyébként a Közbeszerzési Döntőbizottság engedélye szükséges.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729"/>
      </w:r>
      <w:r>
        <w:rPr>
          <w:rFonts w:ascii="Times New Roman" w:hAnsi="Times New Roman" w:cs="Times New Roman"/>
          <w:sz w:val="20"/>
          <w:szCs w:val="20"/>
        </w:rPr>
        <w:t xml:space="preserve"> Felhasználói engedély hiányában nem lehet betekinteni a minősített adatot tartalmazó iratba. Nem lehet betekinteni a törvény által védett egyéb adatot tartalmazó iratba sem, ha azt az érintett adat védelmét szabályozó törvény kizárja, vagy ha a védett adat megismerésének hiánya nem akadályozza az (1) bekezdésben meghatározott, betekintést kérő személyt jogorvoslati jogának gyakorlásában.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730"/>
      </w:r>
      <w:r>
        <w:rPr>
          <w:rFonts w:ascii="Times New Roman" w:hAnsi="Times New Roman" w:cs="Times New Roman"/>
          <w:sz w:val="20"/>
          <w:szCs w:val="20"/>
        </w:rPr>
        <w:t xml:space="preserve"> Az olyan tárgyalásról készült jegyzőkönyvet, amelyről a nyilvánosságot a minősített adat védelmében zárták ki, nem lehet lemásolni vagy arról feljegyzést készíteni. Ilyen ügyben az iratok megtekintésének is csak – a minősített adat védelméről szóló törvényben</w:t>
      </w:r>
      <w:r>
        <w:rPr>
          <w:rFonts w:ascii="Times New Roman" w:hAnsi="Times New Roman" w:cs="Times New Roman"/>
          <w:sz w:val="20"/>
          <w:szCs w:val="20"/>
          <w:vertAlign w:val="superscript"/>
        </w:rPr>
        <w:footnoteReference w:id="731"/>
      </w:r>
      <w:r>
        <w:rPr>
          <w:rFonts w:ascii="Times New Roman" w:hAnsi="Times New Roman" w:cs="Times New Roman"/>
          <w:sz w:val="20"/>
          <w:szCs w:val="20"/>
        </w:rPr>
        <w:t xml:space="preserve"> meghatározottak alapján – a Közbeszerzési Döntőbizottság elnöke által megállapított feltételek mellett van helye.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eljárási bírság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338. §</w:t>
      </w:r>
      <w:r>
        <w:rPr>
          <w:rFonts w:ascii="Times New Roman" w:hAnsi="Times New Roman" w:cs="Times New Roman"/>
          <w:b/>
          <w:bCs/>
          <w:sz w:val="20"/>
          <w:szCs w:val="20"/>
          <w:vertAlign w:val="superscript"/>
        </w:rPr>
        <w:footnoteReference w:id="732"/>
      </w:r>
      <w:r>
        <w:rPr>
          <w:rFonts w:ascii="Times New Roman" w:hAnsi="Times New Roman" w:cs="Times New Roman"/>
          <w:sz w:val="20"/>
          <w:szCs w:val="20"/>
        </w:rPr>
        <w:t xml:space="preserve"> (1) A Közbeszerzési Döntőbizottság ötvenezer forinttól ötszázezer forintig terjedő eljárási bírsággal sújthatja a közbeszerzési ügy résztvevőjét,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hamis adatot közöl, illetőleg az ügy elbírálása szempontjából lényeges adatot elhallgat;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felvilágosítást nem vagy nem határidőn belül ad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gazdasági, szakmai, illetőleg közbeszerzési tevékenységével kapcsolatos iratokba való betekintést akadályozza;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nyilvánvalóan alaptalanul tesz kizárásra irányuló bejelentést vagy ugyanabban az eljárásban ugyanazon közbeszerzési biztos ellen ismételten alaptalan bejelentést tesz.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3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eljárási bírságot kiszabó végzés ellen a 345. §-ban foglaltak szerint külön jogorvoslatnak van helye. A jogorvoslati kérelemnek a végzés végrehajtására halasztó hatálya van.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elintézési határidő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339. §</w:t>
      </w:r>
      <w:r>
        <w:rPr>
          <w:rFonts w:ascii="Times New Roman" w:hAnsi="Times New Roman" w:cs="Times New Roman"/>
          <w:b/>
          <w:bCs/>
          <w:sz w:val="20"/>
          <w:szCs w:val="20"/>
          <w:vertAlign w:val="superscript"/>
        </w:rPr>
        <w:footnoteReference w:id="734"/>
      </w:r>
      <w:r>
        <w:rPr>
          <w:rFonts w:ascii="Times New Roman" w:hAnsi="Times New Roman" w:cs="Times New Roman"/>
          <w:sz w:val="20"/>
          <w:szCs w:val="20"/>
        </w:rPr>
        <w:t xml:space="preserve"> (1) A Közbeszerzési Döntőbizottság – a (3) bekezdésben meghatározott ügy kivételével – az eljárás megindításától számított tizenöt napon belül köteles az eljárást befejezni, ha az ügyben tárgyalás tartására nem került sor.</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Közbeszerzési Döntőbizottság az ügyben tárgyalást tartott, az eljárás megindításától számított harminc napon belül köteles – a (3) bekezdésben meghatározott ügy kivételével – az eljárást befejezni.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Közbeszerzési Döntőbizottság a 318. § (2) bekezdésében meghatározott ügyben az eljárás megindításától számított hatvan napon belül köteles az eljárást befejezni.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(1)–(2) bekezdés szerinti határidő legfeljebb tíz nappal, a (3) bekezdés szerinti határidő pedig legfeljebb harminc nappal – indokolt esetben egy alkalommal – meghosszabbítható; erről legkésőbb az (1)–(3) bekezdés szerinti határidő lejárta napján értesíteni kell azokat, akiket az eljárás megindításáról értesítettek.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Az eljárás felfüggesztését az ügyfél nem kérheti.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Közbeszerzési Döntőbizottság érdemi határozata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340. §</w:t>
      </w:r>
      <w:r>
        <w:rPr>
          <w:rFonts w:ascii="Times New Roman" w:hAnsi="Times New Roman" w:cs="Times New Roman"/>
          <w:b/>
          <w:bCs/>
          <w:sz w:val="20"/>
          <w:szCs w:val="20"/>
          <w:vertAlign w:val="superscript"/>
        </w:rPr>
        <w:footnoteReference w:id="735"/>
      </w:r>
      <w:r>
        <w:rPr>
          <w:rFonts w:ascii="Times New Roman" w:hAnsi="Times New Roman" w:cs="Times New Roman"/>
          <w:sz w:val="20"/>
          <w:szCs w:val="20"/>
        </w:rPr>
        <w:t xml:space="preserve"> (1) A Közbeszerzési Döntőbizottság a határozatát a Közbeszerzések Tanácsa nevében hozza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Közbeszerzési Döntőbizottság határozatában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alaptalan kérelmet elutasítja;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hivatalból indított eljárásban megállapítja a jogsértés hiányát;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megállapítja jogsértés megtörténtét;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megállapítja a jogsértés megtörténtét és alkalmazza a (3) bekezdésben felsorolt jogkövetkezményeket;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(4) bekezdésben meghatározott esetekben a jogsértés megállapítása mellett bírságot szab ki;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megállapítja a jogsértés megtörténtét és fél évtől három évig terjedő időszakra eltiltja az ajánlattevőt közbeszerzési eljárásban való részvételtől,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fa)</w:t>
      </w:r>
      <w:r>
        <w:rPr>
          <w:rFonts w:ascii="Times New Roman" w:hAnsi="Times New Roman" w:cs="Times New Roman"/>
          <w:sz w:val="20"/>
          <w:szCs w:val="20"/>
        </w:rPr>
        <w:t xml:space="preserve"> az ajánlattevő a közbeszerzési eljárás során, illetve a közbeszerzési eljárással kapcsolatban hamis adatot szolgáltatott, vagy hamis nyilatkozatot tett,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fb)</w:t>
      </w:r>
      <w:r>
        <w:rPr>
          <w:rFonts w:ascii="Times New Roman" w:hAnsi="Times New Roman" w:cs="Times New Roman"/>
          <w:sz w:val="20"/>
          <w:szCs w:val="20"/>
        </w:rPr>
        <w:t xml:space="preserve"> az ajánlattevő jogsértő magatartását jogerős határozatában két éven belül legalább két alkalommal megállapította;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rendelkezik az igazgatási szolgáltatási díj, valamint a jogorvoslati eljárás költségeinek viseléséről.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Amennyiben a Közbeszerzési Döntőbizottság határozatában jogsértést állapít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közbeszerzési eljárás befejezése előtt felhívhatja a jogsértőt az e törvénynek megfelelő eljárásra, illetőleg az ajánlatkérő döntésének meghozatalát feltételhez kötheti;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megsemmisítheti az ajánlatkérőnek a közbeszerzési eljárás folyamán hozott vagy azt lezáró döntését, ha e döntés alapján a szerződést még nem kötötték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elrendelheti az ajánlattevőnek a minősített ajánlattevők hivatalos jegyzékéből való törlését;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ajánlattevőt hat hónaptól három évig terjedő időszakra eltilthatja közbeszerzési eljárásban való részvételtől;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bírságot szabhat ki – kivéve a 306/A. § (2) bekezdés szerinti körülmények fennállása esetén – az e törvény szabályait megszegő szervezettel (személlyel), valamint a jogsértésért felelős személlyel, illetőleg a szervezettel jogviszonyban álló, a jogsértésért felelős személlyel és szervezettel szemben.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Közbeszerzési Döntőbizottság a jogsértés megállapítása mellett bírságot szab ki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megállapítja, hogy a Közbeszerzések Tanácsa a 18. § (3) és (4) bekezdés szerinti felhívása ellenére az ajánlatkérők nyilvántartásába be nem jelentkezett szervezet e törvény szerint ajánlatkérőnek minősül;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736"/>
      </w:r>
      <w:r>
        <w:rPr>
          <w:rFonts w:ascii="Times New Roman" w:hAnsi="Times New Roman" w:cs="Times New Roman"/>
          <w:sz w:val="20"/>
          <w:szCs w:val="20"/>
        </w:rPr>
        <w:t xml:space="preserve"> 96/A. §-ának (4) bekezdésének, a 99. § (3) vagy (4) bekezdésének megsértése esetén, amennyiben a 306/A. § (2)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pontja szerinti körülmények nem állnak fenn;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ha a 328. § szerinti ügyben megállapítja a jogsértés megtörténtét;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737"/>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ha az ajánlatkérő elmulasztotta a 132. § szerinti kötelezettsége teljesítését.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340/A. §</w:t>
      </w:r>
      <w:r>
        <w:rPr>
          <w:rFonts w:ascii="Times New Roman" w:hAnsi="Times New Roman" w:cs="Times New Roman"/>
          <w:b/>
          <w:bCs/>
          <w:sz w:val="20"/>
          <w:szCs w:val="20"/>
          <w:vertAlign w:val="superscript"/>
        </w:rPr>
        <w:footnoteReference w:id="738"/>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739"/>
      </w:r>
      <w:r>
        <w:rPr>
          <w:rFonts w:ascii="Times New Roman" w:hAnsi="Times New Roman" w:cs="Times New Roman"/>
          <w:sz w:val="20"/>
          <w:szCs w:val="20"/>
        </w:rPr>
        <w:t xml:space="preserve"> Ha az ügy érdemében hozott határozatában a Közbeszerzési Döntőbizottság a 306/A. § (2) bekezdése szerinti jogsértést állapít meg, pert indít a szerződés érvénytelenségének kimondása és az érvénytelenség jogkövetkezményeinek alkalmazása iránt. A perindítással egyidejűleg a Közbeszerzési Döntőbizottságnak ideiglenes intézkedésként kérnie kell a bíróságtól a szerződés további teljesítésének felfüggesztését. A Közbeszerzési Döntőbizottságot a perben teljes költségmentesség illeti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Közbeszerzési Döntőbizottság az (1) bekezdés szerinti pert érdemi határozatának meghozatalától számított harminc napon belül indítja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(1) bekezdés szerinti perindításról a Közbeszerzési Döntőbizottság a Közbeszerzések Tanácsa honlapján tájékoztatást tesz közzé. A tájékoztatás tartalmazza az adott ügy megnevezését (adott esetben a kapcsolódó közbeszerzési eljárás megjelölését), az ügy érdemében hozott határozat megjelölését, a keresetlevél benyújtásának időpontját, valamint a peres felek megnevezését.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740"/>
      </w:r>
      <w:r>
        <w:rPr>
          <w:rFonts w:ascii="Times New Roman" w:hAnsi="Times New Roman" w:cs="Times New Roman"/>
          <w:sz w:val="20"/>
          <w:szCs w:val="20"/>
        </w:rPr>
        <w:t xml:space="preserve"> Az e törvény szerinti jogkövetkezmények alkalmazása nem zárja ki a Ptk. 200. §-a (2) bekezdésének alkalmazását a közbeszerzésre, illetőleg a közbeszerzési eljárásra vonatkozó jogszabályokba ütköző módon megkötött szerződés semmisségének megállapítása tekintetében.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341. §</w:t>
      </w:r>
      <w:r>
        <w:rPr>
          <w:rFonts w:ascii="Times New Roman" w:hAnsi="Times New Roman" w:cs="Times New Roman"/>
          <w:b/>
          <w:bCs/>
          <w:sz w:val="20"/>
          <w:szCs w:val="20"/>
          <w:vertAlign w:val="superscript"/>
        </w:rPr>
        <w:footnoteReference w:id="741"/>
      </w:r>
      <w:r>
        <w:rPr>
          <w:rFonts w:ascii="Times New Roman" w:hAnsi="Times New Roman" w:cs="Times New Roman"/>
          <w:sz w:val="20"/>
          <w:szCs w:val="20"/>
        </w:rPr>
        <w:t xml:space="preserve"> (1) A 340. § (3) bekezdése </w:t>
      </w:r>
      <w:r>
        <w:rPr>
          <w:rFonts w:ascii="Times New Roman" w:hAnsi="Times New Roman" w:cs="Times New Roman"/>
          <w:i/>
          <w:iCs/>
          <w:sz w:val="20"/>
          <w:szCs w:val="20"/>
        </w:rPr>
        <w:t>c)</w:t>
      </w:r>
      <w:r>
        <w:rPr>
          <w:rFonts w:ascii="Times New Roman" w:hAnsi="Times New Roman" w:cs="Times New Roman"/>
          <w:sz w:val="20"/>
          <w:szCs w:val="20"/>
        </w:rPr>
        <w:t xml:space="preserve"> pontja alkalmazásának akkor van helye, ha megállapításra kerül, hogy a minősített ajánlattevő nem felel meg a minősítési szempontoknak.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Közbeszerzési Döntőbizottság annak eldöntésében, hogy indokolt-e a bírság kiszabása, illetőleg a bírság összegének megállapításában az eset összes körülményét – így különösen a jogsérelem súlyát, a közbeszerzés tárgyát és értékét, a jogsértésnek a közbeszerzési eljárást lezáró döntésre gyakorolt befolyását, az e törvénybe ütköző magatartás ismételt tanúsítását, a jogsértőnek az eljárást segítő együttműködő magatartását – veszi figyelembe. A bírság összegének megállapításakor figyelembe kell venni azt is, ha a jogsértés nyilvánvalóan szándékos volt.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Közbeszerzési Döntőbizottság azt állapítja meg, hogy a közbeszerzési eljárást megindító hirdetmény jogsértő volt és bírságot szab ki, akkor az ajánlatkérő mellett a közbeszerzési eljárást megindító felhívás előkészítéséért felelős személyt is megbírságolja.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Közbeszerzési Döntőbizottság a jogsértőt, jogsértés hiányában az alaptalan kérelmet előterjesztőt kötelezi az igazgatási szolgáltatási díj és a jogorvoslati eljárással kapcsolatban felmerült költségek viselésére. A hivatalból indított jogorvoslati eljárás költségét jogsértés megállapításának hiányában az állam viseli. A jogorvoslati eljárás költsége mindaz a költség, amely a célszerű és jóhiszemű eljárásvitellel kapcsolatban az eljárás során felmerült (különösen a tanú-, szakértői és tolmácsdíj, a fordítási költség, a helyszíni szemle költsége, az ügyfél iratbetekintési jogának gyakorlásával kapcsolatban felmerült költség, az ügyfelet képviselő ügyvéd, jogtanácsos készkiadásai és megbízási díja).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742"/>
      </w:r>
      <w:r>
        <w:rPr>
          <w:rFonts w:ascii="Times New Roman" w:hAnsi="Times New Roman" w:cs="Times New Roman"/>
          <w:sz w:val="20"/>
          <w:szCs w:val="20"/>
        </w:rPr>
        <w:t xml:space="preserve"> A jogorvoslati eljárás költségének összegét általában az érintett ügyfél, az eljárás egyéb résztvevője által bemutatott bizonyítékok alapján, ha pedig ez nem lehetséges, az érintett írásbeli nyilatkozata alapján kell megállapítani.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743"/>
      </w:r>
      <w:r>
        <w:rPr>
          <w:rFonts w:ascii="Times New Roman" w:hAnsi="Times New Roman" w:cs="Times New Roman"/>
          <w:sz w:val="20"/>
          <w:szCs w:val="20"/>
        </w:rPr>
        <w:t xml:space="preserve"> Ha a Közbeszerzési Döntőbizottság a 325. § (3) bekezdésének </w:t>
      </w:r>
      <w:r>
        <w:rPr>
          <w:rFonts w:ascii="Times New Roman" w:hAnsi="Times New Roman" w:cs="Times New Roman"/>
          <w:i/>
          <w:iCs/>
          <w:sz w:val="20"/>
          <w:szCs w:val="20"/>
        </w:rPr>
        <w:t>g)</w:t>
      </w:r>
      <w:r>
        <w:rPr>
          <w:rFonts w:ascii="Times New Roman" w:hAnsi="Times New Roman" w:cs="Times New Roman"/>
          <w:sz w:val="20"/>
          <w:szCs w:val="20"/>
        </w:rPr>
        <w:t xml:space="preserve"> pontjában foglalt indok alapján utasítja el a kérelmet vagy szünteti meg a jogorvoslati eljárást és a kérelmező a 96/A. § szerint előzetes vitarendezést is kérelmezett a 324. § (1) bekezdése szerinti kérelemben szereplő – a 323. § (2)–(6) bekezdés szerinti időpontig már a tudomására jutott – jogsértések miatt, akkor a Közbeszerzési Döntőbizottság az igazgatási szolgáltatási díj viselésére kötelezi az ajánlatkérőt.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342. §</w:t>
      </w:r>
      <w:r>
        <w:rPr>
          <w:rFonts w:ascii="Times New Roman" w:hAnsi="Times New Roman" w:cs="Times New Roman"/>
          <w:sz w:val="20"/>
          <w:szCs w:val="20"/>
        </w:rPr>
        <w:t xml:space="preserve"> (1) Ha a Közbeszerzési Döntőbizottság megsemmisíti az ajánlatkérőnek az eljárást lezáró döntését, az ajánlatkérő jogosult a határozat végrehajthatóságának időpontjától számított harminc napon belül új döntést hozni. Döntése meghozatala előtt be kell szereznie valamennyi érvényes ajánlatot tevő nyilatkozatát arról, hogy ajánlatát fenntartja.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44"/>
      </w:r>
      <w:r>
        <w:rPr>
          <w:rFonts w:ascii="Times New Roman" w:hAnsi="Times New Roman" w:cs="Times New Roman"/>
          <w:sz w:val="20"/>
          <w:szCs w:val="20"/>
        </w:rPr>
        <w:t xml:space="preserve"> Ha a Közbeszerzési Döntőbizottság a 340. §-a szerinti határozatában megállapítja a közbeszerzésre, illetőleg a közbeszerzési eljárásra vonatkozó jogszabályok megsértését, az ajánlatkérőként, illetőleg az ajánlattevőként szerződő fél – a Közbeszerzési Döntőbizottság határozatának kézbesítésétől számított harminc napon belül – elállhat az érintett közbeszerzési eljárás alapján megkötött szerződéstől, feltéve, hogy a jogsértés befolyásolta a közbeszerzési eljárást lezáró döntést.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A Közbeszerzési Döntőbizottság döntésének közlése </w:t>
      </w:r>
      <w:r>
        <w:rPr>
          <w:rFonts w:ascii="Times New Roman" w:hAnsi="Times New Roman" w:cs="Times New Roman"/>
          <w:i/>
          <w:iCs/>
          <w:sz w:val="20"/>
          <w:szCs w:val="20"/>
        </w:rPr>
        <w:br/>
        <w:t>és érdemi határozatának nyilvánosságra hozatala</w:t>
      </w:r>
      <w:r>
        <w:rPr>
          <w:rFonts w:ascii="Times New Roman" w:hAnsi="Times New Roman" w:cs="Times New Roman"/>
          <w:i/>
          <w:iCs/>
          <w:sz w:val="20"/>
          <w:szCs w:val="20"/>
          <w:vertAlign w:val="superscript"/>
        </w:rPr>
        <w:footnoteReference w:id="745"/>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343. §</w:t>
      </w:r>
      <w:r>
        <w:rPr>
          <w:rFonts w:ascii="Times New Roman" w:hAnsi="Times New Roman" w:cs="Times New Roman"/>
          <w:b/>
          <w:bCs/>
          <w:sz w:val="20"/>
          <w:szCs w:val="20"/>
          <w:vertAlign w:val="superscript"/>
        </w:rPr>
        <w:footnoteReference w:id="746"/>
      </w:r>
      <w:r>
        <w:rPr>
          <w:rFonts w:ascii="Times New Roman" w:hAnsi="Times New Roman" w:cs="Times New Roman"/>
          <w:sz w:val="20"/>
          <w:szCs w:val="20"/>
        </w:rPr>
        <w:t xml:space="preserve"> (1) Az érdemi határozatot és a közbeszerzési ügy befejezését eredményező határozatot az ügyfeleknek és egyéb érdekelteknek kézbesíteni kell. Amennyiben az érdemi határozat vagy az ügy befejezését eredményező határozat támogatással megvalósuló közbeszerzésre vonatkozik, a határozatot a közbeszerzéshez támogatást nyújtó szervezet részére is kézbesíteni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47"/>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érdemi határozatot, a közbeszerzési ügy befejezését eredményező határozatot, valamint a szerződés megkötésének engedélyezése tárgyában hozott végzést [332. § (4) bekezdés] meghozatala napján a Közbeszerzések Tanácsa honlapján közzé kell tenni. Az érdemi határozatot akkor is közzé kell tenni, ha a Közbeszerzési Döntőbizottság a tárgyalásról a nyilvánosságot a 336. § (2) bekezdése alapján kizárta.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Közbeszerzési Döntőbizottság érdemi határozatát a honlapon akkor is közzéteszi, ha a határozat bírósági felülvizsgálatát (346. §) kérték, erre a tényre azonban utalni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érdemi határozat bírósági felülvizsgálata esetén a bíróság határozatát (határozatait) – a Közbeszerzési Döntőbizottság eljárásának megindítására irányuló kérelem 396. § (1) bekezdés </w:t>
      </w:r>
      <w:r>
        <w:rPr>
          <w:rFonts w:ascii="Times New Roman" w:hAnsi="Times New Roman" w:cs="Times New Roman"/>
          <w:i/>
          <w:iCs/>
          <w:sz w:val="20"/>
          <w:szCs w:val="20"/>
        </w:rPr>
        <w:t>f)</w:t>
      </w:r>
      <w:r>
        <w:rPr>
          <w:rFonts w:ascii="Times New Roman" w:hAnsi="Times New Roman" w:cs="Times New Roman"/>
          <w:sz w:val="20"/>
          <w:szCs w:val="20"/>
        </w:rPr>
        <w:t xml:space="preserve"> pontja szerinti adatai és az ügy érdemében hozott határozat mellett – a Közbeszerzések Tanácsa honlapján szintén közzé kell tenni.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Amennyiben a Közbeszerzési Döntőbizottság érdemi határozatának bírósági felülvizsgálatát kérik, az ajánlatkérő a folyamatban lévő közbeszerzési eljárását felfüggesztheti, a szerződés megkötését elhalaszthatja a bíróság jogerős határozatának meghozataláig.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előminősítési ügyekben való jogorvoslati eljárás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344. §</w:t>
      </w:r>
      <w:r>
        <w:rPr>
          <w:rFonts w:ascii="Times New Roman" w:hAnsi="Times New Roman" w:cs="Times New Roman"/>
          <w:sz w:val="20"/>
          <w:szCs w:val="20"/>
        </w:rPr>
        <w:t xml:space="preserve"> (1) A 219. § (9) bekezdése szerinti ügyben való jogorvoslati eljárásra az e fejezet rendelkezéseit a (2)–(4) bekezdés szerinti eltérésekkel kell megfelelően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Kérelmet nyújthat be a jelentkező az előminősítési kérelme elutasítása és az előminősítési listáról való törlése ellen. A kérelem az ajánlatkérő erről történő írásbeli értesítésének kézhezvételét követő tizenöt napon belül nyújtható be.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kérelemben meg kell jelölni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kérelmező (és képviselőjének) nevét, székhelyét (lakóhelyét);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kérelemmel érintett, előminősítési rendszert működtető ajánlatkérő nevét, székhelyét;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ajánlatkérő írásbeli értesítése kézhezvételének napját;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megsértett jogszabályi rendelkezést;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Közbeszerzési Döntőbizottság döntésére irányuló indítványt, ennek indokait.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Közbeszerzési Döntőbizottság határozatában a jogsértés megállapítása mellett megsemmisíti vagy megváltoztatja az ajánlatkérő döntését.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51. Cím</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JOGORVOSLAT A KÖZBESZERZÉSI DÖNTŐBIZOTTSÁG DÖNTÉSE ELLEN</w:t>
      </w:r>
      <w:r>
        <w:rPr>
          <w:rFonts w:ascii="Times New Roman" w:hAnsi="Times New Roman" w:cs="Times New Roman"/>
          <w:i/>
          <w:iCs/>
          <w:sz w:val="20"/>
          <w:szCs w:val="20"/>
          <w:vertAlign w:val="superscript"/>
        </w:rPr>
        <w:footnoteReference w:id="748"/>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 xml:space="preserve">Jogorvoslat a Közbeszerzési Döntőbizottságnak </w:t>
      </w:r>
      <w:r>
        <w:rPr>
          <w:rFonts w:ascii="Times New Roman" w:hAnsi="Times New Roman" w:cs="Times New Roman"/>
          <w:i/>
          <w:iCs/>
          <w:sz w:val="20"/>
          <w:szCs w:val="20"/>
        </w:rPr>
        <w:br/>
        <w:t>az eljárás során hozott végzése ellen</w:t>
      </w:r>
      <w:r>
        <w:rPr>
          <w:rFonts w:ascii="Times New Roman" w:hAnsi="Times New Roman" w:cs="Times New Roman"/>
          <w:i/>
          <w:iCs/>
          <w:sz w:val="20"/>
          <w:szCs w:val="20"/>
          <w:vertAlign w:val="superscript"/>
        </w:rPr>
        <w:footnoteReference w:id="749"/>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750"/>
      </w:r>
      <w:r>
        <w:rPr>
          <w:rFonts w:ascii="Times New Roman" w:hAnsi="Times New Roman" w:cs="Times New Roman"/>
          <w:sz w:val="20"/>
          <w:szCs w:val="20"/>
        </w:rPr>
        <w:t xml:space="preserve"> A Közbeszerzési Döntőbizottságnak az eljárás során hozott végzése ellen külön jogorvoslatnak csak akkor van helye, ha azt törvény megengedi. E § szabályai szerint van helye jogorvoslatnak a Közbeszerzési Döntőbizottság eljárásának felfüggesztését elrendelő végzés, a kérelmet érdemi vizsgálat nélkül elutasító végzés, az eljárást megszüntető végzés ellen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51"/>
      </w:r>
      <w:r>
        <w:rPr>
          <w:rFonts w:ascii="Times New Roman" w:hAnsi="Times New Roman" w:cs="Times New Roman"/>
          <w:sz w:val="20"/>
          <w:szCs w:val="20"/>
        </w:rPr>
        <w:t xml:space="preserve"> A jogorvoslati kérelmet a végzés kézbesítésétől számított nyolc napon belül kell benyújtani a Közbeszerzési Döntőbizottsághoz. A Közbeszerzési Döntőbizottság a kérelmet az ügy irataival együtt beérkezését követően haladéktalanul továbbítja a bíróságnak.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752"/>
      </w:r>
      <w:r>
        <w:rPr>
          <w:rFonts w:ascii="Times New Roman" w:hAnsi="Times New Roman" w:cs="Times New Roman"/>
          <w:sz w:val="20"/>
          <w:szCs w:val="20"/>
        </w:rPr>
        <w:t xml:space="preserve"> A Közbeszerzési Döntőbizottságnak az eljárás során hozott végzése elleni külön jogorvoslati kérelmet a megyei bíróság (Fővárosi Bíróság) nem peres eljárásban, soron kívül bírálja el. A bíróság a Közbeszerzési Döntőbizottság végzését megváltoztathatja. A bíróság végzése ellen fellebbezésnek és felülvizsgálatnak nincs helye.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bíróság eljárására a polgári perrendtartásról szóló 1952. évi III. törvény (a továbbiakban: Pp.) XX. fejezetét kell megfelelően alkalmazni, amennyiben e törvényből, illetőleg a nemperes eljárás jellegéből más nem következik.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Jogorvoslat a Közbeszerzési Döntőbizottságnak az ügy érdemében hozott határozata ellen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346.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753"/>
      </w:r>
      <w:r>
        <w:rPr>
          <w:rFonts w:ascii="Times New Roman" w:hAnsi="Times New Roman" w:cs="Times New Roman"/>
          <w:sz w:val="20"/>
          <w:szCs w:val="20"/>
        </w:rPr>
        <w:t xml:space="preserve"> A Közbeszerzési Döntőbizottság érdemi határozata ellen fellebbezésnek, újrafelvételi eljárásnak helye nincs. Akinek jogát vagy jogos érdekét a Közbeszerzési Döntőbizottság érdemi határozata sérti, illetőleg a Közbeszerzési Döntőbizottság eljárását a 327. § (1) bekezdése alapján kezdeményező szervezet vagy személy keresettel kérheti a bíróságtól annak felülvizsgálatát. A felülvizsgálat kérésének indoka nemcsak a Közbeszerzési Döntőbizottság jogszabálysértése lehet, hanem az a körülmény is, ha a felperes szerint a Közbeszerzési Döntőbizottság nem megfelelően értékelte, minősítette a kérelmezett korábbi eljárását, döntését e törvény szabályaira tekintettel.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bíróság eljárására – a 347–349. §-ban meghatározott eltérésekkel – a Pp. XX. fejezete az irányadó.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347. §</w:t>
      </w:r>
      <w:r>
        <w:rPr>
          <w:rFonts w:ascii="Times New Roman" w:hAnsi="Times New Roman" w:cs="Times New Roman"/>
          <w:b/>
          <w:bCs/>
          <w:sz w:val="20"/>
          <w:szCs w:val="20"/>
          <w:vertAlign w:val="superscript"/>
        </w:rPr>
        <w:footnoteReference w:id="754"/>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755"/>
      </w:r>
      <w:r>
        <w:rPr>
          <w:rFonts w:ascii="Times New Roman" w:hAnsi="Times New Roman" w:cs="Times New Roman"/>
          <w:sz w:val="20"/>
          <w:szCs w:val="20"/>
        </w:rPr>
        <w:t xml:space="preserve"> A keresetlevelet a határozat kézbesítésétől számított tizenöt napon belül kizárólag a Közbeszerzési Döntőbizottsághoz lehet benyújtani.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56"/>
      </w:r>
      <w:r>
        <w:rPr>
          <w:rFonts w:ascii="Times New Roman" w:hAnsi="Times New Roman" w:cs="Times New Roman"/>
          <w:sz w:val="20"/>
          <w:szCs w:val="20"/>
        </w:rPr>
        <w:t xml:space="preserve"> A Közbeszerzési Döntőbizottság a keresetlevelet az ügy irataival – a keresetlevélben foglaltakra vonatkozó nyilatkozatával együtt – a keresetlevél beérkezését követő öt napon belül továbbítja a bírósághoz.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757"/>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ügy elintézéséből ki van zárva, és abban mint bíró nem vehet részt az a személy, aki a 320. §-ban meghatározott okok alapján közbeszerzési biztosként sem járhatna 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348. §</w:t>
      </w:r>
      <w:r>
        <w:rPr>
          <w:rFonts w:ascii="Times New Roman" w:hAnsi="Times New Roman" w:cs="Times New Roman"/>
          <w:b/>
          <w:bCs/>
          <w:sz w:val="20"/>
          <w:szCs w:val="20"/>
          <w:vertAlign w:val="superscript"/>
        </w:rPr>
        <w:footnoteReference w:id="758"/>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759"/>
      </w:r>
      <w:r>
        <w:rPr>
          <w:rFonts w:ascii="Times New Roman" w:hAnsi="Times New Roman" w:cs="Times New Roman"/>
          <w:sz w:val="20"/>
          <w:szCs w:val="20"/>
        </w:rPr>
        <w:t xml:space="preserve"> A bíróság a keresetlevelet nyolc napon belül megvizsgálja, valamint ezen belül a jogszabálynak megfelelő keresetlevelet a Közbeszerzési Döntőbizottság nyilatkozatával együtt megküldi a felperes részére.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60"/>
      </w:r>
      <w:r>
        <w:rPr>
          <w:rFonts w:ascii="Times New Roman" w:hAnsi="Times New Roman" w:cs="Times New Roman"/>
          <w:sz w:val="20"/>
          <w:szCs w:val="20"/>
        </w:rPr>
        <w:t xml:space="preserve"> Ha a keresetlevél a határozat végrehajtásának felfüggesztésére irányuló kérelmet tartalmaz, a bíróság annak tárgyában az iratoknak a bírósághoz érkezését követő öt napon belül határoz és határozatát haladéktalanul megküldi a feleknek.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761"/>
      </w:r>
      <w:r>
        <w:rPr>
          <w:rFonts w:ascii="Times New Roman" w:hAnsi="Times New Roman" w:cs="Times New Roman"/>
          <w:sz w:val="20"/>
          <w:szCs w:val="20"/>
        </w:rPr>
        <w:t xml:space="preserve"> Az ellenérdekű felet, valamint a közbeszerzési ügyben szerepelt azon érdekelteket, akikre nézve az alperes Közbeszerzési Döntőbizottság határozata rendelkezést tartalmaz, a bíróság az (1) bekezdésben meghatározott határidőig értesíti a beavatkozás lehetőségéről, azzal, hogy a beavatkozást az értesítés kézhezvételét követő nyolc napon belül kell bejelenteni a bíróságnak, mely határidő elmulasztása esetén igazolásnak nincs helye.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keresetet csak a perindításra nyitva álló határidőn belül lehet megváltoztatni, illetve kiterjeszteni. A Pp. 335/A. §-ának (2) bekezdését ebben az esetben is alkalmazni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762"/>
      </w:r>
      <w:r>
        <w:rPr>
          <w:rFonts w:ascii="Times New Roman" w:hAnsi="Times New Roman" w:cs="Times New Roman"/>
          <w:sz w:val="20"/>
          <w:szCs w:val="20"/>
        </w:rPr>
        <w:t xml:space="preserve"> A perben a beadványok hiányosságának pótlására legfeljebb nyolcnapos határidő adható, melyet egyszer, indokolt esetben további legfeljebb nyolc nappal lehet meghosszabbítani.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perben szünetelésnek nincs helye.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348/A. §</w:t>
      </w:r>
      <w:r>
        <w:rPr>
          <w:rFonts w:ascii="Times New Roman" w:hAnsi="Times New Roman" w:cs="Times New Roman"/>
          <w:b/>
          <w:bCs/>
          <w:sz w:val="20"/>
          <w:szCs w:val="20"/>
          <w:vertAlign w:val="superscript"/>
        </w:rPr>
        <w:footnoteReference w:id="763"/>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764"/>
      </w:r>
      <w:r>
        <w:rPr>
          <w:rFonts w:ascii="Times New Roman" w:hAnsi="Times New Roman" w:cs="Times New Roman"/>
          <w:sz w:val="20"/>
          <w:szCs w:val="20"/>
        </w:rPr>
        <w:t xml:space="preserve"> A bíróság az ügy érdemében tárgyaláson kívül határoz, a felek bármelyikének kérésére azonban tárgyalást tart. Tárgyalás tartását a felperes a keresetlevélben, az alperes pedig a keresetlevélre tett nyilatkozatában kérheti. A beavatkozó tárgyalás tartását a Pp. 338. §-ának (2) bekezdése szerint kérheti. A tárgyaláson kívüli elbírálásra a Pp. 338. §-ának (3), (5) és (6) bekezdését alkalmazni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65"/>
      </w:r>
      <w:r>
        <w:rPr>
          <w:rFonts w:ascii="Times New Roman" w:hAnsi="Times New Roman" w:cs="Times New Roman"/>
          <w:sz w:val="20"/>
          <w:szCs w:val="20"/>
        </w:rPr>
        <w:t xml:space="preserve"> A Pp. 332/B. §-át azzal az eltéréssel kell alkalmazni, hogy az első tárgyalást az iratoknak a bírósághoz érkezését követő harminc napon belül kell megtartani, és ha nincs szükség bizonyítási eljárás lefolytatására, vagy tárgyaláson kívüli eljárás esetén, e határidőn belül elbírálni. A határidők számításakor a hiánypótlásra fordított idő nem vehető figyelembe.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766"/>
      </w:r>
      <w:r>
        <w:rPr>
          <w:rFonts w:ascii="Times New Roman" w:hAnsi="Times New Roman" w:cs="Times New Roman"/>
          <w:sz w:val="20"/>
          <w:szCs w:val="20"/>
        </w:rPr>
        <w:t xml:space="preserve"> A bíróság a Közbeszerzési Döntőbizottság határozatát – a bírság összegét is ideértve – megváltoztathatja és alkalmazhatja a 340. § (2) bekezdésének </w:t>
      </w:r>
      <w:r>
        <w:rPr>
          <w:rFonts w:ascii="Times New Roman" w:hAnsi="Times New Roman" w:cs="Times New Roman"/>
          <w:i/>
          <w:iCs/>
          <w:sz w:val="20"/>
          <w:szCs w:val="20"/>
        </w:rPr>
        <w:t>f)</w:t>
      </w:r>
      <w:r>
        <w:rPr>
          <w:rFonts w:ascii="Times New Roman" w:hAnsi="Times New Roman" w:cs="Times New Roman"/>
          <w:sz w:val="20"/>
          <w:szCs w:val="20"/>
        </w:rPr>
        <w:t xml:space="preserve"> pontja, a (3) és (4) bekezdése szerinti jogkövetkezményeket.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767"/>
      </w:r>
      <w:r>
        <w:rPr>
          <w:rFonts w:ascii="Times New Roman" w:hAnsi="Times New Roman" w:cs="Times New Roman"/>
          <w:sz w:val="20"/>
          <w:szCs w:val="20"/>
        </w:rPr>
        <w:t xml:space="preserve"> Ha a bíróság a keresettel megtámadott határozatot hatályon kívül helyezi és új eljárás lefolytatását rendeli el, határozatának tartalmaznia kell a Közbeszerzési Döntőbizottság megismételt eljárására vonatkozó utasításokat. A bíróság a Közbeszerzési Döntőbizottság határozatát kizárólag abban az esetben helyezi hatályon kívül, ha a Közbeszerzési Döntőbizottság eljárása során a jogorvoslati eljárás lényeges és az ügy érdemére kiható szabályainak megsértésére került sor.</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768"/>
      </w:r>
      <w:r>
        <w:rPr>
          <w:rFonts w:ascii="Times New Roman" w:hAnsi="Times New Roman" w:cs="Times New Roman"/>
          <w:sz w:val="20"/>
          <w:szCs w:val="20"/>
        </w:rPr>
        <w:t xml:space="preserve"> A bíróság határozatát a meghozatalától számított nyolc napon belül a felek részére kézbesíteni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(6) A bíróság a 340. § (2) bekezdés </w:t>
      </w:r>
      <w:r>
        <w:rPr>
          <w:rFonts w:ascii="Times New Roman" w:hAnsi="Times New Roman" w:cs="Times New Roman"/>
          <w:i/>
          <w:iCs/>
          <w:sz w:val="20"/>
          <w:szCs w:val="20"/>
        </w:rPr>
        <w:t>f)</w:t>
      </w:r>
      <w:r>
        <w:rPr>
          <w:rFonts w:ascii="Times New Roman" w:hAnsi="Times New Roman" w:cs="Times New Roman"/>
          <w:sz w:val="20"/>
          <w:szCs w:val="20"/>
        </w:rPr>
        <w:t xml:space="preserve"> pontját alkalmazó határozatát megküldi a Közbeszerzések Tanácsának.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349. §</w:t>
      </w:r>
      <w:r>
        <w:rPr>
          <w:rFonts w:ascii="Times New Roman" w:hAnsi="Times New Roman" w:cs="Times New Roman"/>
          <w:b/>
          <w:bCs/>
          <w:sz w:val="20"/>
          <w:szCs w:val="20"/>
          <w:vertAlign w:val="superscript"/>
        </w:rPr>
        <w:footnoteReference w:id="769"/>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770"/>
      </w:r>
      <w:r>
        <w:rPr>
          <w:rFonts w:ascii="Times New Roman" w:hAnsi="Times New Roman" w:cs="Times New Roman"/>
          <w:sz w:val="20"/>
          <w:szCs w:val="20"/>
        </w:rPr>
        <w:t xml:space="preserve"> A 346. § szerinti ügyben első fokon eljáró bíróság határozata ellen a határozat közlésétől számított nyolc napon belül fellebbezésnek van helye.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(2)–(3)</w:t>
      </w:r>
      <w:r>
        <w:rPr>
          <w:rFonts w:ascii="Times New Roman" w:hAnsi="Times New Roman" w:cs="Times New Roman"/>
          <w:sz w:val="20"/>
          <w:szCs w:val="20"/>
          <w:vertAlign w:val="superscript"/>
        </w:rPr>
        <w:footnoteReference w:id="771"/>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Legfelsőbb Bíróság a 340. § (2) bekezdés </w:t>
      </w:r>
      <w:r>
        <w:rPr>
          <w:rFonts w:ascii="Times New Roman" w:hAnsi="Times New Roman" w:cs="Times New Roman"/>
          <w:i/>
          <w:iCs/>
          <w:sz w:val="20"/>
          <w:szCs w:val="20"/>
        </w:rPr>
        <w:t>f)</w:t>
      </w:r>
      <w:r>
        <w:rPr>
          <w:rFonts w:ascii="Times New Roman" w:hAnsi="Times New Roman" w:cs="Times New Roman"/>
          <w:sz w:val="20"/>
          <w:szCs w:val="20"/>
        </w:rPr>
        <w:t xml:space="preserve"> pontját alkalmazó határozatát megküldi a Közbeszerzések Tanácsának.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 Fejezet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KÖZBESZERZÉSEKKEL KAPCSOLATOS EGYÉB PEREK</w:t>
      </w:r>
      <w:r>
        <w:rPr>
          <w:rFonts w:ascii="Times New Roman" w:hAnsi="Times New Roman" w:cs="Times New Roman"/>
          <w:i/>
          <w:iCs/>
          <w:sz w:val="20"/>
          <w:szCs w:val="20"/>
          <w:vertAlign w:val="superscript"/>
        </w:rPr>
        <w:footnoteReference w:id="772"/>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Közbeszerzési Döntőbizottság határozatának felülvizsgálata és a szerződés közbeszerzési jogsértés miatti érvénytelenségének megállapítása iránti</w:t>
      </w:r>
      <w:r>
        <w:rPr>
          <w:rFonts w:ascii="Times New Roman" w:hAnsi="Times New Roman" w:cs="Times New Roman"/>
          <w:i/>
          <w:iCs/>
          <w:sz w:val="20"/>
          <w:szCs w:val="20"/>
        </w:rPr>
        <w:br/>
        <w:t>egységes per</w:t>
      </w:r>
      <w:r>
        <w:rPr>
          <w:rFonts w:ascii="Times New Roman" w:hAnsi="Times New Roman" w:cs="Times New Roman"/>
          <w:i/>
          <w:iCs/>
          <w:sz w:val="20"/>
          <w:szCs w:val="20"/>
          <w:vertAlign w:val="superscript"/>
        </w:rPr>
        <w:footnoteReference w:id="77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350. §</w:t>
      </w:r>
      <w:r>
        <w:rPr>
          <w:rFonts w:ascii="Times New Roman" w:hAnsi="Times New Roman" w:cs="Times New Roman"/>
          <w:b/>
          <w:bCs/>
          <w:sz w:val="20"/>
          <w:szCs w:val="20"/>
          <w:vertAlign w:val="superscript"/>
        </w:rPr>
        <w:footnoteReference w:id="774"/>
      </w:r>
      <w:r>
        <w:rPr>
          <w:rFonts w:ascii="Times New Roman" w:hAnsi="Times New Roman" w:cs="Times New Roman"/>
          <w:sz w:val="20"/>
          <w:szCs w:val="20"/>
        </w:rPr>
        <w:t xml:space="preserve"> (1) A kérelmező a Közbeszerzési Döntőbizottság határozatának felülvizsgálatát, valamint a határozat alapjául szolgáló szerződés – a (2) bekezdésben meghatározott okok miatti – érvénytelenségének kimondását és az érvénytelenség jogkövetkezményeinek alkalmazását kizárólag ugyanazon perben kérheti. A pert a Közbeszerzési Döntőbizottság, valamint a szerződő felek ellen kell megindítani.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75"/>
      </w:r>
      <w:r>
        <w:rPr>
          <w:rFonts w:ascii="Times New Roman" w:hAnsi="Times New Roman" w:cs="Times New Roman"/>
          <w:sz w:val="20"/>
          <w:szCs w:val="20"/>
        </w:rPr>
        <w:t xml:space="preserve"> Az (1) bekezdésben meghatározott perre kizárólag akkor kerülhet sor, ha a szerződés érvénytelenségének megállapítását azért kérik, mert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azt a közbeszerzési eljárás jogtalan mellőzésével kötötték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hirdetmény nélküli tárgyalásos eljárás eredményeként úgy kötötték meg, hogy nem álltak fenn a hirdetmény nélküli tárgyalásos eljárás alkalmazhatóságának feltételei [125. §; (1)–(5) bekezdések, 225. §, 252. § (1) bekezdése, 261. § (4) bekezdése] ;</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felek a szerződéskötési moratóriumra [96/A. § (4) bekezdés, 99. § (3) és (4) bekezdése] vonatkozó szabályok megsértésével kötöttek szerződést és ezzel megfosztották az ajánlattevőt attól, hogy a szerződéskötést megelőzően jogorvoslati eljárás megindítását kérelmezze, egyben olyan módon sértették meg a közbeszerzésekre vonatkozó szabályokat, hogy az befolyásolta az ajánlattevő esélyét a közbeszerzési eljárás megnyerésére.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perben egyéb polgári jogi igény nem érvényesíthető, a szerződés érvénytelenségének a (2) bekezdésben nem szereplő érvénytelenségi okok miatti megállapítása nem kérelmezhető.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perben a Pp. XX. fejezetét az e törvényben meghatározott eltérésekkel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776"/>
      </w:r>
      <w:r>
        <w:rPr>
          <w:rFonts w:ascii="Times New Roman" w:hAnsi="Times New Roman" w:cs="Times New Roman"/>
          <w:sz w:val="20"/>
          <w:szCs w:val="20"/>
        </w:rPr>
        <w:t xml:space="preserve"> A keresetlevelet a határozat kézbesítésétől számított tizenöt napon belül kell benyújtani a Közbeszerzési Döntőbizottsághoz.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777"/>
      </w:r>
      <w:r>
        <w:rPr>
          <w:rFonts w:ascii="Times New Roman" w:hAnsi="Times New Roman" w:cs="Times New Roman"/>
          <w:sz w:val="20"/>
          <w:szCs w:val="20"/>
        </w:rPr>
        <w:t xml:space="preserve"> A Közbeszerzési Döntőbizottság a keresetlevelet az ügy irataival – a keresetlevélben foglaltakra vonatkozó nyilatkozatával együtt – a keresetlevél beérkezését követő öt napon belül továbbítja a bírósághoz.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350/A. §</w:t>
      </w:r>
      <w:r>
        <w:rPr>
          <w:rFonts w:ascii="Times New Roman" w:hAnsi="Times New Roman" w:cs="Times New Roman"/>
          <w:b/>
          <w:bCs/>
          <w:sz w:val="20"/>
          <w:szCs w:val="20"/>
          <w:vertAlign w:val="superscript"/>
        </w:rPr>
        <w:footnoteReference w:id="778"/>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779"/>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80"/>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ügy elintézéséből ki van zárva, és abban mint bíró nem vehet részt az a személy, aki a 320. §-ban meghatározott okok alapján közbeszerzési biztosként sem járhatna 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keresetet csak a perindításra nyitva álló határidőn belül lehet megváltoztatni, illetve kiterjeszteni. A Pp. 335/A. §-ának (2) bekezdését ebben az esetben is alkalmazni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perben szünetelésnek nincs helye.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350/B. §</w:t>
      </w:r>
      <w:r>
        <w:rPr>
          <w:rFonts w:ascii="Times New Roman" w:hAnsi="Times New Roman" w:cs="Times New Roman"/>
          <w:b/>
          <w:bCs/>
          <w:sz w:val="20"/>
          <w:szCs w:val="20"/>
          <w:vertAlign w:val="superscript"/>
        </w:rPr>
        <w:footnoteReference w:id="781"/>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782"/>
      </w:r>
      <w:r>
        <w:rPr>
          <w:rFonts w:ascii="Times New Roman" w:hAnsi="Times New Roman" w:cs="Times New Roman"/>
          <w:sz w:val="20"/>
          <w:szCs w:val="20"/>
        </w:rPr>
        <w:t xml:space="preserve"> A bíróság a Közbeszerzési Döntőbizottság határozatát – a bírság összegét is ideértve – megváltoztathatja és alkalmazhatja a 340. § (2) bekezdésének </w:t>
      </w:r>
      <w:r>
        <w:rPr>
          <w:rFonts w:ascii="Times New Roman" w:hAnsi="Times New Roman" w:cs="Times New Roman"/>
          <w:i/>
          <w:iCs/>
          <w:sz w:val="20"/>
          <w:szCs w:val="20"/>
        </w:rPr>
        <w:t>f)</w:t>
      </w:r>
      <w:r>
        <w:rPr>
          <w:rFonts w:ascii="Times New Roman" w:hAnsi="Times New Roman" w:cs="Times New Roman"/>
          <w:sz w:val="20"/>
          <w:szCs w:val="20"/>
        </w:rPr>
        <w:t xml:space="preserve"> pontja, a (3) és (4) bekezdése szerinti jogkövetkezményeket. Ha a bíróság a Közbeszerzési Döntőbizottság határozatát hatályon kívül helyezi, a szerződés érvénytelenségének tárgyában a pert megszünteti. A bíróság a Közbeszerzési Döntőbizottság határozatát kizárólag abban az esetben helyezi hatályon kívül, ha a Közbeszerzési Döntőbizottság eljárása során a jogorvoslati eljárás lényeges és az ügy érdemére kiható szabályainak megsértésére került sor.</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83"/>
      </w:r>
      <w:r>
        <w:rPr>
          <w:rFonts w:ascii="Times New Roman" w:hAnsi="Times New Roman" w:cs="Times New Roman"/>
          <w:sz w:val="20"/>
          <w:szCs w:val="20"/>
        </w:rPr>
        <w:t xml:space="preserve"> Ha a bíróság a közbeszerzési eljárás alapján megkötött szerződés részleges érvénytelenségét, illetve az érvénytelenség hiányát kifejezetten a 306/A. § (3) bekezdése alapján állapítja meg, bírságot köteles kiszabni, amelynek összege – az eset összes körülményét figyelembe véve – legfeljebb a szerződés értékének tizenöt százaléka. Ha az érvénytelenség jogkövetkezményeinek megállapításakor a bíróság a szerződést a határozathozatalig terjedő időre hatályossá nyilvánítja, bírságot köteles kiszabni, amelynek összege – az eset összes körülményét figyelembe véve – legfeljebb a szerződés értékének tíz százaléka.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784"/>
      </w:r>
      <w:r>
        <w:rPr>
          <w:rFonts w:ascii="Times New Roman" w:hAnsi="Times New Roman" w:cs="Times New Roman"/>
          <w:sz w:val="20"/>
          <w:szCs w:val="20"/>
        </w:rPr>
        <w:t xml:space="preserve"> A bíróság határozata ellen a határozat közlésétől számított nyolc napon belül fellebbezésnek van helye.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szerződés közbeszerzési jogsértés miatti érvénytelenségének megállapítása iránti polgári per</w:t>
      </w:r>
      <w:r>
        <w:rPr>
          <w:rFonts w:ascii="Times New Roman" w:hAnsi="Times New Roman" w:cs="Times New Roman"/>
          <w:i/>
          <w:iCs/>
          <w:sz w:val="20"/>
          <w:szCs w:val="20"/>
          <w:vertAlign w:val="superscript"/>
        </w:rPr>
        <w:footnoteReference w:id="785"/>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350/C. §</w:t>
      </w:r>
      <w:r>
        <w:rPr>
          <w:rFonts w:ascii="Times New Roman" w:hAnsi="Times New Roman" w:cs="Times New Roman"/>
          <w:b/>
          <w:bCs/>
          <w:sz w:val="20"/>
          <w:szCs w:val="20"/>
          <w:vertAlign w:val="superscript"/>
        </w:rPr>
        <w:footnoteReference w:id="786"/>
      </w:r>
      <w:r>
        <w:rPr>
          <w:rFonts w:ascii="Times New Roman" w:hAnsi="Times New Roman" w:cs="Times New Roman"/>
          <w:sz w:val="20"/>
          <w:szCs w:val="20"/>
        </w:rPr>
        <w:t xml:space="preserve"> (1) Ha a bíróság a 340/A. § (1) bekezdése szerinti perben megállapítja a szerződés 306/A. § (2) bekezdésében meghatározott okok miatti érvénytelenségét, a szerződés megkötésének időpontjától kezdve érvénytelenné válik, és a szerződés megkötése előtt fennállott helyzetet kell visszaállítani.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87"/>
      </w:r>
      <w:r>
        <w:rPr>
          <w:rFonts w:ascii="Times New Roman" w:hAnsi="Times New Roman" w:cs="Times New Roman"/>
          <w:sz w:val="20"/>
          <w:szCs w:val="20"/>
        </w:rPr>
        <w:t xml:space="preserve"> Ha a bíróság a közbeszerzési eljárás alapján megkötött szerződés részleges érvénytelenségét, illetve az érvénytelenség hiányát kifejezetten a 306/A. § (3) bekezdése alapján állapítja meg, bírságot köteles kiszabni, amelynek összege – az eset összes körülményét figyelembe véve – legfeljebb a szerződés értékének tizenöt százaléka. Ha az érvénytelenség jogkövetkezményeinek megállapításakor a bíróság a szerződést a határozathozatalig terjedő időre hatályossá nyilvánítja, bírságot köteles kiszabni, amelynek összege – az eset összes körülményét figyelembe véve – legfeljebb a szerződés értékének tíz százaléka.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788"/>
      </w:r>
      <w:r>
        <w:rPr>
          <w:rFonts w:ascii="Times New Roman" w:hAnsi="Times New Roman" w:cs="Times New Roman"/>
          <w:sz w:val="20"/>
          <w:szCs w:val="20"/>
        </w:rPr>
        <w:t xml:space="preserve"> A 340/A. § (1) bekezdése szerinti perre az a megyei bíróság kizárólagosan illetékes, amely ugyanazon közbeszerzési jogsértés ügyében a 346. § szerinti közigazgatási perben eljár. Ha a Közbeszerzési Döntőbizottság 306/A. § (2) bekezdése szerinti jogsértést megállapító érdemi határozatának bírósági felülvizsgálatát kérték, a Közbeszerzési Döntőbizottság által ugyanazon ügyben indított polgári pert – amennyiben a közigazgatási per indul később – a 346. § szerinti közigazgatási per bíróságához át kell tenni. A közigazgatási pert és a Közbeszerzési Döntőbizottság által indított polgári pert egyesíteni kell. A Közbeszerzési Döntőbizottság köteles haladéktalanul tájékoztatni a polgári perben eljáró bíróságot arról, ha a 306/A. § (2) bekezdése szerinti jogsértést megállapító érdemi határozatának bírósági felülvizsgálatát kérő keresetlevelet nála benyújtották.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789"/>
      </w:r>
      <w:r>
        <w:rPr>
          <w:rFonts w:ascii="Times New Roman" w:hAnsi="Times New Roman" w:cs="Times New Roman"/>
          <w:sz w:val="20"/>
          <w:szCs w:val="20"/>
        </w:rPr>
        <w:t xml:space="preserve"> Az (3) bekezdés szerinti egységes perben a Pp. XX. fejezetét a 350. § (3) bekezdésében, a 350/A. § (3)–(5) bekezdésében, valamint a 350/B. §-ban foglalt eltérésekkel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közbeszerzésekkel kapcsolatos egyéb polgári perek</w:t>
      </w:r>
      <w:r>
        <w:rPr>
          <w:rFonts w:ascii="Times New Roman" w:hAnsi="Times New Roman" w:cs="Times New Roman"/>
          <w:i/>
          <w:iCs/>
          <w:sz w:val="20"/>
          <w:szCs w:val="20"/>
          <w:vertAlign w:val="superscript"/>
        </w:rPr>
        <w:footnoteReference w:id="790"/>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350/D. §</w:t>
      </w:r>
      <w:r>
        <w:rPr>
          <w:rFonts w:ascii="Times New Roman" w:hAnsi="Times New Roman" w:cs="Times New Roman"/>
          <w:b/>
          <w:bCs/>
          <w:sz w:val="20"/>
          <w:szCs w:val="20"/>
          <w:vertAlign w:val="superscript"/>
        </w:rPr>
        <w:footnoteReference w:id="791"/>
      </w:r>
      <w:r>
        <w:rPr>
          <w:rFonts w:ascii="Times New Roman" w:hAnsi="Times New Roman" w:cs="Times New Roman"/>
          <w:sz w:val="20"/>
          <w:szCs w:val="20"/>
        </w:rPr>
        <w:t xml:space="preserve"> A 340/A. § (1) bekezdésében és a 350. § (1) bekezdésében foglalt esetek kivételével a közbeszerzésre, illetve a közbeszerzési eljárásra vonatkozó jogszabályok megsértésére alapított bármely polgári jogi igény érvényesíthetőségének feltétele, hogy a Közbeszerzési Döntőbizottság, illetőleg – a Közbeszerzési Döntőbizottság határozatának felülvizsgálata során – a bíróság a jogsértést jogerősen megállapítsa.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351. §</w:t>
      </w:r>
      <w:r>
        <w:rPr>
          <w:rFonts w:ascii="Times New Roman" w:hAnsi="Times New Roman" w:cs="Times New Roman"/>
          <w:sz w:val="20"/>
          <w:szCs w:val="20"/>
        </w:rPr>
        <w:t xml:space="preserve"> Ha az ajánlattevő kártérítésként kizárólag az ajánlat elkészítésével és a közbeszerzési eljárásban való részvétellel kapcsolatban felmerült költségeinek megtérítését követeli az ajánlatkérőtől, e kártérítési igény érvényesítéséhez elegendő azt bizonyítania, hogy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ajánlatkérő megsértette a közbeszerzésre, illetőleg a közbeszerzési eljárásra vonatkozó jogszabályok valamely rendelkezését, és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valódi esélye volt a szerződés elnyerésére, valamint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jogsértés kedvezőtlenül befolyásolta a szerződés elnyerésére vonatkozó esélyét.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XI. Fejezet</w:t>
      </w:r>
      <w:r>
        <w:rPr>
          <w:rFonts w:ascii="Times New Roman" w:hAnsi="Times New Roman" w:cs="Times New Roman"/>
          <w:sz w:val="20"/>
          <w:szCs w:val="20"/>
          <w:vertAlign w:val="superscript"/>
        </w:rPr>
        <w:footnoteReference w:id="792"/>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352–368. §</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XII. Fejezet</w:t>
      </w:r>
      <w:r>
        <w:rPr>
          <w:rFonts w:ascii="Times New Roman" w:hAnsi="Times New Roman" w:cs="Times New Roman"/>
          <w:sz w:val="20"/>
          <w:szCs w:val="20"/>
          <w:vertAlign w:val="superscript"/>
        </w:rPr>
        <w:footnoteReference w:id="79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369–371. §</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XIII. Fejezet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AZ EURÓPAI BIZOTTSÁG ELJÁRÁSA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372. §</w:t>
      </w:r>
      <w:r>
        <w:rPr>
          <w:rFonts w:ascii="Times New Roman" w:hAnsi="Times New Roman" w:cs="Times New Roman"/>
          <w:sz w:val="20"/>
          <w:szCs w:val="20"/>
        </w:rPr>
        <w:t xml:space="preserve"> Amennyiben az Európai Bizottság a második rész szerinti közbeszerzési eljárásban a közbeszerzésekre vonatkozó európai közösségi jogszabályok nyilvánvaló megsértését észleli, a 373. § szerint eljárást kezdeményezhet.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373. §</w:t>
      </w:r>
      <w:r>
        <w:rPr>
          <w:rFonts w:ascii="Times New Roman" w:hAnsi="Times New Roman" w:cs="Times New Roman"/>
          <w:sz w:val="20"/>
          <w:szCs w:val="20"/>
        </w:rPr>
        <w:t xml:space="preserve"> (1) Az Európai Bizottság az észlelt jogsértésről értesíti az ajánlatkérőt is, és felhívja a jogsértésnek a szerződés megkötéséig történő orvoslására.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ajánlatkérő a jelzett jogsértéssel kapcsolatos tájékoztatását a Közbeszerzések Tanácsának köteles megküldeni oly módon, hogy a Közbeszerzések Tanácsa a megkeresés kézhezvételétől számított huszonegy, a 162. § szerinti ajánlatkérő esetében harminc napon belül továbbítani tudja azt az Európai Bizottság részére.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Az ajánlatkérő különösen arról köteles tájékoztatást adni, hogy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jogsértést orvosolták,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jogsértést nem orvosolták, vagy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érintett közbeszerzési eljárását felfüggesztette, illetőleg a Közbeszerzési Döntőbizottság jogorvoslati eljárásban ideiglenes intézkedésként a közbeszerzési eljárás felfüggesztését rendelte 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(4) A (3)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tájékoztatást indokolással kell ellátni. Ha az állítólagos jogsértés orvoslására azért nem került sor, mert az folyamatban lévő jogorvoslati eljárás tárgyát képezi, a Közbeszerzések Tanácsa haladéktalanul tájékoztatja az Európai Bizottságot a jogorvoslati eljárás során hozott határozatról.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(3)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esetben a Közbeszerzések Tanácsa szintén haladéktalanul tájékoztatja az Európai Bizottságot a közbeszerzési eljárás, illetőleg a jogorvoslati eljárás eredményéről, a jelzett jogsértés orvoslásának kérdéséről.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NYOLCADIK RÉSZ</w:t>
      </w:r>
      <w:r>
        <w:rPr>
          <w:rFonts w:ascii="Times New Roman" w:hAnsi="Times New Roman" w:cs="Times New Roman"/>
          <w:sz w:val="20"/>
          <w:szCs w:val="20"/>
          <w:vertAlign w:val="superscript"/>
        </w:rPr>
        <w:footnoteReference w:id="794"/>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A KÖZBESZERZÉSEK TANÁCSA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Tanács jogállása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374. §</w:t>
      </w:r>
      <w:r>
        <w:rPr>
          <w:rFonts w:ascii="Times New Roman" w:hAnsi="Times New Roman" w:cs="Times New Roman"/>
          <w:sz w:val="20"/>
          <w:szCs w:val="20"/>
        </w:rPr>
        <w:t xml:space="preserve"> (1) Az e törvényben meghatározott célok érvényesülésének biztosítása érdekében Közbeszerzések Tanácsa (a továbbiakban: Tanács) működik, amely csak az Országgyűlésnek van alárendelve.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95"/>
      </w:r>
      <w:r>
        <w:rPr>
          <w:rFonts w:ascii="Times New Roman" w:hAnsi="Times New Roman" w:cs="Times New Roman"/>
          <w:sz w:val="20"/>
          <w:szCs w:val="20"/>
        </w:rPr>
        <w:t xml:space="preserve"> A Tanács az Országgyűlés felügyelete alatt álló, önállóan működő és gazdálkodó központi költségvetési szerv, amely az e törvényben meghatározott feladatkörében általános hatáskörrel rendelkezik. Székhelye Budapest.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Tanács költségvetését az éves központi költségvetésben elkülönítetten kell előirányozni. Előirányzatának terhére az Országgyűlés jóváhagyása nélkül év közben nem hajtható végre átcsoportosítás.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Tanács tagjai, tisztségviselői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796"/>
      </w:r>
      <w:r>
        <w:rPr>
          <w:rFonts w:ascii="Times New Roman" w:hAnsi="Times New Roman" w:cs="Times New Roman"/>
          <w:sz w:val="20"/>
          <w:szCs w:val="20"/>
        </w:rPr>
        <w:t xml:space="preserve"> A Tanács tíz tagból áll. A Tanácsban az egyes közérdekű célokat, az ajánlatkérőket és az ajánlattevőket azonos számú tag képviseli.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797"/>
      </w:r>
      <w:r>
        <w:rPr>
          <w:rFonts w:ascii="Times New Roman" w:hAnsi="Times New Roman" w:cs="Times New Roman"/>
          <w:sz w:val="20"/>
          <w:szCs w:val="20"/>
        </w:rPr>
        <w:t xml:space="preserve"> A törvény alapelveinek és egyes közérdekű céloknak az érvényesítése a Tanácsban a következő szervezetek vagy személyek által kijelölt személyek feladata: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Gazdasági Versenyhivatal elnöke;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798"/>
      </w:r>
      <w:r>
        <w:rPr>
          <w:rFonts w:ascii="Times New Roman" w:hAnsi="Times New Roman" w:cs="Times New Roman"/>
          <w:sz w:val="20"/>
          <w:szCs w:val="20"/>
        </w:rPr>
        <w:t xml:space="preserve"> az állami vagyon felügyeletéért felelős miniszter;</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gazdaságpolitikáért felelős miniszter.</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799"/>
      </w:r>
      <w:r>
        <w:rPr>
          <w:rFonts w:ascii="Times New Roman" w:hAnsi="Times New Roman" w:cs="Times New Roman"/>
          <w:sz w:val="20"/>
          <w:szCs w:val="20"/>
        </w:rPr>
        <w:t xml:space="preserve"> A közbeszerzési eljárás ajánlatkérőinek általános érdekeit a Tanácsban a következő szervezetek vagy személyek által kijelölt személyek képviselik: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Nemzeti Fejlesztési Ügynökség által kijelölt személy;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helyi önkormányzatok országos szövetségei által együttesen kijelölt személy;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építésügyért felelős miniszter által kijelölt személy.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800"/>
      </w:r>
      <w:r>
        <w:rPr>
          <w:rFonts w:ascii="Times New Roman" w:hAnsi="Times New Roman" w:cs="Times New Roman"/>
          <w:sz w:val="20"/>
          <w:szCs w:val="20"/>
        </w:rPr>
        <w:t xml:space="preserve"> A közbeszerzési eljárás ajánlattevőinek általános érdekeit a Tanácsban a munkáltatók országos érdekképviseletei és az országos gazdasági kamarák által kijelölt három személy képviseli.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 Tanács elnöke a Tanács tagjává válik akkor is, ha nem a tagok közül választották. Ha a Tanács elnökét a Tanács tagjai közül választották, az elnök a továbbiakban nem képviseli az őt kijelölő (kijelölők) szerinti általános célokat vagy érdekeket, a kijelölő (kijelölők) pedig jogosult a Tanácsba új tagot kijelölni. A kijelölő (kijelölők) a Tanács elnökével szemben nem élhet a 377. § (6) bekezdésének </w:t>
      </w:r>
      <w:r>
        <w:rPr>
          <w:rFonts w:ascii="Times New Roman" w:hAnsi="Times New Roman" w:cs="Times New Roman"/>
          <w:i/>
          <w:iCs/>
          <w:sz w:val="20"/>
          <w:szCs w:val="20"/>
        </w:rPr>
        <w:t>b)</w:t>
      </w:r>
      <w:r>
        <w:rPr>
          <w:rFonts w:ascii="Times New Roman" w:hAnsi="Times New Roman" w:cs="Times New Roman"/>
          <w:sz w:val="20"/>
          <w:szCs w:val="20"/>
        </w:rPr>
        <w:t xml:space="preserve"> pontjában és (7) bekezdésében biztosított jogával.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Tanács tagja évenként köteles beszámolni az őt kijelölőnek (kijelölőknek) az általa érvényesítendő célok, illetőleg képviselendő általános érdekek, továbbá e törvény céljainak megvalósulása érdekében a Tanácsban folytatott tevékenységéről, valamint ezeknek a közbeszerzések terén való érvényesüléséről.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801"/>
      </w:r>
      <w:r>
        <w:rPr>
          <w:rFonts w:ascii="Times New Roman" w:hAnsi="Times New Roman" w:cs="Times New Roman"/>
          <w:sz w:val="20"/>
          <w:szCs w:val="20"/>
        </w:rPr>
        <w:t xml:space="preserve"> A Tanács elnöke, alelnöke és tagja az országgyűlési képviselőkre vonatkozó szabályok szerint köteles vagyonnyilatkozatot tenni, első ízben a kijelölését követő harminc napon belül. A vagyonnyilatkozat nyilvántartására, ellenőrzésére, kezelésére az országgyűlési képviselők vagyonnyilatkozatának nyilvántartására, ellenőrzésére, kezelésére vonatkozó szabályokat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376. §</w:t>
      </w:r>
      <w:r>
        <w:rPr>
          <w:rFonts w:ascii="Times New Roman" w:hAnsi="Times New Roman" w:cs="Times New Roman"/>
          <w:sz w:val="20"/>
          <w:szCs w:val="20"/>
        </w:rPr>
        <w:t xml:space="preserve"> (1) Nem lehet a Tanács tagja, aki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országgyűlési képviselő;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büntetett előéletű.</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tagok megbízatása legalább két évre szól.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802"/>
      </w:r>
      <w:r>
        <w:rPr>
          <w:rFonts w:ascii="Times New Roman" w:hAnsi="Times New Roman" w:cs="Times New Roman"/>
          <w:sz w:val="20"/>
          <w:szCs w:val="20"/>
        </w:rPr>
        <w:t xml:space="preserve"> Összeférhetetlenség miatt meg kell szüntetni a Tanács elnökének, alelnökének és tagjának a megbízatását, ha vagyonnyilatkozat-tételi kötelezettségének teljesítését megtagadja, a teljesítést elmulasztja, vagy vagyonnyilatkozatában lényeges adatot, tényt valótlanul közöl.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803"/>
      </w:r>
      <w:r>
        <w:rPr>
          <w:rFonts w:ascii="Times New Roman" w:hAnsi="Times New Roman" w:cs="Times New Roman"/>
          <w:sz w:val="20"/>
          <w:szCs w:val="20"/>
        </w:rPr>
        <w:t xml:space="preserve"> A tagok kijelölésének és visszahívásának az (1)–(3) bekezdés esetén kívüli szabályait a kijelölő szervezetek állapítják meg úgy, hogy a Tanács működőképessége állandóan biztosítható legyen.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804"/>
      </w:r>
      <w:r>
        <w:rPr>
          <w:rFonts w:ascii="Times New Roman" w:hAnsi="Times New Roman" w:cs="Times New Roman"/>
          <w:sz w:val="20"/>
          <w:szCs w:val="20"/>
        </w:rPr>
        <w:t xml:space="preserve"> A tagok megbízatásukat személyesen kötelesek ellátni.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377. §</w:t>
      </w:r>
      <w:r>
        <w:rPr>
          <w:rFonts w:ascii="Times New Roman" w:hAnsi="Times New Roman" w:cs="Times New Roman"/>
          <w:sz w:val="20"/>
          <w:szCs w:val="20"/>
        </w:rPr>
        <w:t xml:space="preserve"> (1) A Tanács elnökének öt évre történő kinevezéséről a Tanács a jelen levő tagok kétharmados szótöbbségével dönt. A kinevezés egyszer ismételhető.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Tanács elnökére a köztisztviselők jogállásáról szóló 1992. évi XXIII. törvényt az e törvény szerinti eltérésekkel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805"/>
      </w:r>
      <w:r>
        <w:rPr>
          <w:rFonts w:ascii="Times New Roman" w:hAnsi="Times New Roman" w:cs="Times New Roman"/>
          <w:sz w:val="20"/>
          <w:szCs w:val="20"/>
        </w:rPr>
        <w:t xml:space="preserve"> A Tanács elnöke a közigazgatási államtitkárt megillető illetményre, valamint egyéb juttatásokra jogosult.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Tanács elnöke felett a munkáltatói jogokat a Tanács gyakorolja, az elnök az összeférhetetlenségével kapcsolatos bejelentést [392. § (6) bekezdése] a Tanácsnak köteles megtenni.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806"/>
      </w:r>
      <w:r>
        <w:rPr>
          <w:rFonts w:ascii="Times New Roman" w:hAnsi="Times New Roman" w:cs="Times New Roman"/>
          <w:sz w:val="20"/>
          <w:szCs w:val="20"/>
        </w:rPr>
        <w:t xml:space="preserve"> A Tanács a tagok közül öt évre a jelen levő tagok kétharmados szótöbbségével hozott döntéssel alelnököt választ.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Tanács elnökének, alelnökének és tagjainak megbízatása megszűnik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megbízatás időtartamának lejártával;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visszahívással;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lemondással;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376. § (1) bekezdésében foglalt körülmények bekövetkezése esetében;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tisztségre méltatlanná vagy tartósan alkalmatlanná válás esetében;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halálával;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807"/>
      </w:r>
      <w:r>
        <w:rPr>
          <w:rFonts w:ascii="Times New Roman" w:hAnsi="Times New Roman" w:cs="Times New Roman"/>
          <w:sz w:val="20"/>
          <w:szCs w:val="20"/>
        </w:rPr>
        <w:t xml:space="preserve"> az összeférhetetlenség megállapításával.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808"/>
      </w:r>
      <w:r>
        <w:rPr>
          <w:rFonts w:ascii="Times New Roman" w:hAnsi="Times New Roman" w:cs="Times New Roman"/>
          <w:sz w:val="20"/>
          <w:szCs w:val="20"/>
        </w:rPr>
        <w:t xml:space="preserve"> A (6) bekezdés </w:t>
      </w:r>
      <w:r>
        <w:rPr>
          <w:rFonts w:ascii="Times New Roman" w:hAnsi="Times New Roman" w:cs="Times New Roman"/>
          <w:i/>
          <w:iCs/>
          <w:sz w:val="20"/>
          <w:szCs w:val="20"/>
        </w:rPr>
        <w:t>e)</w:t>
      </w:r>
      <w:r>
        <w:rPr>
          <w:rFonts w:ascii="Times New Roman" w:hAnsi="Times New Roman" w:cs="Times New Roman"/>
          <w:sz w:val="20"/>
          <w:szCs w:val="20"/>
        </w:rPr>
        <w:t xml:space="preserve"> és </w:t>
      </w:r>
      <w:r>
        <w:rPr>
          <w:rFonts w:ascii="Times New Roman" w:hAnsi="Times New Roman" w:cs="Times New Roman"/>
          <w:i/>
          <w:iCs/>
          <w:sz w:val="20"/>
          <w:szCs w:val="20"/>
        </w:rPr>
        <w:t>g)</w:t>
      </w:r>
      <w:r>
        <w:rPr>
          <w:rFonts w:ascii="Times New Roman" w:hAnsi="Times New Roman" w:cs="Times New Roman"/>
          <w:sz w:val="20"/>
          <w:szCs w:val="20"/>
        </w:rPr>
        <w:t xml:space="preserve"> pontja szerinti esetben a megbízatás megszűnését a Tanács a jelen levő tagok kétharmadának szavazatával – az érintett személyt kijelölő szervezetek, személyek véleményének figyelembevételével – állapítja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809"/>
      </w:r>
      <w:r>
        <w:rPr>
          <w:rFonts w:ascii="Times New Roman" w:hAnsi="Times New Roman" w:cs="Times New Roman"/>
          <w:sz w:val="20"/>
          <w:szCs w:val="20"/>
        </w:rPr>
        <w:t xml:space="preserve"> Amennyiben a Tanács elnöke megbízatása időtartamának lejártáig a Tanács nem dönt az új elnök kinevezéséről, az elnök megbízatása az adott naptári év végéig meghosszabbodik.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378. §</w:t>
      </w:r>
      <w:r>
        <w:rPr>
          <w:rFonts w:ascii="Times New Roman" w:hAnsi="Times New Roman" w:cs="Times New Roman"/>
          <w:sz w:val="20"/>
          <w:szCs w:val="20"/>
        </w:rPr>
        <w:t xml:space="preserve"> (1) A Tanács elnöke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képviseli a Tanácsot;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meghívása esetén részt vesz az Országgyűlés és bizottságainak ülésein és ismerteti a Tanács éves beszámolóját;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közbeszerzésekkel kapcsolatos gyakorlati tudnivalókról elnöki tájékoztatót ad ki;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 halasztást nem tűrő ügyek eldöntése érdekében – a Tanács szervezeti és működési szabályzatában meghatározottak szerint – az ülések közötti időszakban rövid úton való szavazást kezdeményez;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810"/>
      </w:r>
      <w:r>
        <w:rPr>
          <w:rFonts w:ascii="Times New Roman" w:hAnsi="Times New Roman" w:cs="Times New Roman"/>
          <w:sz w:val="20"/>
          <w:szCs w:val="20"/>
        </w:rPr>
        <w:t xml:space="preserve"> gyakorolja a munkáltatói jogokat a Tanács főtitkára (a továbbiakban: főtitkár), a Tanács Titkárságának alkalmazottai, valamint a Közbeszerzési Döntőbizottság elnöke, elnökhelyettese és a közbeszerzési biztosok vonatkozásában.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Tanács elnökét távolléte esetén az alelnök teljes jogkörrel helyettesíti.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Tanács feladata és hatásköre</w:t>
      </w:r>
      <w:r>
        <w:rPr>
          <w:rFonts w:ascii="Times New Roman" w:hAnsi="Times New Roman" w:cs="Times New Roman"/>
          <w:i/>
          <w:iCs/>
          <w:sz w:val="20"/>
          <w:szCs w:val="20"/>
          <w:vertAlign w:val="superscript"/>
        </w:rPr>
        <w:footnoteReference w:id="811"/>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379. §</w:t>
      </w:r>
      <w:r>
        <w:rPr>
          <w:rFonts w:ascii="Times New Roman" w:hAnsi="Times New Roman" w:cs="Times New Roman"/>
          <w:b/>
          <w:bCs/>
          <w:sz w:val="20"/>
          <w:szCs w:val="20"/>
          <w:vertAlign w:val="superscript"/>
        </w:rPr>
        <w:footnoteReference w:id="812"/>
      </w:r>
      <w:r>
        <w:rPr>
          <w:rFonts w:ascii="Times New Roman" w:hAnsi="Times New Roman" w:cs="Times New Roman"/>
          <w:sz w:val="20"/>
          <w:szCs w:val="20"/>
        </w:rPr>
        <w:t xml:space="preserve"> (1) A Tanács feladata, hogy a közérdeket, az ajánlatkérők és az ajánlattevők érdekeit figyelembe véve, hatékonyan közreműködjön a közbeszerzési politika alakításában, a jogszerű közbeszerzési magatartások kialakításában és elterjesztésében, elősegítve a közpénzek nyilvános és átlátható módon történő elköltését.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Tanács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figyelemmel kíséri e törvény szabályainak érvényesülését, kezdeményezi az arra jogosultnál a közbeszerzésekkel kapcsolatos jogszabályok megalkotását, módosítását;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véleményezi a közbeszerzésekkel és a Tanács működésével kapcsolatos jogszabálytervezeteket, valamint jogszabály-koncepciókat;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megállapítja a Közbeszerzési Döntőbizottság létszámát;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kinevezi, illetőleg felmenti a Közbeszerzési Döntőbizottság elnökét, elnökhelyettesét és a közbeszerzési biztosokat; elbírálja a közbeszerzési biztosokkal kapcsolatos összeférhetetlenségi ügyeket;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naprakészen vezeti és a honlapján közzéteszi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ea)</w:t>
      </w:r>
      <w:r>
        <w:rPr>
          <w:rFonts w:ascii="Times New Roman" w:hAnsi="Times New Roman" w:cs="Times New Roman"/>
          <w:sz w:val="20"/>
          <w:szCs w:val="20"/>
        </w:rPr>
        <w:t xml:space="preserve"> a törvény hatálya alá tartozó ajánlatkérők listáját,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eb)</w:t>
      </w:r>
      <w:r>
        <w:rPr>
          <w:rFonts w:ascii="Times New Roman" w:hAnsi="Times New Roman" w:cs="Times New Roman"/>
          <w:sz w:val="20"/>
          <w:szCs w:val="20"/>
        </w:rPr>
        <w:t xml:space="preserve"> a minősített ajánlattevők hivatalos jegyzékét, meghatározza a minősítési szempontokat és azok igazolási módjait,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ec)</w:t>
      </w:r>
      <w:r>
        <w:rPr>
          <w:rFonts w:ascii="Times New Roman" w:hAnsi="Times New Roman" w:cs="Times New Roman"/>
          <w:sz w:val="20"/>
          <w:szCs w:val="20"/>
        </w:rPr>
        <w:t xml:space="preserve"> a hivatalos közbeszerzési tanácsadók névjegyzékét,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ed)</w:t>
      </w:r>
      <w:r>
        <w:rPr>
          <w:rFonts w:ascii="Times New Roman" w:hAnsi="Times New Roman" w:cs="Times New Roman"/>
          <w:sz w:val="20"/>
          <w:szCs w:val="20"/>
        </w:rPr>
        <w:t xml:space="preserve"> a közbeszerzési eljárásban való részvételtől eltiltott ajánlattevők listáját, amely lista tartalmazza az eltiltás idejét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nyilvántartást vezet a közbeszerzésekről;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éves összesített statisztikai jelentést készít;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gondoskodik a „Közbeszerzési Értesítő – a Közbeszerzések Tanácsának Hivatalos Lapja” (a továbbiakban: Közbeszerzési Értesítő) szerkesztéséről, a közbeszerzési és a tervpályázati eljárással kapcsolatos hirdetmények közzétételéről, valamint ellenőrzéséről, továbbá az e törvény által előírt egyéb adatok, információk honlapján, illetve a Közbeszerzési Értesítőben történő közzétételéről;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sz w:val="20"/>
          <w:szCs w:val="20"/>
        </w:rPr>
        <w:t xml:space="preserve"> honlapján közzéteszi a Közbeszerzési Döntőbizottság eljárását kezdeményező kérelem 396. § (1) bekezdés </w:t>
      </w:r>
      <w:r>
        <w:rPr>
          <w:rFonts w:ascii="Times New Roman" w:hAnsi="Times New Roman" w:cs="Times New Roman"/>
          <w:i/>
          <w:iCs/>
          <w:sz w:val="20"/>
          <w:szCs w:val="20"/>
        </w:rPr>
        <w:t>f)</w:t>
      </w:r>
      <w:r>
        <w:rPr>
          <w:rFonts w:ascii="Times New Roman" w:hAnsi="Times New Roman" w:cs="Times New Roman"/>
          <w:sz w:val="20"/>
          <w:szCs w:val="20"/>
        </w:rPr>
        <w:t xml:space="preserve"> pontja szerinti adatait, a Közbeszerzési Döntőbizottság érdemi és a közbeszerzési ügy befejezését eredményező határozatát, továbbá a határozat bírósági felülvizsgálata esetén a bíróság határozatát (határozatait);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i/>
          <w:iCs/>
          <w:sz w:val="20"/>
          <w:szCs w:val="20"/>
          <w:vertAlign w:val="superscript"/>
        </w:rPr>
        <w:footnoteReference w:id="813"/>
      </w:r>
      <w:r>
        <w:rPr>
          <w:rFonts w:ascii="Times New Roman" w:hAnsi="Times New Roman" w:cs="Times New Roman"/>
          <w:sz w:val="20"/>
          <w:szCs w:val="20"/>
        </w:rPr>
        <w:t xml:space="preserve"> kialakítja és működteti, valamint honlapján közzéteszi a jogorvoslati határozatok nyilvános adatbázisát, amelyben biztosítja, hogy a döntőbizottsági és a bírósági határozatok elektronikusan, ingyenesen, teljeskörűen, tárgyszavas keresési lehetőséggel bárki által elérhetőek legyenek;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i/>
          <w:iCs/>
          <w:sz w:val="20"/>
          <w:szCs w:val="20"/>
          <w:vertAlign w:val="superscript"/>
        </w:rPr>
        <w:footnoteReference w:id="814"/>
      </w:r>
      <w:r>
        <w:rPr>
          <w:rFonts w:ascii="Times New Roman" w:hAnsi="Times New Roman" w:cs="Times New Roman"/>
          <w:sz w:val="20"/>
          <w:szCs w:val="20"/>
        </w:rPr>
        <w:t xml:space="preserve"> az állami vagyon felügyeletéért felelős miniszterrel egyeztetve a közbeszerzési jogszabályok alkalmazását elősegítendő útmutatót készít a jogorvoslati döntésekből levonható tapasztalatok alapján, valamint a közbeszerzésekkel kapcsolatos gyakorlati tudnivalókról; az útmutatót honlapján, továbbá a Közbeszerzési Értesítőben közéteszi;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sz w:val="20"/>
          <w:szCs w:val="20"/>
        </w:rPr>
        <w:t xml:space="preserve"> figyelemmel kíséri a közbeszerzési eljárás alapján megkötött szerződések módosítását és teljesítését [307. § (4) bekezdése];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sz w:val="20"/>
          <w:szCs w:val="20"/>
        </w:rPr>
        <w:t xml:space="preserve"> elősegíti a közbeszerzési információk nyilvánosságát, az elektronikus közbeszerzési adatbázisok használatának elterjedését, továbbá az elektronikus eljárási és kommunikációs lehetőségek támogatását;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i/>
          <w:iCs/>
          <w:sz w:val="20"/>
          <w:szCs w:val="20"/>
          <w:vertAlign w:val="superscript"/>
        </w:rPr>
        <w:footnoteReference w:id="815"/>
      </w:r>
      <w:r>
        <w:rPr>
          <w:rFonts w:ascii="Times New Roman" w:hAnsi="Times New Roman" w:cs="Times New Roman"/>
          <w:sz w:val="20"/>
          <w:szCs w:val="20"/>
        </w:rPr>
        <w:t xml:space="preserve"> az állami vagyon felügyeletéért felelős miniszterrel együttesen részt vesz a közbeszerzési eljárásban részt vevők oktatására vonatkozó feltételrendszer kialakításában;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i/>
          <w:iCs/>
          <w:sz w:val="20"/>
          <w:szCs w:val="20"/>
          <w:vertAlign w:val="superscript"/>
        </w:rPr>
        <w:footnoteReference w:id="816"/>
      </w:r>
      <w:r>
        <w:rPr>
          <w:rFonts w:ascii="Times New Roman" w:hAnsi="Times New Roman" w:cs="Times New Roman"/>
          <w:sz w:val="20"/>
          <w:szCs w:val="20"/>
        </w:rPr>
        <w:t xml:space="preserve"> kapcsolatot tart más államok közbeszerzési szervezeteivel;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p)</w:t>
      </w:r>
      <w:r>
        <w:rPr>
          <w:rFonts w:ascii="Times New Roman" w:hAnsi="Times New Roman" w:cs="Times New Roman"/>
          <w:i/>
          <w:iCs/>
          <w:sz w:val="20"/>
          <w:szCs w:val="20"/>
          <w:vertAlign w:val="superscript"/>
        </w:rPr>
        <w:footnoteReference w:id="817"/>
      </w:r>
      <w:r>
        <w:rPr>
          <w:rFonts w:ascii="Times New Roman" w:hAnsi="Times New Roman" w:cs="Times New Roman"/>
          <w:sz w:val="20"/>
          <w:szCs w:val="20"/>
        </w:rPr>
        <w:t xml:space="preserve"> folyamatosan frissíti, karbantartja és honlapján közzéteszi az egyes ágazatokban szokásos vagy megállapított béreket és kapcsolódó közterheket;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q)</w:t>
      </w:r>
      <w:r>
        <w:rPr>
          <w:rFonts w:ascii="Times New Roman" w:hAnsi="Times New Roman" w:cs="Times New Roman"/>
          <w:i/>
          <w:iCs/>
          <w:sz w:val="20"/>
          <w:szCs w:val="20"/>
          <w:vertAlign w:val="superscript"/>
        </w:rPr>
        <w:footnoteReference w:id="818"/>
      </w:r>
      <w:r>
        <w:rPr>
          <w:rFonts w:ascii="Times New Roman" w:hAnsi="Times New Roman" w:cs="Times New Roman"/>
          <w:sz w:val="20"/>
          <w:szCs w:val="20"/>
        </w:rPr>
        <w:t xml:space="preserve"> elfogadja saját szervezeti és működési, valamint más, működését érintő belső szabályzatát – így különösen a hirdetmények vizsgálata kapcsán a jogorvoslati eljárás indításának eljárásrendjét –, továbbá költségvetési javaslatát és éves költségvetési beszámolóját;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r)</w:t>
      </w:r>
      <w:r>
        <w:rPr>
          <w:rFonts w:ascii="Times New Roman" w:hAnsi="Times New Roman" w:cs="Times New Roman"/>
          <w:i/>
          <w:iCs/>
          <w:sz w:val="20"/>
          <w:szCs w:val="20"/>
          <w:vertAlign w:val="superscript"/>
        </w:rPr>
        <w:footnoteReference w:id="819"/>
      </w:r>
      <w:r>
        <w:rPr>
          <w:rFonts w:ascii="Times New Roman" w:hAnsi="Times New Roman" w:cs="Times New Roman"/>
          <w:sz w:val="20"/>
          <w:szCs w:val="20"/>
        </w:rPr>
        <w:t xml:space="preserve"> ellátja a részére törvényben előírt egyéb feladatokat.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Tanács évente beszámolót készít az Országgyűlésnek tevékenységéről, a közbeszerzések tisztaságával és átláthatóságával kapcsolatos tapasztalatairól, valamint a jogorvoslati ügyek tapasztalatairól. A beszámolónak megállapításokat kell tartalmaznia a közbeszerzési eljárások számának és értékének alakulására, a hazai ajánlattevők és ezen belül a mikro-, kis- és középvállalkozások helyzetére vonatkozóan. A Tanács a beszámolót tájékoztatásul az Állami Számvevőszéknek is megküldi.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hivatalos közbeszerzési tanácsadók névjegyzéke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380.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820"/>
      </w:r>
      <w:r>
        <w:rPr>
          <w:rFonts w:ascii="Times New Roman" w:hAnsi="Times New Roman" w:cs="Times New Roman"/>
          <w:sz w:val="20"/>
          <w:szCs w:val="20"/>
        </w:rPr>
        <w:t xml:space="preserve"> A Tanács a hivatalos közbeszerzési tanácsadói tevékenység folytatására jogosult személyekről névjegyzéket vezet. A Tanács által vezetett névjegyzék közhiteles, az abban foglalt adatok valódiságát ellenkező bizonyításig vélelmezni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hivatalos közbeszerzési tanácsadók névjegyzékét a Tanács a Közbeszerzési Értesítőben és a honlapján teszi közzé.</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821"/>
      </w:r>
      <w:r>
        <w:rPr>
          <w:rFonts w:ascii="Times New Roman" w:hAnsi="Times New Roman" w:cs="Times New Roman"/>
          <w:sz w:val="20"/>
          <w:szCs w:val="20"/>
        </w:rPr>
        <w:t xml:space="preserve"> A névjegyzék tartalmazza a hivatalos közbeszerzési tanácsadó vonatkozásában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nevét;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azon beszerzési tárgyak körét, amelyekkel kapcsolatban hivatalos közbeszerzési tanácsadást vállal;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felsőfokú végzettségét;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elérhetőségi címét;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névjegyzékbe való bejegyzésének időpontját;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azt, hogy jogosult-e az ügyvédekről szóló 1998. évi XI. törvény 5. §-ának (1) és (2) bekezdésében meghatározott tevékenység folytatására; továbbá</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az ajánlatkérővel munkavégzésre irányuló jogviszonyban álló hivatalos közbeszerzési tanácsadó esetén az ajánlatkérő nevét.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822"/>
      </w:r>
      <w:r>
        <w:rPr>
          <w:rFonts w:ascii="Times New Roman" w:hAnsi="Times New Roman" w:cs="Times New Roman"/>
          <w:sz w:val="20"/>
          <w:szCs w:val="20"/>
        </w:rPr>
        <w:t xml:space="preserve"> A névjegyzék szervezet esetében tartalmazza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szervezet elnevezését, székhelyét, nyilvántartási számát, elérhetőségi címét;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823"/>
      </w:r>
      <w:r>
        <w:rPr>
          <w:rFonts w:ascii="Times New Roman" w:hAnsi="Times New Roman" w:cs="Times New Roman"/>
          <w:sz w:val="20"/>
          <w:szCs w:val="20"/>
        </w:rPr>
        <w:t xml:space="preserve"> a 11. § (2)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személy, illetőleg személyek (3) bekezdés </w:t>
      </w:r>
      <w:r>
        <w:rPr>
          <w:rFonts w:ascii="Times New Roman" w:hAnsi="Times New Roman" w:cs="Times New Roman"/>
          <w:i/>
          <w:iCs/>
          <w:sz w:val="20"/>
          <w:szCs w:val="20"/>
        </w:rPr>
        <w:t>a)–d)</w:t>
      </w:r>
      <w:r>
        <w:rPr>
          <w:rFonts w:ascii="Times New Roman" w:hAnsi="Times New Roman" w:cs="Times New Roman"/>
          <w:sz w:val="20"/>
          <w:szCs w:val="20"/>
        </w:rPr>
        <w:t xml:space="preserve"> és </w:t>
      </w:r>
      <w:r>
        <w:rPr>
          <w:rFonts w:ascii="Times New Roman" w:hAnsi="Times New Roman" w:cs="Times New Roman"/>
          <w:i/>
          <w:iCs/>
          <w:sz w:val="20"/>
          <w:szCs w:val="20"/>
        </w:rPr>
        <w:t>f)</w:t>
      </w:r>
      <w:r>
        <w:rPr>
          <w:rFonts w:ascii="Times New Roman" w:hAnsi="Times New Roman" w:cs="Times New Roman"/>
          <w:sz w:val="20"/>
          <w:szCs w:val="20"/>
        </w:rPr>
        <w:t xml:space="preserve"> pontja szerinti adatait;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szervezet névjegyzékbe való bejegyzésének időpontját.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824"/>
      </w:r>
      <w:r>
        <w:rPr>
          <w:rFonts w:ascii="Times New Roman" w:hAnsi="Times New Roman" w:cs="Times New Roman"/>
          <w:sz w:val="20"/>
          <w:szCs w:val="20"/>
        </w:rPr>
        <w:t xml:space="preserve"> A hivatalos közbeszerzési tanácsadó évente egy alkalommal jogosult külön jogszabály szerinti tartalommal az utolsó bejelentés óta végzett – a névjegyzékbe történő felvételéhez szükséges gyakorlattal azonos – tevékenységeit igazolni a Közbeszerzések Tanácsának, aki a névjegyzéket ezen adatokkal kiegészíti. E bejelentésért igazgatási szolgáltatási díjat kell fizetni. A díj mértéke harmincezer forint. A díj megfizetése alól mentesség nem adható.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825"/>
      </w:r>
      <w:r>
        <w:rPr>
          <w:rFonts w:ascii="Times New Roman" w:hAnsi="Times New Roman" w:cs="Times New Roman"/>
          <w:sz w:val="20"/>
          <w:szCs w:val="20"/>
        </w:rPr>
        <w:t xml:space="preserve"> A Közbeszerzések Tanácsa a honlapján a névjegyzékben feltünteti a hivatalos közbeszerzési tanácsadó által ellátott olyan feladatokat, amelyek elvégzéséről szóló dokumentummal a hivatalos közbeszerzési tanácsadó közbeszerzési gyakorlatát igazolta, illetőleg amelyeket a névjegyzékbe vételét követően az (5) bekezdés szerint a Közbeszerzések Tanácsának bejelentett és igazolt.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381. §</w:t>
      </w:r>
      <w:r>
        <w:rPr>
          <w:rFonts w:ascii="Times New Roman" w:hAnsi="Times New Roman" w:cs="Times New Roman"/>
          <w:b/>
          <w:bCs/>
          <w:sz w:val="20"/>
          <w:szCs w:val="20"/>
          <w:vertAlign w:val="superscript"/>
        </w:rPr>
        <w:footnoteReference w:id="82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382. §</w:t>
      </w:r>
      <w:r>
        <w:rPr>
          <w:rFonts w:ascii="Times New Roman" w:hAnsi="Times New Roman" w:cs="Times New Roman"/>
          <w:sz w:val="20"/>
          <w:szCs w:val="20"/>
        </w:rPr>
        <w:t xml:space="preserve"> (1) A hivatalos közbeszerzési tanácsadók névjegyzékébe történő felvételt a Tanácsnál kell írásban kérelmezni.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névjegyzékbe történő felvételért igazgatási szolgáltatási díjat kell fizetni. A díj mértéke nyolcvanezer forint. A díj megfizetése alól mentesség nem adható.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827"/>
      </w:r>
      <w:r>
        <w:rPr>
          <w:rFonts w:ascii="Times New Roman" w:hAnsi="Times New Roman" w:cs="Times New Roman"/>
          <w:sz w:val="20"/>
          <w:szCs w:val="20"/>
        </w:rPr>
        <w:t xml:space="preserve"> A kérelemben meg kell adni a 380. § (3) bekezdésének </w:t>
      </w:r>
      <w:r>
        <w:rPr>
          <w:rFonts w:ascii="Times New Roman" w:hAnsi="Times New Roman" w:cs="Times New Roman"/>
          <w:i/>
          <w:iCs/>
          <w:sz w:val="20"/>
          <w:szCs w:val="20"/>
        </w:rPr>
        <w:t>a)–d)</w:t>
      </w:r>
      <w:r>
        <w:rPr>
          <w:rFonts w:ascii="Times New Roman" w:hAnsi="Times New Roman" w:cs="Times New Roman"/>
          <w:sz w:val="20"/>
          <w:szCs w:val="20"/>
        </w:rPr>
        <w:t xml:space="preserve"> és </w:t>
      </w:r>
      <w:r>
        <w:rPr>
          <w:rFonts w:ascii="Times New Roman" w:hAnsi="Times New Roman" w:cs="Times New Roman"/>
          <w:i/>
          <w:iCs/>
          <w:sz w:val="20"/>
          <w:szCs w:val="20"/>
        </w:rPr>
        <w:t>f)–g)</w:t>
      </w:r>
      <w:r>
        <w:rPr>
          <w:rFonts w:ascii="Times New Roman" w:hAnsi="Times New Roman" w:cs="Times New Roman"/>
          <w:sz w:val="20"/>
          <w:szCs w:val="20"/>
        </w:rPr>
        <w:t xml:space="preserve"> pontja, illetőleg (4) bekezdésének </w:t>
      </w:r>
      <w:r>
        <w:rPr>
          <w:rFonts w:ascii="Times New Roman" w:hAnsi="Times New Roman" w:cs="Times New Roman"/>
          <w:i/>
          <w:iCs/>
          <w:sz w:val="20"/>
          <w:szCs w:val="20"/>
        </w:rPr>
        <w:t>a)–b)</w:t>
      </w:r>
      <w:r>
        <w:rPr>
          <w:rFonts w:ascii="Times New Roman" w:hAnsi="Times New Roman" w:cs="Times New Roman"/>
          <w:sz w:val="20"/>
          <w:szCs w:val="20"/>
        </w:rPr>
        <w:t xml:space="preserve"> pontja szerinti adatokat. A kérelemhez csatolni kell azokat az okiratokat vagy azok hiteles másolatát, amelyek alapján megállapítható, hogy a kérelmező megfelel a 11. § (2) és (3) bekezdése szerinti feltételeknek, és nem áll fenn vele szemben a 11. § (4) bekezdése szerinti kizáró ok. A kérelemhez csatolni kell a (2) bekezdés szerinti díj befizetéséről szóló igazolást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Tanács a kérelemről – a kézhezvételét követő harminc napon belül – határozattal dönt. A határidő – indokolt esetben – egy alkalommal harminc nappal meghosszabbítható. Ha a kérelem hiányos, vagy a (2) bekezdés szerinti díj befizetéséről szóló igazolást nem csatolták, a Tanács felhívja a kérelmezőt a megjelölt hiányok pótlására. Ebben az esetben a határidő a hiányok pótlására előírt határidővel meghosszabbodik.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828"/>
      </w:r>
      <w:r>
        <w:rPr>
          <w:rFonts w:ascii="Times New Roman" w:hAnsi="Times New Roman" w:cs="Times New Roman"/>
          <w:sz w:val="20"/>
          <w:szCs w:val="20"/>
        </w:rPr>
        <w:t xml:space="preserve"> A Tanács a kérelmet elutasítja, ha az iratokból megállapítható, hogy a kérelmező a 11. § (2) és (3) bekezdése szerinti feltételeknek nem felel meg, illetőleg vele szemben a 11. § (4) bekezdése szerinti kizáró ok áll fenn, valamint ha hiánypótlási kötelezettségének határidőben nem tett eleget. A kérelem elutasítását indokolni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hivatalos közbeszerzési tanácsadó attól az időponttól válik jogosulttá tevékenysége folytatására, amely időponttal a névjegyzékbe bejegyzést nyert.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383. §</w:t>
      </w:r>
      <w:r>
        <w:rPr>
          <w:rFonts w:ascii="Times New Roman" w:hAnsi="Times New Roman" w:cs="Times New Roman"/>
          <w:sz w:val="20"/>
          <w:szCs w:val="20"/>
        </w:rPr>
        <w:t xml:space="preserve"> (1) A hivatalos közbeszerzési tanácsadót a Tanács törli a névjegyzékből,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829"/>
      </w:r>
      <w:r>
        <w:rPr>
          <w:rFonts w:ascii="Times New Roman" w:hAnsi="Times New Roman" w:cs="Times New Roman"/>
          <w:sz w:val="20"/>
          <w:szCs w:val="20"/>
        </w:rPr>
        <w:t xml:space="preserve"> nem felel meg a 11. § (2) és (3) bekezdése szerinti feltételeknek;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830"/>
      </w:r>
      <w:r>
        <w:rPr>
          <w:rFonts w:ascii="Times New Roman" w:hAnsi="Times New Roman" w:cs="Times New Roman"/>
          <w:sz w:val="20"/>
          <w:szCs w:val="20"/>
        </w:rPr>
        <w:t xml:space="preserve"> a 11. § (4) bekezdése szerinti valamely kizáró ok bekövetkezik;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közbeszerzési tanácsadói feladatainak ellátására tartósan képtelenné válik;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közbeszerzési ügyben jogerős határozattal megállapították, hogy a hivatalos közbeszerzési tanácsadó ilyen minőségében szándékosan megsértette a közbeszerzésre, illetőleg a közbeszerzési eljárásra vonatkozó vagy egyéb jogszabályokat;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azt a hivatalos közbeszerzési tanácsadó kéri;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meghalt, illetőleg a szervezet megszűnt;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831"/>
      </w:r>
      <w:r>
        <w:rPr>
          <w:rFonts w:ascii="Times New Roman" w:hAnsi="Times New Roman" w:cs="Times New Roman"/>
          <w:sz w:val="20"/>
          <w:szCs w:val="20"/>
        </w:rPr>
        <w:t xml:space="preserve"> a névjegyzékbe történő bejegyzés hatálya lejárt és a hivatalos közbeszerzési tanácsadó nem nyújtott be a névjegyzékbe történő bejegyzés megújítása iránti kérelmet (a továbbiakban: megújítási kérelem), illetőleg a benyújtott megújítási kérelmet a Tanács elutasította.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hivatalos közbeszerzési tanácsadó csak akkor kérheti a névjegyzékből való törlését, ha folyamatban levő közbeszerzési eljárásban nem vesz részt.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832"/>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hivatalos közbeszerzési tanácsadó a névjegyzékből való törléséről szóló határozat kézhezvételétét követően köteles haladéktalanul a folyamatban levő tanácsadói tevékenységét megszüntetni és a felekkel elszámolni.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(5) Az a hivatalos közbeszerzési tanácsadó, akit a névjegyzékből az (1) bekezdés </w:t>
      </w:r>
      <w:r>
        <w:rPr>
          <w:rFonts w:ascii="Times New Roman" w:hAnsi="Times New Roman" w:cs="Times New Roman"/>
          <w:i/>
          <w:iCs/>
          <w:sz w:val="20"/>
          <w:szCs w:val="20"/>
        </w:rPr>
        <w:t>d)</w:t>
      </w:r>
      <w:r>
        <w:rPr>
          <w:rFonts w:ascii="Times New Roman" w:hAnsi="Times New Roman" w:cs="Times New Roman"/>
          <w:sz w:val="20"/>
          <w:szCs w:val="20"/>
        </w:rPr>
        <w:t xml:space="preserve"> pontja alapján törölt a Tanács, csak a törlésétől számított három év elteltével nyújthat be a névjegyzékbe történő felvétele iránt újabb kérelmet.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833"/>
      </w:r>
      <w:r>
        <w:rPr>
          <w:rFonts w:ascii="Times New Roman" w:hAnsi="Times New Roman" w:cs="Times New Roman"/>
          <w:sz w:val="20"/>
          <w:szCs w:val="20"/>
        </w:rPr>
        <w:t xml:space="preserve"> A névjegyzékbe történő bejegyzés hatálya annak megtörténtétől számított három évig tart. A névjegyzékbe történő bejegyzés a 383/A. és 383/B. § szerint megújítható.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383/A. §</w:t>
      </w:r>
      <w:r>
        <w:rPr>
          <w:rFonts w:ascii="Times New Roman" w:hAnsi="Times New Roman" w:cs="Times New Roman"/>
          <w:b/>
          <w:bCs/>
          <w:sz w:val="20"/>
          <w:szCs w:val="20"/>
          <w:vertAlign w:val="superscript"/>
        </w:rPr>
        <w:footnoteReference w:id="834"/>
      </w:r>
      <w:r>
        <w:rPr>
          <w:rFonts w:ascii="Times New Roman" w:hAnsi="Times New Roman" w:cs="Times New Roman"/>
          <w:sz w:val="20"/>
          <w:szCs w:val="20"/>
        </w:rPr>
        <w:t xml:space="preserve"> (1) A hivatalos közbeszerzési tanácsadók névjegyzékébe történő bejegyzés megújítására a névjegyzékbe történő felvételre vonatkozó szabályok az irányadóak, azzal az eltéréssel, hogy</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az igazgatási szolgáltatási díj mértéke negyvenezer forint;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835"/>
      </w:r>
      <w:r>
        <w:rPr>
          <w:rFonts w:ascii="Times New Roman" w:hAnsi="Times New Roman" w:cs="Times New Roman"/>
          <w:sz w:val="20"/>
          <w:szCs w:val="20"/>
        </w:rPr>
        <w:t xml:space="preserve"> a természetes személy hivatalos közbeszerzési tanácsadónak [11. § (2) bekezdés </w:t>
      </w:r>
      <w:r>
        <w:rPr>
          <w:rFonts w:ascii="Times New Roman" w:hAnsi="Times New Roman" w:cs="Times New Roman"/>
          <w:i/>
          <w:iCs/>
          <w:sz w:val="20"/>
          <w:szCs w:val="20"/>
        </w:rPr>
        <w:t>a)</w:t>
      </w:r>
      <w:r>
        <w:rPr>
          <w:rFonts w:ascii="Times New Roman" w:hAnsi="Times New Roman" w:cs="Times New Roman"/>
          <w:sz w:val="20"/>
          <w:szCs w:val="20"/>
        </w:rPr>
        <w:t xml:space="preserve"> pontja] azt kell igazolnia, hogy a névjegyzékbe történő bejegyzés, illetőleg a bejegyzés előző megújítása óta eltelt legfeljebb három évben rendelkezik a külön jogszabályban meghatározott mértékű közbeszerzési gyakorlattal, továbbá</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ba)</w:t>
      </w:r>
      <w:r>
        <w:rPr>
          <w:rFonts w:ascii="Times New Roman" w:hAnsi="Times New Roman" w:cs="Times New Roman"/>
          <w:sz w:val="20"/>
          <w:szCs w:val="20"/>
        </w:rPr>
        <w:t xml:space="preserve"> a független hivatalos közbeszerzési tanácsadó a megújítási kérelem benyújtásának időpontjában rendelkezik a külön jogszabályban meghatározott mértékű felelősségbiztosítással,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bb)</w:t>
      </w:r>
      <w:r>
        <w:rPr>
          <w:rFonts w:ascii="Times New Roman" w:hAnsi="Times New Roman" w:cs="Times New Roman"/>
          <w:sz w:val="20"/>
          <w:szCs w:val="20"/>
        </w:rPr>
        <w:t xml:space="preserve"> a kizárólag munkáltató ajánlatkérő részére hivatalos közbeszerzési tanácsadói tevékenységet végző tanácsadó munkaviszonya az ajánlatkérővel a névjegyzékbe történő bejegyzése óta folyamatosan fennáll;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836"/>
      </w:r>
      <w:r>
        <w:rPr>
          <w:rFonts w:ascii="Times New Roman" w:hAnsi="Times New Roman" w:cs="Times New Roman"/>
          <w:sz w:val="20"/>
          <w:szCs w:val="20"/>
        </w:rPr>
        <w:t xml:space="preserve"> a szervezet hivatalos közbeszerzési tanácsadónak [11.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azt kell igazolnia, hogy a megújítási kérelem benyújtásának időpontjában rendelkezik a külön jogszabályban meghatározott mértékű felelősségbiztosítással, továbbá</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ca)</w:t>
      </w:r>
      <w:r>
        <w:rPr>
          <w:rFonts w:ascii="Times New Roman" w:hAnsi="Times New Roman" w:cs="Times New Roman"/>
          <w:i/>
          <w:iCs/>
          <w:sz w:val="20"/>
          <w:szCs w:val="20"/>
          <w:vertAlign w:val="superscript"/>
        </w:rPr>
        <w:footnoteReference w:id="837"/>
      </w:r>
      <w:r>
        <w:rPr>
          <w:rFonts w:ascii="Times New Roman" w:hAnsi="Times New Roman" w:cs="Times New Roman"/>
          <w:sz w:val="20"/>
          <w:szCs w:val="20"/>
        </w:rPr>
        <w:t xml:space="preserve"> ha a szervezet tanácsadó által a 11. § (2)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foglaltak szerint megjelölt természetes személy önállóan szerepel a névjegyzékben [11. § (2) bekezdés </w:t>
      </w:r>
      <w:r>
        <w:rPr>
          <w:rFonts w:ascii="Times New Roman" w:hAnsi="Times New Roman" w:cs="Times New Roman"/>
          <w:i/>
          <w:iCs/>
          <w:sz w:val="20"/>
          <w:szCs w:val="20"/>
        </w:rPr>
        <w:t>a)</w:t>
      </w:r>
      <w:r>
        <w:rPr>
          <w:rFonts w:ascii="Times New Roman" w:hAnsi="Times New Roman" w:cs="Times New Roman"/>
          <w:sz w:val="20"/>
          <w:szCs w:val="20"/>
        </w:rPr>
        <w:t xml:space="preserve"> pontja] azt, hogy a megjelölt természetes személy a szervezet tevékenységében közreműködik vagy a szervezet javára tartós polgári jogi szerződés alapján tevékenykedik,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cb)</w:t>
      </w:r>
      <w:r>
        <w:rPr>
          <w:rFonts w:ascii="Times New Roman" w:hAnsi="Times New Roman" w:cs="Times New Roman"/>
          <w:i/>
          <w:iCs/>
          <w:sz w:val="20"/>
          <w:szCs w:val="20"/>
          <w:vertAlign w:val="superscript"/>
        </w:rPr>
        <w:footnoteReference w:id="838"/>
      </w:r>
      <w:r>
        <w:rPr>
          <w:rFonts w:ascii="Times New Roman" w:hAnsi="Times New Roman" w:cs="Times New Roman"/>
          <w:sz w:val="20"/>
          <w:szCs w:val="20"/>
        </w:rPr>
        <w:t xml:space="preserve"> ha a szervezet tanácsadó által a 11. § (2)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foglaltak szerint megjelölt természetes személy önállóan nem szerepel a hivatalos közbeszerzési tanácsadói névjegyzékben, úgy a szervezet tanácsadónak [11.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azt kell igazolnia, hogy az általa megjelölt természetes személy a szervezet bejegyzése, illetőleg a bejegyzésének előző megújítása óta eltelt legfeljebb három évben rendelkezik a külön jogszabályban meghatározott mértékű közbeszerzési gyakorlattal;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839"/>
      </w:r>
      <w:r>
        <w:rPr>
          <w:rFonts w:ascii="Times New Roman" w:hAnsi="Times New Roman" w:cs="Times New Roman"/>
          <w:sz w:val="20"/>
          <w:szCs w:val="20"/>
        </w:rPr>
        <w:t xml:space="preserve"> a hivatalos közbeszerzési tanácsadónak, szervezet hivatalos közbeszerzési tanácsadó [11.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esetén az általa megjelölt természetes személynek nyilatkoznia kell, hogy a 383. § (1) bekezdés </w:t>
      </w:r>
      <w:r>
        <w:rPr>
          <w:rFonts w:ascii="Times New Roman" w:hAnsi="Times New Roman" w:cs="Times New Roman"/>
          <w:i/>
          <w:iCs/>
          <w:sz w:val="20"/>
          <w:szCs w:val="20"/>
        </w:rPr>
        <w:t>a)–d)</w:t>
      </w:r>
      <w:r>
        <w:rPr>
          <w:rFonts w:ascii="Times New Roman" w:hAnsi="Times New Roman" w:cs="Times New Roman"/>
          <w:sz w:val="20"/>
          <w:szCs w:val="20"/>
        </w:rPr>
        <w:t xml:space="preserve"> pontja szerinti körülmények tekintetében nem állnak fenn, továbbá, hogy a névjegyzékben szereplő adatai nem változtak.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megújítási kérelem benyújtásának időpontját megelőző három évben a hivatalos közbeszerzési tanácsadó a 380. § (5) bekezdése szerint járt el és az általa benyújtott igazolások száma eléri a külön jogszabályban előírt mértéket, a már igazolt gyakorlatot nem kell újra igazolnia.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Ha a kizárólag munkáltató ajánlatkérő részére hivatalos közbeszerzési tanácsadó tevékenységet végző tanácsadó munkaviszonya az ajánlatkérővel megszűnik, és a bejegyzése vagy bejegyzésének megújítása során a külön jogszabályban a természetes személy hivatalos közbeszerzési tanácsadók tekintetében előírtnál kevesebb közbeszerzési gyakorlatot igazol, a névjegyzékből törölni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Az állam által elismert közbeszerzési tárgyú szakképesítés megszerzéséhez kapcsolódó, külön jogszabályban meghatározott kedvezmények kizárólag akkor vehetők igénybe, ha első megújítás esetén a szakképesítést a tanácsadó a névjegyzékbe történő bejegyzését, az elsőt követő további megújítás esetében pedig a névjegyzékbe történő legutolsó bejegyzésének megújítását követően szerezte meg.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383/B. §</w:t>
      </w:r>
      <w:r>
        <w:rPr>
          <w:rFonts w:ascii="Times New Roman" w:hAnsi="Times New Roman" w:cs="Times New Roman"/>
          <w:b/>
          <w:bCs/>
          <w:sz w:val="20"/>
          <w:szCs w:val="20"/>
          <w:vertAlign w:val="superscript"/>
        </w:rPr>
        <w:footnoteReference w:id="840"/>
      </w:r>
      <w:r>
        <w:rPr>
          <w:rFonts w:ascii="Times New Roman" w:hAnsi="Times New Roman" w:cs="Times New Roman"/>
          <w:sz w:val="20"/>
          <w:szCs w:val="20"/>
        </w:rPr>
        <w:t xml:space="preserve"> (1) A hivatalos közbeszerzési tanácsadó a megújítási kérelmet legkorábban a névjegyzékbe történő bejegyzés hatályának lejártát megelőző kilencven napon belül nyújthatja be.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Ha a hivatalos közbeszerzési tanácsadó a megújítási kérelmet a névjegyzékbe történő bejegyzés hatályának lejártát megelőző harminc napon belül adta be, illetőleg hiánypótlás vagy az elintézési határidő 382. § (4) bekezdése szerinti meghosszabbítása miatt a Tanács a kérelemről a névjegyzékbe történő bejegyzés hatályának lejártáig nem döntött, a hivatalos közbeszerzési tanácsadó tevékenységét köteles a megújítási kérelemről szóló döntés meghozataláig felfüggeszteni.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 bekezdés szerinti esetben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Tanács a honlapján a névjegyzékben a hivatalos közbeszerzési tanácsadó neve mellett a „névjegyzékbe történő bejegyzés megújítása folyamatban van” megjegyzést szerepelteti;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hivatalos közbeszerzési tanácsadó a megújítási kérelemről szóló határozat meghozataláig új megbízást sem fogadhat 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841"/>
      </w:r>
      <w:r>
        <w:rPr>
          <w:rFonts w:ascii="Times New Roman" w:hAnsi="Times New Roman" w:cs="Times New Roman"/>
          <w:sz w:val="20"/>
          <w:szCs w:val="20"/>
        </w:rPr>
        <w:t xml:space="preserve"> Ha a hivatalos közbeszerzési tanácsadó a tevékenységét a (2) bekezdés szerinti esetben továbbra is gyakorolja, a Tanács a tudomására jutástól számított három évre megtiltja számára a hivatalos közbeszerzési tanácsadói tevékenység folytatását, és törli a névjegyzékből.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hivatalos közbeszerzési tanácsadónak külön jogszabályban meghatározott feltételrendszer szerint szakmai továbbképzésen kell részt vennie.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842"/>
      </w:r>
      <w:r>
        <w:rPr>
          <w:rFonts w:ascii="Times New Roman" w:hAnsi="Times New Roman" w:cs="Times New Roman"/>
          <w:sz w:val="20"/>
          <w:szCs w:val="20"/>
        </w:rPr>
        <w:t xml:space="preserve"> A névjegyzékbe történő bejegyzés megújításának feltétele, hogy a hivatalos közbeszerzési tanácsadó – a természetes személy tanácsadó [11. § (2) bekezdés </w:t>
      </w:r>
      <w:r>
        <w:rPr>
          <w:rFonts w:ascii="Times New Roman" w:hAnsi="Times New Roman" w:cs="Times New Roman"/>
          <w:i/>
          <w:iCs/>
          <w:sz w:val="20"/>
          <w:szCs w:val="20"/>
        </w:rPr>
        <w:t>a)</w:t>
      </w:r>
      <w:r>
        <w:rPr>
          <w:rFonts w:ascii="Times New Roman" w:hAnsi="Times New Roman" w:cs="Times New Roman"/>
          <w:sz w:val="20"/>
          <w:szCs w:val="20"/>
        </w:rPr>
        <w:t xml:space="preserve"> pontja], szervezet tanácsadó [11. § (2) bekezdés </w:t>
      </w:r>
      <w:r>
        <w:rPr>
          <w:rFonts w:ascii="Times New Roman" w:hAnsi="Times New Roman" w:cs="Times New Roman"/>
          <w:i/>
          <w:iCs/>
          <w:sz w:val="20"/>
          <w:szCs w:val="20"/>
        </w:rPr>
        <w:t>b)</w:t>
      </w:r>
      <w:r>
        <w:rPr>
          <w:rFonts w:ascii="Times New Roman" w:hAnsi="Times New Roman" w:cs="Times New Roman"/>
          <w:sz w:val="20"/>
          <w:szCs w:val="20"/>
        </w:rPr>
        <w:t xml:space="preserve"> pontja] esetén az általa megjelölt, a névjegyzékbe önállóan be nem jegyzett természetes személy, illetőleg személyek – külön jogszabályban meghatározott feltételrendszer szerint részt vegyen(ek) szakmai továbbképzésen.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384. §</w:t>
      </w:r>
      <w:r>
        <w:rPr>
          <w:rFonts w:ascii="Times New Roman" w:hAnsi="Times New Roman" w:cs="Times New Roman"/>
          <w:b/>
          <w:bCs/>
          <w:sz w:val="20"/>
          <w:szCs w:val="20"/>
          <w:vertAlign w:val="superscript"/>
        </w:rPr>
        <w:footnoteReference w:id="843"/>
      </w:r>
      <w:r>
        <w:rPr>
          <w:rFonts w:ascii="Times New Roman" w:hAnsi="Times New Roman" w:cs="Times New Roman"/>
          <w:sz w:val="20"/>
          <w:szCs w:val="20"/>
        </w:rPr>
        <w:t xml:space="preserve"> A hivatalos közbeszerzési tanácsadó köteles a Tanácsnak bejelenteni, ha a 380. § (3)–(4) bekezdése és a 11. § (2)–(4), (6), (8) és (9) bekezdése szerinti adataiban, körülményeiben változás állt be a változást követően haladéktalanul, de legkésőbb a változástól számított öt munkanapon belül. Ha a változás következtében a hivatalos közbeszerzési tanácsadó nem felel meg a 381. § szerinti feltételeknek, a Tanács törli a névjegyzékből.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385.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844"/>
      </w:r>
      <w:r>
        <w:rPr>
          <w:rFonts w:ascii="Times New Roman" w:hAnsi="Times New Roman" w:cs="Times New Roman"/>
          <w:sz w:val="20"/>
          <w:szCs w:val="20"/>
        </w:rPr>
        <w:t xml:space="preserve"> A Tanácsnak a névjegyzékbe történő bejegyzés iránti kérelmet vagy a megújítási kérelmet elutasító, valamint a törlésről hozott határozata ellen fellebbezésnek helye nincs, de a kérelmező, illetőleg az érintett hivatalos közbeszerzési tanácsadó a határozat felülvizsgálatát kérheti a bíróságtól a határozat kézhezvételétől számított tizenöt napon belül.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845"/>
      </w:r>
      <w:r>
        <w:rPr>
          <w:rFonts w:ascii="Times New Roman" w:hAnsi="Times New Roman" w:cs="Times New Roman"/>
          <w:sz w:val="20"/>
          <w:szCs w:val="20"/>
        </w:rPr>
        <w:t xml:space="preserve"> A kérelemről a megyei bíróság (Fővárosi Bíróság) nemperes eljárásban a kérelem benyújtásától számított hatvan napon belül határoz. A bíróság a Tanács határozatát megváltoztathatja. A végzés ellen fellebbezésnek és felülvizsgálatnak nincs helye. A bíróság eljárására a Pp. XX. fejezetét kell megfelelően alkalmazni, amennyiben e törvényből, illetőleg a nemperes eljárás jellegéből más nem következik.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minősített ajánlattevők hivatalos jegyzéke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386.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846"/>
      </w:r>
      <w:r>
        <w:rPr>
          <w:rFonts w:ascii="Times New Roman" w:hAnsi="Times New Roman" w:cs="Times New Roman"/>
          <w:sz w:val="20"/>
          <w:szCs w:val="20"/>
        </w:rPr>
        <w:t xml:space="preserve"> A Tanács által vezetett minősített ajánlattevők hivatalos jegyzékét a Tanács a Közbeszerzési Értesítőben és a honlapján közzéteszi. A Tanács által vezetett jegyzék közhiteles, az abban foglalt adatok valódiságát ellenkező bizonyításig vélelmezni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hivatalos jegyzék tartalmazza a minősített ajánlattevő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nevét, székhelyét (lakóhelyét);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jegyzék szerinti besorolását;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jegyzékbe bejegyzésének időpontját.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Tanács, mint a minősített ajánlattevők hivatalos jegyzékét vezető szervezet a címét köteles megküldeni az Európai Unió többi tagállamának és az Európai Bizottságnak.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387. §</w:t>
      </w:r>
      <w:r>
        <w:rPr>
          <w:rFonts w:ascii="Times New Roman" w:hAnsi="Times New Roman" w:cs="Times New Roman"/>
          <w:sz w:val="20"/>
          <w:szCs w:val="20"/>
        </w:rPr>
        <w:t xml:space="preserve"> (1) Minősített ajánlattevő az lehet, aki megfelel a Tanács által meghatározott és meghirdetett minősítési szempontoknak és azt az előírt módon igazolja (12. §).</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minősített ajánlattevők hivatalos jegyzékébe történő felvételt a Tanácsnál kell írásban kérelmezni. A kérelmező bármikor kérheti minősítését és a hivatalos jegyzékbe vételét az előírt adatok, tények bemutatása, a szükséges igazolások, nyilatkozatok vagy egyéb dokumentumok csatolása mellett.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847"/>
      </w:r>
      <w:r>
        <w:rPr>
          <w:rFonts w:ascii="Times New Roman" w:hAnsi="Times New Roman" w:cs="Times New Roman"/>
          <w:sz w:val="20"/>
          <w:szCs w:val="20"/>
        </w:rPr>
        <w:t xml:space="preserve"> A kérelmező a 66–68. § és a 69. § (1)–(3) bekezdése körébe tartozó minősítési szempontoknak megfelelhet úgy is, hogy más szervezet (szervezetek) erőforrására is támaszkodik. Ebben az esetben köteles igazolni, hogy minősítési szempontoknak megfelelő erőforrások rendelkezésére állnak majd a minősített ajánlattevők hivatalos jegyzékén történő szereplés időtartama alatt. Az igénybe vett erőforrások tekintetében a rendelkezésre állás az alábbi igazolásokkal történik: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ha az ajánlattevő és az erőforrást nyújtó szervezet között a Polgári Törvénykönyv szerinti többségi befolyás áll fenn, az erőforrást nyújtó szervezet kötelezettségvállalásra vonatkozó nyilatkozatának benyújtásával;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ajánlattevő és az erőforrást nyújtó szervezet közötti, a Polgári Törvénykönyv szerinti többségi befolyás hiányában az ajánlattevő és az erőforrást nyújtó szervezet által kötött megállapodás és az erőforrást nyújtó szervezet kötelezettségvállalásra vonatkozó, közjegyző által hitelesített nyilatkozatának benyújtásával.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848"/>
      </w:r>
      <w:r>
        <w:rPr>
          <w:rFonts w:ascii="Times New Roman" w:hAnsi="Times New Roman" w:cs="Times New Roman"/>
          <w:sz w:val="20"/>
          <w:szCs w:val="20"/>
        </w:rPr>
        <w:t xml:space="preserve"> A minősített ajánlattevők hivatalos jegyzékébe történő felvételért igazgatási szolgáltatási díjat kell fizetni. A díj mértéke százötvenezer forint. A díj megfizetése alól mentesség nem adható. A kérelemhez csatolni kell a díj befizetéséről szóló igazolást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849"/>
      </w:r>
      <w:r>
        <w:rPr>
          <w:rFonts w:ascii="Times New Roman" w:hAnsi="Times New Roman" w:cs="Times New Roman"/>
          <w:sz w:val="20"/>
          <w:szCs w:val="20"/>
        </w:rPr>
        <w:t xml:space="preserve"> A Tanács a kérelemről – a kézhezvételét követő két hónapon belül – határozattal dönt. A határidő – indokolt esetben – egy alkalommal két hónappal meghosszabbítható.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850"/>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851"/>
      </w:r>
      <w:r>
        <w:rPr>
          <w:rFonts w:ascii="Times New Roman" w:hAnsi="Times New Roman" w:cs="Times New Roman"/>
          <w:sz w:val="20"/>
          <w:szCs w:val="20"/>
        </w:rPr>
        <w:t xml:space="preserve"> A kérelmező attól az időponttól válik minősített ajánlattevővé, amely időponttal a hivatalos jegyzékbe bejegyzést nyert.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388. §</w:t>
      </w:r>
      <w:r>
        <w:rPr>
          <w:rFonts w:ascii="Times New Roman" w:hAnsi="Times New Roman" w:cs="Times New Roman"/>
          <w:sz w:val="20"/>
          <w:szCs w:val="20"/>
        </w:rPr>
        <w:t xml:space="preserve"> (1) A minősített ajánlattevőt a Tanács törli a hivatalos jegyzékből, ha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nem felel meg a minősítési szempontoknak;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közbeszerzéssel kapcsolatos jogorvoslati eljárásban jogerős határozattal eltiltották közbeszerzési eljárásban való részvételtől;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közbeszerzéssel kapcsolatos jogorvoslati eljárásban jogerős határozattal elrendelték a minősített ajánlattevők hivatalos jegyzékéből való törlését;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azt a minősített ajánlattevő kéri;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megszűnt, illetőleg meghalt.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minősített ajánlattevő csak akkor kérheti a hivatalos jegyzékből való törlését, ha folyamatban levő közbeszerzési eljárásban nem vesz részt.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852"/>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minősített ajánlattevő a hivatalos jegyzékből való törléséről szóló határozat kézhezvételétét követően köteles haladéktalanul törlését bejelenteni az ajánlatkérőnek, ha folyamatban levő közbeszerzési eljárásban vesz részt.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389. §</w:t>
      </w:r>
      <w:r>
        <w:rPr>
          <w:rFonts w:ascii="Times New Roman" w:hAnsi="Times New Roman" w:cs="Times New Roman"/>
          <w:sz w:val="20"/>
          <w:szCs w:val="20"/>
        </w:rPr>
        <w:t xml:space="preserve"> A minősített ajánlattevő köteles a Tanácsnak bejelenteni, ha a minősítési szempontok szerinti adataiban, körülményeiben változás állt be a változást követően haladéktalanul, de legkésőbb a változástól számított öt munkanapon belül. Ha a változás következtében a minősített ajánlattevő nem felel meg a minősítési szempontoknak, a Tanács törli a hivatalos jegyzékből.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390. §</w:t>
      </w:r>
      <w:r>
        <w:rPr>
          <w:rFonts w:ascii="Times New Roman" w:hAnsi="Times New Roman" w:cs="Times New Roman"/>
          <w:sz w:val="20"/>
          <w:szCs w:val="20"/>
        </w:rPr>
        <w:t xml:space="preserve"> (1) Ha a Tanács módosítja a minősítési szempontokat és igazolási módjait, köteles a minősítési szempontokat újra meghirdetni, valamint a már jegyzékbe vett minősített ajánlattevőket és a kérelmet benyújtókat egyidejűleg, közvetlenül, írásban tájékoztatni.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minősítési szempontok módosítása esetében a már jegyzékbe vett minősített ajánlattevőknek is igazolniuk kell az előírt módon megfelelőségüket az új vagy a módosult minősítési szempont tekintetében. Erre – az (1) bekezdés szerinti tájékoztatás során – fel kell hívni a minősített ajánlattevőket. Benyújtott kérelem folyamatban levő elbírálása esetében pedig a Tanácsnak a kérelem módosítás miatt szükséges kiegészítésére kell a kérelmezőt felhívnia.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391. §</w:t>
      </w:r>
      <w:r>
        <w:rPr>
          <w:rFonts w:ascii="Times New Roman" w:hAnsi="Times New Roman" w:cs="Times New Roman"/>
          <w:sz w:val="20"/>
          <w:szCs w:val="20"/>
        </w:rPr>
        <w:t xml:space="preserve"> (1) A Tanácsnak a kérelmet elutasító vagy a törlésről hozott határozata ellen fellebbezésnek helye nincs, de a kérelmező, illetőleg az érintett minősített ajánlattevő a határozat felülvizsgálatát kérheti a bíróságtól a határozat kézhezvételétől számított tizenöt napon belül.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853"/>
      </w:r>
      <w:r>
        <w:rPr>
          <w:rFonts w:ascii="Times New Roman" w:hAnsi="Times New Roman" w:cs="Times New Roman"/>
          <w:sz w:val="20"/>
          <w:szCs w:val="20"/>
        </w:rPr>
        <w:t xml:space="preserve"> A kérelemről a megyei bíróság (Fővárosi Bíróság) nemperes eljárásban a kérelem benyújtásától számított hatvan napon belül határoz. A bíróság a Tanács határozatát megváltoztathatja. A végzés ellen fellebbezésnek és felülvizsgálatnak nincs helye. A bíróság eljárására a Pp. XX. fejezetét kell megfelelően alkalmazni, amennyiben e törvényből, illetőleg a nemperes eljárás jellegéből más nem következik.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Tanács működése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392. §</w:t>
      </w:r>
      <w:r>
        <w:rPr>
          <w:rFonts w:ascii="Times New Roman" w:hAnsi="Times New Roman" w:cs="Times New Roman"/>
          <w:sz w:val="20"/>
          <w:szCs w:val="20"/>
        </w:rPr>
        <w:t xml:space="preserve"> (1) A Tanács testületi üléseit szükség szerint, de évente legalább hat alkalommal tartja.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Tanács határozatképes, ha a tagok kétharmada jelen van.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854"/>
      </w:r>
      <w:r>
        <w:rPr>
          <w:rFonts w:ascii="Times New Roman" w:hAnsi="Times New Roman" w:cs="Times New Roman"/>
          <w:sz w:val="20"/>
          <w:szCs w:val="20"/>
        </w:rPr>
        <w:t xml:space="preserve"> A Tanács határozatait – a 377. § (1), (5), (7) bekezdése és a 395. § (5) bekezdése szerinti kivételtől eltekintve – egyszerű szótöbbséggel hozza.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855"/>
      </w:r>
      <w:r>
        <w:rPr>
          <w:rFonts w:ascii="Times New Roman" w:hAnsi="Times New Roman" w:cs="Times New Roman"/>
          <w:sz w:val="20"/>
          <w:szCs w:val="20"/>
        </w:rPr>
        <w:t xml:space="preserve"> A Tanácsnak a 379. § (2) bekezdésének </w:t>
      </w:r>
      <w:r>
        <w:rPr>
          <w:rFonts w:ascii="Times New Roman" w:hAnsi="Times New Roman" w:cs="Times New Roman"/>
          <w:i/>
          <w:iCs/>
          <w:sz w:val="20"/>
          <w:szCs w:val="20"/>
        </w:rPr>
        <w:t>d)</w:t>
      </w:r>
      <w:r>
        <w:rPr>
          <w:rFonts w:ascii="Times New Roman" w:hAnsi="Times New Roman" w:cs="Times New Roman"/>
          <w:sz w:val="20"/>
          <w:szCs w:val="20"/>
        </w:rPr>
        <w:t xml:space="preserve"> pontja tárgyában hozott határozata előkészítésében és eldöntésében nem vehet részt a Tanács azon tagja, aki az üggyel érintett személy hozzátartozója.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856"/>
      </w:r>
      <w:r>
        <w:rPr>
          <w:rFonts w:ascii="Times New Roman" w:hAnsi="Times New Roman" w:cs="Times New Roman"/>
          <w:sz w:val="20"/>
          <w:szCs w:val="20"/>
        </w:rPr>
        <w:t xml:space="preserve"> A Tanácsnak a 382–383. § és a 387–388. § szerinti eljárásában nem vehet részt a Tanács azon tagja, illetőleg annak előkészítésében a Tanács szervezetének azon alkalmazottja, akinek az eljárással érintettekhez személyi vagy vagyoni érdekeltsége fűződik.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Tanács tagja az elnöknek köteles bejelenteni, ha személyére nézve a (4)–(5) bekezdés szerinti összeférhetetlenségi ok áll fenn vagy az keletkezett, és köteles a folyamatban levő eljárásban való részvételét azonnal megszüntetni.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393. §</w:t>
      </w:r>
      <w:r>
        <w:rPr>
          <w:rFonts w:ascii="Times New Roman" w:hAnsi="Times New Roman" w:cs="Times New Roman"/>
          <w:sz w:val="20"/>
          <w:szCs w:val="20"/>
        </w:rPr>
        <w:t xml:space="preserve"> (1) A Tanács üzletszerű gazdasági tevékenységet nem folytathat, vagyoni hozzájárulást semmilyen szervezettől vagy személytől nem fogadhat el, részükre vagyoni hozzájárulást nem nyújthat.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857"/>
      </w:r>
      <w:r>
        <w:rPr>
          <w:rFonts w:ascii="Times New Roman" w:hAnsi="Times New Roman" w:cs="Times New Roman"/>
          <w:sz w:val="20"/>
          <w:szCs w:val="20"/>
        </w:rPr>
        <w:t xml:space="preserve"> A 324. § (3) bekezdése, a 382. § (2) bekezdése és a 387. § (4) bekezdése szerinti igazgatási szolgáltatási díj, a 338. § szerinti eljárási bírság, valamint a 340. § (2) bekezdés </w:t>
      </w:r>
      <w:r>
        <w:rPr>
          <w:rFonts w:ascii="Times New Roman" w:hAnsi="Times New Roman" w:cs="Times New Roman"/>
          <w:i/>
          <w:iCs/>
          <w:sz w:val="20"/>
          <w:szCs w:val="20"/>
        </w:rPr>
        <w:t>e)</w:t>
      </w:r>
      <w:r>
        <w:rPr>
          <w:rFonts w:ascii="Times New Roman" w:hAnsi="Times New Roman" w:cs="Times New Roman"/>
          <w:sz w:val="20"/>
          <w:szCs w:val="20"/>
        </w:rPr>
        <w:t xml:space="preserve"> pontja, (3) bekezdés </w:t>
      </w:r>
      <w:r>
        <w:rPr>
          <w:rFonts w:ascii="Times New Roman" w:hAnsi="Times New Roman" w:cs="Times New Roman"/>
          <w:i/>
          <w:iCs/>
          <w:sz w:val="20"/>
          <w:szCs w:val="20"/>
        </w:rPr>
        <w:t>e)</w:t>
      </w:r>
      <w:r>
        <w:rPr>
          <w:rFonts w:ascii="Times New Roman" w:hAnsi="Times New Roman" w:cs="Times New Roman"/>
          <w:sz w:val="20"/>
          <w:szCs w:val="20"/>
        </w:rPr>
        <w:t xml:space="preserve"> pontja és (4) bekezdése szerinti bírság beszedésére a Tanács jogosult, amelyet a Tanácsnak a kincstárnál vezetett MNB 10032000-01720361-00000000 számú számlájára kell befizetni készpénzátutalással vagy átutalási megbízással.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858"/>
      </w:r>
      <w:r>
        <w:rPr>
          <w:rFonts w:ascii="Times New Roman" w:hAnsi="Times New Roman" w:cs="Times New Roman"/>
          <w:sz w:val="20"/>
          <w:szCs w:val="20"/>
        </w:rPr>
        <w:t xml:space="preserve"> A 324. § (3) bekezdése, a 382. § (2) bekezdése és a 387. § (3) bekezdése szerinti igazgatási szolgáltatási díj a kérelem elutasítása, illetőleg visszavonása esetén nem kerül visszafizetésre.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859"/>
      </w:r>
      <w:r>
        <w:rPr>
          <w:rFonts w:ascii="Times New Roman" w:hAnsi="Times New Roman" w:cs="Times New Roman"/>
          <w:sz w:val="20"/>
          <w:szCs w:val="20"/>
        </w:rPr>
        <w:t xml:space="preserve"> A (2) bekezdés szerinti igazgatási szolgáltatási díj teljes összege, továbbá a rendbírság és a bírság ötven százaléka a Tanács saját bevétele, a fennmaradó ötven százalék a központi költségvetés központosított bevételét képezi a (6) bekezdésben meghatározott elszámolási rend szerint. A hirdetmények ellenőrzéséből származó bevételt a Tanácsnak részben az e törvényben foglalt feladatainak ellátásához szükséges informatikai háttér biztosítására kell fordítania.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A (2) bekezdés szerinti igazgatási szolgáltatási díjakat, továbbá a rendbírságnak és a bírságnak a Tanácsnál fennmaradó részét a Tanács törvényben előírt feladatainak teljesítése során felmerülő kiadásokra kell fordítani.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860"/>
      </w:r>
      <w:r>
        <w:rPr>
          <w:rFonts w:ascii="Times New Roman" w:hAnsi="Times New Roman" w:cs="Times New Roman"/>
          <w:sz w:val="20"/>
          <w:szCs w:val="20"/>
        </w:rPr>
        <w:t xml:space="preserve"> A Tanács – a díjfizetési kötelezettség teljesítésének ellenőrzéséhez – a befizetett igazgatási szolgáltatási díjakról, rendbírságról, bírságról külön nyilvántartást vezet. A Tanács a Pp. 339. §-ának (1) bekezdésére és 339. §-a (2) bekezdésének </w:t>
      </w:r>
      <w:r>
        <w:rPr>
          <w:rFonts w:ascii="Times New Roman" w:hAnsi="Times New Roman" w:cs="Times New Roman"/>
          <w:i/>
          <w:iCs/>
          <w:sz w:val="20"/>
          <w:szCs w:val="20"/>
        </w:rPr>
        <w:t>q)</w:t>
      </w:r>
      <w:r>
        <w:rPr>
          <w:rFonts w:ascii="Times New Roman" w:hAnsi="Times New Roman" w:cs="Times New Roman"/>
          <w:sz w:val="20"/>
          <w:szCs w:val="20"/>
        </w:rPr>
        <w:t xml:space="preserve"> pontjára, valamint e törvény 345. §-ának (3) bekezdésére és 348/A. §-ának (3) bekezdésére tekintettel a tárgyévben keletkezett visszafizetési kötelezettségeivel csökkentett összegű tárgyévi bírság bevételeivel a december 31-i állapot szerint köteles elszámolni. A díjak, a rendbírság, a bírság nyilvántartására, kezelésére és elszámolására egyebekben a költségvetés alapján gazdálkodó szervek beszámolási és könyvvezetési kötelezettségeiről szóló jogszabályt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 A (2) bekezdés szerinti igazgatási szolgáltatási díjak tekintetében az illetékekről szóló 1990. évi XCIII. törvény (a továbbiakban: Itv.)</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3. §-ának (4) bekezdésében és 28. §-ának (2)–(3) bekezdésében foglaltakat a díjfizetési kötelezettségre,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31. §-a (1) bekezdésének első mondatában, illetőleg 31. §-ának (2), (4), (5), (7) bekezdésében foglaltakat a díjfizetésre kötelezettek körének megállapítására,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86. §-ában foglaltakat az elévülésre</w:t>
      </w:r>
    </w:p>
    <w:p w:rsidR="00962DD9" w:rsidRDefault="00962DD9" w:rsidP="00962DD9">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megfelelően kell alkalmazni azzal az eltéréssel, hogy ahol az Itv. illetéket említ, azon díjat kell érteni.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Tanács szervezete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394. §</w:t>
      </w:r>
      <w:r>
        <w:rPr>
          <w:rFonts w:ascii="Times New Roman" w:hAnsi="Times New Roman" w:cs="Times New Roman"/>
          <w:sz w:val="20"/>
          <w:szCs w:val="20"/>
        </w:rPr>
        <w:t xml:space="preserve"> (1) A Tanács tevékenységével kapcsolatos koordinációt, döntéseinek előkészítését és végrehajtását, továbbá az ennek végzéséhez szükséges adatgyűjtő, nyilvántartó, valamint adminisztratív tevékenységet a Tanács Titkársága végzi. A Titkárságot a főtitkár vezeti.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861"/>
      </w:r>
      <w:r>
        <w:rPr>
          <w:rFonts w:ascii="Times New Roman" w:hAnsi="Times New Roman" w:cs="Times New Roman"/>
          <w:sz w:val="20"/>
          <w:szCs w:val="20"/>
        </w:rPr>
        <w:t xml:space="preserve"> A főtitkár és a Titkárság alkalmazottai a Tanáccsal állnak közszolgálati jogviszonyban, mely jogviszonyra a köztisztviselők jogállásáról szóló törvényt kell alkalmazni. A főtitkár a helyettes államtitkárnak járó illetményre, valamint egyéb juttatásokra jogosult.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Tanács a Titkárság keretében Szerkesztőbizottságot működtet a Közbeszerzési Értesítő szerkesztésével kapcsolatos feladata végrehajtásának érdekében.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395. §</w:t>
      </w:r>
      <w:r>
        <w:rPr>
          <w:rFonts w:ascii="Times New Roman" w:hAnsi="Times New Roman" w:cs="Times New Roman"/>
          <w:sz w:val="20"/>
          <w:szCs w:val="20"/>
        </w:rPr>
        <w:t xml:space="preserve"> (1) A Tanács mellett Közbeszerzési Döntőbizottság (a továbbiakban: Döntőbizottság) működik, amelynek feladata a közbeszerzésekkel és a tervpályázati eljárásokkal kapcsolatos jogsértő vagy vitás ügyek miatti jogorvoslat intézése.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Döntőbizottság hatékony működését a Tanács költségvetéséből kell biztosítani.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862"/>
      </w:r>
      <w:r>
        <w:rPr>
          <w:rFonts w:ascii="Times New Roman" w:hAnsi="Times New Roman" w:cs="Times New Roman"/>
          <w:sz w:val="20"/>
          <w:szCs w:val="20"/>
        </w:rPr>
        <w:t xml:space="preserve"> A Döntőbizottság a Tanács által meghatározott számú és a Tanáccsal közszolgálati jogviszonyban álló közbeszerzési biztosból, valamint elnökből áll, akiket a Tanács nevez ki és ment fel.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863"/>
      </w:r>
      <w:r>
        <w:rPr>
          <w:rFonts w:ascii="Times New Roman" w:hAnsi="Times New Roman" w:cs="Times New Roman"/>
          <w:sz w:val="20"/>
          <w:szCs w:val="20"/>
        </w:rPr>
        <w:t xml:space="preserve"> A Döntőbizottság elnökét és elnökhelyettesét a Tanács a jelen lévő tagok kétharmadának szavazatával, öt évre választja meg. A Döntőbizottság elnökhelyettesét a Tanács a közbeszerzési biztosok közül választja meg, az elnökhelyettes személyére a Döntőbizottság elnöke tesz javaslatot. A Döntőbizottság elnöke és elnökhelyettese újraválasztható.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864"/>
      </w:r>
      <w:r>
        <w:rPr>
          <w:rFonts w:ascii="Times New Roman" w:hAnsi="Times New Roman" w:cs="Times New Roman"/>
          <w:sz w:val="20"/>
          <w:szCs w:val="20"/>
        </w:rPr>
        <w:t xml:space="preserve"> A Döntőbizottság elnöke az lehet, aki legalább tízéves közbeszerzési és legalább hároméves bírói gyakorlattal vagy legalább tízéves közbeszerzési és legalább hároméves közbeszerzési biztosi gyakorlattal, továbbá jogi szakvizsgával rendelkezik.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865"/>
      </w:r>
      <w:r>
        <w:rPr>
          <w:rFonts w:ascii="Times New Roman" w:hAnsi="Times New Roman" w:cs="Times New Roman"/>
          <w:sz w:val="20"/>
          <w:szCs w:val="20"/>
        </w:rPr>
        <w:t xml:space="preserve"> A Döntőbizottság elnökének közszolgálati jogviszonyára a köztisztviselők jogállásáról szóló 1992. évi XXIII. törvényt (a továbbiakban: Ktv.) kell a 399. § (3) és (4) bekezdése, valamint a 400. § (6) bekezdése szerinti eltéréssel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866"/>
      </w:r>
      <w:r>
        <w:rPr>
          <w:rFonts w:ascii="Times New Roman" w:hAnsi="Times New Roman" w:cs="Times New Roman"/>
          <w:sz w:val="20"/>
          <w:szCs w:val="20"/>
        </w:rPr>
        <w:t xml:space="preserve"> A Döntőbizottság elnöke helyettes államtitkárt megillető illetményre, valamint egyéb juttatásokra jogosult. Az elnökhelyettes a főosztályvezetői illetményre jogosult.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w:t>
      </w:r>
      <w:r>
        <w:rPr>
          <w:rFonts w:ascii="Times New Roman" w:hAnsi="Times New Roman" w:cs="Times New Roman"/>
          <w:sz w:val="20"/>
          <w:szCs w:val="20"/>
          <w:vertAlign w:val="superscript"/>
        </w:rPr>
        <w:footnoteReference w:id="867"/>
      </w:r>
      <w:r>
        <w:rPr>
          <w:rFonts w:ascii="Times New Roman" w:hAnsi="Times New Roman" w:cs="Times New Roman"/>
          <w:sz w:val="20"/>
          <w:szCs w:val="20"/>
        </w:rPr>
        <w:t xml:space="preserve"> A Döntőbizottság a szervezeti és működési szabályzatában meghatározott ügyekre, ügycsoportokra kollégiumot működtet. A kollégium az egységes jogorvoslati gyakorlat biztosítása érdekében elemzi a Döntőbizottság gyakorlatát, és véleményt nyilvánít a vitás jogalkalmazási kérdésekben.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396. §</w:t>
      </w:r>
      <w:r>
        <w:rPr>
          <w:rFonts w:ascii="Times New Roman" w:hAnsi="Times New Roman" w:cs="Times New Roman"/>
          <w:sz w:val="20"/>
          <w:szCs w:val="20"/>
        </w:rPr>
        <w:t xml:space="preserve"> (1) A Döntőbizottság elnöke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irányítja a Döntőbizottság munkáját;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képviseli a Döntőbizottságot;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868"/>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elkészíti és a Tanácshoz jóváhagyásra előterjeszti a Döntőbizottság szervezeti és működési szabályzatát;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ellenőrzi az eljárási határidők megtartását;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869"/>
      </w:r>
      <w:r>
        <w:rPr>
          <w:rFonts w:ascii="Times New Roman" w:hAnsi="Times New Roman" w:cs="Times New Roman"/>
          <w:sz w:val="20"/>
          <w:szCs w:val="20"/>
        </w:rPr>
        <w:t xml:space="preserve"> a Döntőbizottság eljárását kezdeményező kérelem benyújtását követően haladéktalanul gondoskodik a kérelemmel érintett eljárás megnevezésének, tárgyának, az ügyfelek megnevezésének és a kérelem megérkezése időpontjának, továbbá a Döntőbizottság érdemi, a közbeszerzési ügy befejezését eredményező határozatának, és a szerződés megkötését engedélyező végzésének [332. § (4) bekezdés], valamint a határozat bírósági felülvizsgálata esetén a bíróság határozatának (határozatainak) közzétételéről;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870"/>
      </w:r>
      <w:r>
        <w:rPr>
          <w:rFonts w:ascii="Times New Roman" w:hAnsi="Times New Roman" w:cs="Times New Roman"/>
          <w:sz w:val="20"/>
          <w:szCs w:val="20"/>
        </w:rPr>
        <w:t xml:space="preserve"> gondoskodik a kollégium 395. § (8) bekezdése szerinti véleményének a közbeszerzési biztosok általi megismeréséről.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Döntőbizottság elnökét távolléte esetén az elnökhelyettes teljes jogkörrel helyettesíti.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397. §</w:t>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871"/>
      </w:r>
      <w:r>
        <w:rPr>
          <w:rFonts w:ascii="Times New Roman" w:hAnsi="Times New Roman" w:cs="Times New Roman"/>
          <w:sz w:val="20"/>
          <w:szCs w:val="20"/>
        </w:rPr>
        <w:t xml:space="preserve"> A Tanács elnöke, alelnöke és tagjai, a főtitkár, a Titkárság alkalmazottai és a közbeszerzési biztosok vagy azon személyek, akik ilyen tisztséget viseltek, tevékenységet végeztek, a feladatuk ellátásával kapcsolatban tudomásukra jutott minősített adatot és üzleti titkot kötelesek megőrizni.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Tanács elnöke, illetőleg a közbeszerzési biztos megkeresésére a közbeszerzéssel kapcsolatos ügyben minden szervezet köteles tizenöt napon belül tájékoztatást adni.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 közbeszerzési biztosok közszolgálati jogviszonya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398. §</w:t>
      </w:r>
      <w:r>
        <w:rPr>
          <w:rFonts w:ascii="Times New Roman" w:hAnsi="Times New Roman" w:cs="Times New Roman"/>
          <w:b/>
          <w:bCs/>
          <w:sz w:val="20"/>
          <w:szCs w:val="20"/>
          <w:vertAlign w:val="superscript"/>
        </w:rPr>
        <w:footnoteReference w:id="872"/>
      </w:r>
      <w:r>
        <w:rPr>
          <w:rFonts w:ascii="Times New Roman" w:hAnsi="Times New Roman" w:cs="Times New Roman"/>
          <w:sz w:val="20"/>
          <w:szCs w:val="20"/>
        </w:rPr>
        <w:t xml:space="preserve"> A közbeszerzési biztosok közszolgálati jogviszonyára a Ktv.-t az e törvény szerinti eltérésekkel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399. §</w:t>
      </w:r>
      <w:r>
        <w:rPr>
          <w:rFonts w:ascii="Times New Roman" w:hAnsi="Times New Roman" w:cs="Times New Roman"/>
          <w:sz w:val="20"/>
          <w:szCs w:val="20"/>
        </w:rPr>
        <w:t xml:space="preserve"> (1) Közbeszerzési biztos az lehet, aki felsőfokú végzettséggel és legalább hároméves szakmai gyakorlattal, valamint közigazgatási, illetőleg jogi szakvizsgával rendelkezik.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Az (1) bekezdésben meghatározott szakvizsga előírásra a Ktv.-ben meghatározott határidőket megfelelően alkalmazni kell.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közbeszerzési biztos – tudományos, oktatói, művészeti, lektori, szerkesztői, valamint jogi oltalom alá eső szellemi tevékenység kivételével – más megbízást nem fogadhat el, más keresőfoglalkozást nem folytathat, nem lehet gazdasági társaságban személyes közreműködésre kötelezett tag, vezető tisztségviselő, felügyelőbizottsági tag.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Nem lehet közbeszerzési biztos, aki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országgyűlési, helyi önkormányzati képviselő, polgármester, illetőleg kamarai tisztségviselő;</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gazdasági társaságban huszonöt százaléknál, illetőleg huszonöt millió forintnál nagyobb tulajdoni részesedéssel rendelkezik.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400. §</w:t>
      </w:r>
      <w:r>
        <w:rPr>
          <w:rFonts w:ascii="Times New Roman" w:hAnsi="Times New Roman" w:cs="Times New Roman"/>
          <w:sz w:val="20"/>
          <w:szCs w:val="20"/>
        </w:rPr>
        <w:t xml:space="preserve"> (1) A közbeszerzési biztost a Ktv. előmeneteli szabályainak megfelelően kell besorolni azzal az eltéréssel, hogy a besorolási fokozatánál kettővel magasabb besorolási fokozathoz tartozó illetményre jogosult.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A főtanácsosi besorolású közbeszerzési biztos osztályvezetői illetményre, a vezető-főtanácsosi besorolású közbeszerzési biztos pedig főosztályvezető-helyettesi illetményre jogosult.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87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A közbeszerzési biztos közszolgálati jogviszonya felmentéssel szűnhet meg a Ktv.-ben szabályozottakon túlmenően akkor is, ha a Tanács a Döntőbizottság létszámát csökkentette.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 Ha a közbeszerzési biztos megbízatása megszűnik, akkor őt a Ktv. szabályai szerint újra be kell sorolni.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 A közbeszerzési biztost a Ktv. 38. §-ának (1) bekezdése alapján nem lehet utasítani a jogorvoslati eljárás, illetőleg határozat vonatkozásában.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KILENCEDIK RÉSZ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sz w:val="20"/>
          <w:szCs w:val="20"/>
        </w:rPr>
        <w:t>ZÁRÓ RENDELKEZÉSEK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Hatálybalépés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401. §</w:t>
      </w:r>
      <w:r>
        <w:rPr>
          <w:rFonts w:ascii="Times New Roman" w:hAnsi="Times New Roman" w:cs="Times New Roman"/>
          <w:sz w:val="20"/>
          <w:szCs w:val="20"/>
        </w:rPr>
        <w:t xml:space="preserve"> (1) Ez a törvény – a (2)–(4) bekezdésben foglaltak kivételével – 2004. május 1-jén lép hatályba, rendelkezéseit a hatálybalépés után megkezdett beszerzésekre, közbeszerzési eljárások alapján megkötött szerződésekre, tervpályázati eljárásokra és az azokkal kapcsolatban kérelmezett, kezdeményezett vagy hivatalból indított jogorvoslati eljárásokra, illetőleg kérelmezett békéltetési eljárásokra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Ez a törvény – az 5. §-a, a 9. §-a, a 13. §-a, a hatodik része és a XI. fejezete kivételével – az Európai Unió strukturális, illetőleg kohéziós alapjaiból származó forrásból támogatott közbeszerzésekre irányuló eljárások vonatkozásában 2004. január 1-jén lép hatályba, rendelkezéseit a 2004. január 1-je után megkezdett ilyen közbeszerzésekre, közbeszerzési eljárások alapján megkötött szerződésekre és az azokkal kapcsolatban kérelmezett, kezdeményezett vagy hivatalból indított jogorvoslati eljárásokra kell alkalmazni. Az ilyen közbeszerzési eljárásokban e törvény 1. §-ának (3) bekezdését úgy kell alkalmazni, hogy nemzeti elbánást kell nyújtani az Európai Unióhoz 2004. május 1. napján csatlakozó államokban letelepedett ajánlattevők és az onnan származó áruk számára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törvénynek a közbeszerzés értékére vonatkozó rendelkezései, valamint a 12. §-a, a 353–358. §-a és a nyolcadik része 2004. január 1-jén lépnek hatályba.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 törvény 5. §-a és 9. §-a 2005. január 1-jén lép hatályba.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Átmeneti rendelkezések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402. §</w:t>
      </w:r>
      <w:r>
        <w:rPr>
          <w:rFonts w:ascii="Times New Roman" w:hAnsi="Times New Roman" w:cs="Times New Roman"/>
          <w:sz w:val="20"/>
          <w:szCs w:val="20"/>
        </w:rPr>
        <w:t xml:space="preserve"> (1) E törvény VI. fejezete alkalmazásában a nemzeti közbeszerzési értékhatár 2004. január 1-jétől 2004. december 31-ig: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árubeszerzés esetében: 25 millió forint;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építési beruházás esetében: 60 millió forint;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építési koncesszió esetében: 100 millió forint;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szolgáltatás megrendelése esetében: 15 millió forint;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szolgáltatási koncesszió esetében: 25 millió forint.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 E törvény VI. fejezete alkalmazásában a nemzeti közbeszerzési értékhatár 2005. január 1-jétől 2005. december 31-ig: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árubeszerzés esetében: 25 millió forint;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építési beruházás esetében: 70 millió forint;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építési koncesszió esetében: 100 millió forint;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szolgáltatás megrendelése esetében: 20 millió forint;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szolgáltatási koncesszió esetében: 25 millió forint.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E törvény VII. fejezete alkalmazásában a nemzeti közbeszerzési értékhatár 2004. január 1-jétől 2005. december 31-ig: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árubeszerzés esetében: 50 millió forint;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építési beruházás esetében: 100 millió forint;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szolgáltatás megrendelése esetében: 50 millió forint.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 törvény negyedik része alkalmazásában az egyszerű közbeszerzési eljárás értékhatára 2004. január 1-jétől 2005. december 31-ig: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árubeszerzés esetében: 2 millió forint;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építési beruházás esetében: 10 millió forint;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szolgáltatás megrendelése esetében: 2 millió forint.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403. §</w:t>
      </w:r>
      <w:r>
        <w:rPr>
          <w:rFonts w:ascii="Times New Roman" w:hAnsi="Times New Roman" w:cs="Times New Roman"/>
          <w:sz w:val="20"/>
          <w:szCs w:val="20"/>
        </w:rPr>
        <w:t xml:space="preserve"> (1) A 2004. január 1-je és 2004. április 30-a között megkezdett beszerzésekre a közbeszerzésekről szóló 1995. évi XL. törvény rendelkezéseit kell alkalmazni – kivéve a 401. § (2) bekezdése szerinti közbeszerzéseket –, ha e törvénynek a közbeszerzés értékére vonatkozó, 2004. január 1-jétől alkalmazandó rendelkezései alapján a közbeszerzésekről szóló 1995. évi XL. törvény szerinti közbeszerzések értéke eléri vagy meghaladja a 402. § (1), (3) bekezdése szerinti értékhatárokat.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A 2004. január 1-je és 2004. április 30-a között megkezdett beszerzésekre a központi költségvetési szervek szabadkézi vétellel történő beszerzéseinek szabályairól szóló 126/1996. (VII. 24.) Korm. rendelet rendelkezéseit kell alkalmazni – kivéve a 401. § (2) bekezdése szerinti közbeszerzéseket –, ha e törvénynek a közbeszerzés értékére vonatkozó, 2004. január 1-jétől alkalmazandó rendelkezései alapján a beszerzések értéke eléri vagy meghaladja a 402. § (4) bekezdésének </w:t>
      </w:r>
      <w:r>
        <w:rPr>
          <w:rFonts w:ascii="Times New Roman" w:hAnsi="Times New Roman" w:cs="Times New Roman"/>
          <w:i/>
          <w:iCs/>
          <w:sz w:val="20"/>
          <w:szCs w:val="20"/>
        </w:rPr>
        <w:t>a)</w:t>
      </w:r>
      <w:r>
        <w:rPr>
          <w:rFonts w:ascii="Times New Roman" w:hAnsi="Times New Roman" w:cs="Times New Roman"/>
          <w:sz w:val="20"/>
          <w:szCs w:val="20"/>
        </w:rPr>
        <w:t xml:space="preserve"> vagy </w:t>
      </w:r>
      <w:r>
        <w:rPr>
          <w:rFonts w:ascii="Times New Roman" w:hAnsi="Times New Roman" w:cs="Times New Roman"/>
          <w:i/>
          <w:iCs/>
          <w:sz w:val="20"/>
          <w:szCs w:val="20"/>
        </w:rPr>
        <w:t>c)</w:t>
      </w:r>
      <w:r>
        <w:rPr>
          <w:rFonts w:ascii="Times New Roman" w:hAnsi="Times New Roman" w:cs="Times New Roman"/>
          <w:sz w:val="20"/>
          <w:szCs w:val="20"/>
        </w:rPr>
        <w:t xml:space="preserve"> pontja szerinti értékhatárokat.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 A 2004. január 1-je és 2005. december 31-e között indított jogorvoslati eljárásban e törvény 319. §-ának (2) bekezdésében foglaltakat azzal az eltéréssel kell alkalmazni, hogy az eljáró tanács legalább egy tagjának jogi szakvizsgával kell rendelkeznie.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403/A. §</w:t>
      </w:r>
      <w:r>
        <w:rPr>
          <w:rFonts w:ascii="Times New Roman" w:hAnsi="Times New Roman" w:cs="Times New Roman"/>
          <w:b/>
          <w:bCs/>
          <w:sz w:val="20"/>
          <w:szCs w:val="20"/>
          <w:vertAlign w:val="superscript"/>
        </w:rPr>
        <w:footnoteReference w:id="874"/>
      </w:r>
      <w:r>
        <w:rPr>
          <w:rFonts w:ascii="Times New Roman" w:hAnsi="Times New Roman" w:cs="Times New Roman"/>
          <w:sz w:val="20"/>
          <w:szCs w:val="20"/>
        </w:rPr>
        <w:t xml:space="preserve"> A 2010. január 1-je és az egyes pénzügyi tárgyú törvényeknek az új Polgári Törvénykönyvvel összefüggő módosításáról szóló 2010. évi XII. törvény hatálybalépése között eltelt időszakban indított közbeszerzési eljárásban hozott döntés esetén nincs helye a jogsértés megállapításának azon a címen, hogy az eljárást nem elektronikus úton folytatták le, vagy annak egyes eljárási cselekményei nem elektronikus úton történtek.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403/B. §</w:t>
      </w:r>
      <w:r>
        <w:rPr>
          <w:rFonts w:ascii="Times New Roman" w:hAnsi="Times New Roman" w:cs="Times New Roman"/>
          <w:b/>
          <w:bCs/>
          <w:sz w:val="20"/>
          <w:szCs w:val="20"/>
          <w:vertAlign w:val="superscript"/>
        </w:rPr>
        <w:footnoteReference w:id="875"/>
      </w:r>
      <w:r>
        <w:rPr>
          <w:rFonts w:ascii="Times New Roman" w:hAnsi="Times New Roman" w:cs="Times New Roman"/>
          <w:sz w:val="20"/>
          <w:szCs w:val="20"/>
        </w:rPr>
        <w:t xml:space="preserve"> A kormány által az európai uniós és egyéb nemzetközi támogatások ellenőrzésére kijelölt szerv a Közbeszerzési Döntőbizottság hivatalból való eljárását kezdeményezheti a 2010. szeptember 15-ét megelőzően megkezdett beszerzések, tervpályázati eljárások, valamint ezen eljárások alapján megkötött szerződések esetében is. A Közbeszerzési Döntőbizottság hivatalból való eljárásának kezdeményezésére e törvénynek a közbeszerzésekről szóló 2003. évi CXXIX. törvény módosításáról szóló 2010. évi LXXXVIII. törvény 78. §-ának (2) bekezdésével megállapított 327. § (2) bekezdésében foglaltakat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403/C. §</w:t>
      </w:r>
      <w:r>
        <w:rPr>
          <w:rFonts w:ascii="Times New Roman" w:hAnsi="Times New Roman" w:cs="Times New Roman"/>
          <w:b/>
          <w:bCs/>
          <w:sz w:val="20"/>
          <w:szCs w:val="20"/>
          <w:vertAlign w:val="superscript"/>
        </w:rPr>
        <w:footnoteReference w:id="876"/>
      </w:r>
      <w:r>
        <w:rPr>
          <w:rFonts w:ascii="Times New Roman" w:hAnsi="Times New Roman" w:cs="Times New Roman"/>
          <w:sz w:val="20"/>
          <w:szCs w:val="20"/>
        </w:rPr>
        <w:t xml:space="preserve"> (1) A 340/A. § alapján indított, 2011. április 1-jén folyamatban lévő és a 346. § alapján folyamatban lévő per befejezéséig felfüggesztett ügyeket át kell tenni a Kbt. 350/C. § (3) bekezdése szerint illetékes bírósághoz.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(2) E törvénynek az energetikai tárgyú törvények módosításáról szóló 2011. évi XXIX. törvénnyel megállapított 10. § (4) bekezdése, 40. § (2), (4) és (7) bekezdése, 96/A. § (3) bekezdése, 132. §-a, 136. § (4) bekezdés </w:t>
      </w:r>
      <w:r>
        <w:rPr>
          <w:rFonts w:ascii="Times New Roman" w:hAnsi="Times New Roman" w:cs="Times New Roman"/>
          <w:i/>
          <w:iCs/>
          <w:sz w:val="20"/>
          <w:szCs w:val="20"/>
        </w:rPr>
        <w:t>b)</w:t>
      </w:r>
      <w:r>
        <w:rPr>
          <w:rFonts w:ascii="Times New Roman" w:hAnsi="Times New Roman" w:cs="Times New Roman"/>
          <w:sz w:val="20"/>
          <w:szCs w:val="20"/>
        </w:rPr>
        <w:t xml:space="preserve"> pontja, 136/C. § (5) bekezdése, 242. § (3) bekezdése, 261. § (1) bekezdése, 261. § (3) bekezdése, 306/A. § (2) bekezdése, 337. § (2) bekezdése, 340/A. § (1) bekezdése, 341. §-a (6) bekezdése, 350. § (2) bekezdése, 350/B. § (2) bekezdése, 350/C. § (2) bekezdése, a 2011. április 1-jét követően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 E törvénynek az energetikai tárgyú törvények módosításáról szóló 2011. évi XXIX. törvénnyel hatályon kívül helyezett 118. § (3) bekezdését, 136. § (3) bekezdését és 247. § (4) bekezdését a 2011. április 15-ét követően megkezdett beszerzésekre nem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E törvénynek az energetikai tárgyú törvények módosításáról szóló 2011. évi XXIX.törvénnyel megállapított 348/A. § (4), 350/B. § (1) bekezdése és 350/C. § (3)–(4) bekezdésének rendelkezéseit – az (1) bekezdésben foglaltakra figyelemmel – a 2011. április 1-jén folyamatban lévő ügyekre is alkalmazni kell. A 327. § (1) bekezdés </w:t>
      </w:r>
      <w:r>
        <w:rPr>
          <w:rFonts w:ascii="Times New Roman" w:hAnsi="Times New Roman" w:cs="Times New Roman"/>
          <w:i/>
          <w:iCs/>
          <w:sz w:val="20"/>
          <w:szCs w:val="20"/>
        </w:rPr>
        <w:t>b)</w:t>
      </w:r>
      <w:r>
        <w:rPr>
          <w:rFonts w:ascii="Times New Roman" w:hAnsi="Times New Roman" w:cs="Times New Roman"/>
          <w:sz w:val="20"/>
          <w:szCs w:val="20"/>
        </w:rPr>
        <w:t xml:space="preserve"> és </w:t>
      </w:r>
      <w:r>
        <w:rPr>
          <w:rFonts w:ascii="Times New Roman" w:hAnsi="Times New Roman" w:cs="Times New Roman"/>
          <w:i/>
          <w:iCs/>
          <w:sz w:val="20"/>
          <w:szCs w:val="20"/>
        </w:rPr>
        <w:t>k)</w:t>
      </w:r>
      <w:r>
        <w:rPr>
          <w:rFonts w:ascii="Times New Roman" w:hAnsi="Times New Roman" w:cs="Times New Roman"/>
          <w:sz w:val="20"/>
          <w:szCs w:val="20"/>
        </w:rPr>
        <w:t xml:space="preserve"> pontja szerinti szervezet a Közbeszerzési Döntőbizottság hivatalból való eljárását kezdeményezheti e törvénynek az energetikai tárgyú törvények módosításáról szóló 2011. évi XXIX. törvénnyel megállapított 327. § (2) bekezdésének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pontja szerint a 2011. április 1-jét megelőzően megkezdett beszerzések, tervpályázati eljárások, valamint ezen eljárások alapján megkötött szerződések esetében is.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 E törvénynek az energetikai tárgyú törvények módosításáról szóló 2011. évi XXIX. törvénnyel megállapított 250. § (4) bekezdését a 2011. április 15-ét követően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 E törvénynek az energetikai tárgyú törvények módosításáról szóló 2011. évi XXIX. törvénnyel hatályon kívül helyezett 231. §-ának (2) bekezdését és 237. §-ának (2) bekezdését a 2011. április 15-ét követően megkezdett beszerzésekre nem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403/D. §</w:t>
      </w:r>
      <w:r>
        <w:rPr>
          <w:rFonts w:ascii="Times New Roman" w:hAnsi="Times New Roman" w:cs="Times New Roman"/>
          <w:b/>
          <w:bCs/>
          <w:sz w:val="20"/>
          <w:szCs w:val="20"/>
          <w:vertAlign w:val="superscript"/>
        </w:rPr>
        <w:footnoteReference w:id="877"/>
      </w:r>
      <w:r>
        <w:rPr>
          <w:rFonts w:ascii="Times New Roman" w:hAnsi="Times New Roman" w:cs="Times New Roman"/>
          <w:sz w:val="20"/>
          <w:szCs w:val="20"/>
        </w:rPr>
        <w:t xml:space="preserve"> Az egyes munkaügyi tárgyú és más kapcsolódó törvények jogharmonizációs célú módosításáról szóló 2011. évi CV. törvény 73. §-ával megállapított 60. § (1) bekezdés </w:t>
      </w:r>
      <w:r>
        <w:rPr>
          <w:rFonts w:ascii="Times New Roman" w:hAnsi="Times New Roman" w:cs="Times New Roman"/>
          <w:i/>
          <w:iCs/>
          <w:sz w:val="20"/>
          <w:szCs w:val="20"/>
        </w:rPr>
        <w:t>g)</w:t>
      </w:r>
      <w:r>
        <w:rPr>
          <w:rFonts w:ascii="Times New Roman" w:hAnsi="Times New Roman" w:cs="Times New Roman"/>
          <w:sz w:val="20"/>
          <w:szCs w:val="20"/>
        </w:rPr>
        <w:t xml:space="preserve"> pontját a 2011. július 20-át követően megkezdett közbeszerzési eljárásokra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403/E. §</w:t>
      </w:r>
      <w:r>
        <w:rPr>
          <w:rFonts w:ascii="Times New Roman" w:hAnsi="Times New Roman" w:cs="Times New Roman"/>
          <w:b/>
          <w:bCs/>
          <w:sz w:val="20"/>
          <w:szCs w:val="20"/>
          <w:vertAlign w:val="superscript"/>
        </w:rPr>
        <w:footnoteReference w:id="878"/>
      </w:r>
      <w:r>
        <w:rPr>
          <w:rFonts w:ascii="Times New Roman" w:hAnsi="Times New Roman" w:cs="Times New Roman"/>
          <w:sz w:val="20"/>
          <w:szCs w:val="20"/>
        </w:rPr>
        <w:t xml:space="preserve"> E törvénynek a közbeszerzésekről szóló 2003. évi CXXIX. törvény módosításáról szóló 2011. évi CXXIX. törvénnyel (a továbbiakban: Módtv.) megállapított 251. § (2) bekezdését a Módtv. hatálybalépését</w:t>
      </w:r>
      <w:r>
        <w:rPr>
          <w:rFonts w:ascii="Times New Roman" w:hAnsi="Times New Roman" w:cs="Times New Roman"/>
          <w:sz w:val="20"/>
          <w:szCs w:val="20"/>
          <w:vertAlign w:val="superscript"/>
        </w:rPr>
        <w:footnoteReference w:id="879"/>
      </w:r>
      <w:r>
        <w:rPr>
          <w:rFonts w:ascii="Times New Roman" w:hAnsi="Times New Roman" w:cs="Times New Roman"/>
          <w:sz w:val="20"/>
          <w:szCs w:val="20"/>
        </w:rPr>
        <w:t xml:space="preserve"> követően megkezdett közbeszerzési eljárásokra kell alkalmazni.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Felhatalmazás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404. §</w:t>
      </w:r>
      <w:r>
        <w:rPr>
          <w:rFonts w:ascii="Times New Roman" w:hAnsi="Times New Roman" w:cs="Times New Roman"/>
          <w:sz w:val="20"/>
          <w:szCs w:val="20"/>
        </w:rPr>
        <w:t xml:space="preserve"> (1) Felhatalmazást kap a Kormány, hogy rendeletben szabályozza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880"/>
      </w:r>
      <w:r>
        <w:rPr>
          <w:rFonts w:ascii="Times New Roman" w:hAnsi="Times New Roman" w:cs="Times New Roman"/>
          <w:sz w:val="20"/>
          <w:szCs w:val="20"/>
        </w:rPr>
        <w:t xml:space="preserve"> a hirdetmények és közbeszerzési terv megküldésének és közzétételének részletes szabályait, a hirdetmények ellenőrzésének, rendjét, díjának mértékét, befizetését, továbbá a Közbeszerzési Értesítőben, illetve a Közbeszerzések Tanácsa honlapján történő közzététel rendjét és díjának mértékét, befizetését;</w:t>
      </w:r>
      <w:r>
        <w:rPr>
          <w:rFonts w:ascii="Times New Roman" w:hAnsi="Times New Roman" w:cs="Times New Roman"/>
          <w:sz w:val="20"/>
          <w:szCs w:val="20"/>
          <w:vertAlign w:val="superscript"/>
        </w:rPr>
        <w:footnoteReference w:id="881"/>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tervpályázati eljárásra vonatkozó részletes szabályokat;</w:t>
      </w:r>
      <w:r>
        <w:rPr>
          <w:rFonts w:ascii="Times New Roman" w:hAnsi="Times New Roman" w:cs="Times New Roman"/>
          <w:sz w:val="20"/>
          <w:szCs w:val="20"/>
          <w:vertAlign w:val="superscript"/>
        </w:rPr>
        <w:footnoteReference w:id="882"/>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központosított eljárások részletes – e törvénytől az ilyen eljárások sajátossága miatt szükséges eltérő – szabályait, a központosított közbeszerzés során ajánlatkérésre feljogosított szervezet részére fizetendő, kizárólag a végrehajtással felmerülő költségeket fedező díj mértékét;</w:t>
      </w:r>
      <w:r>
        <w:rPr>
          <w:rFonts w:ascii="Times New Roman" w:hAnsi="Times New Roman" w:cs="Times New Roman"/>
          <w:sz w:val="20"/>
          <w:szCs w:val="20"/>
          <w:vertAlign w:val="superscript"/>
        </w:rPr>
        <w:footnoteReference w:id="88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Egészségbiztosítási Alapból finanszírozott szervezeteknél az egészségügyi szolgáltatásokhoz kapcsolódó központosított eljárások részletes – e törvénytől az ilyen eljárások sajátossága miatt szükséges eltérő – szabályait, a központosított közbeszerzés során ajánlatkérésre feljogosított szervezet részére fizetendő, kizárólag a végrehajtással felmerülő költségeket fedező díj mértékét;</w:t>
      </w:r>
      <w:r>
        <w:rPr>
          <w:rFonts w:ascii="Times New Roman" w:hAnsi="Times New Roman" w:cs="Times New Roman"/>
          <w:sz w:val="20"/>
          <w:szCs w:val="20"/>
          <w:vertAlign w:val="superscript"/>
        </w:rPr>
        <w:footnoteReference w:id="884"/>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885"/>
      </w:r>
      <w:r>
        <w:rPr>
          <w:rFonts w:ascii="Times New Roman" w:hAnsi="Times New Roman" w:cs="Times New Roman"/>
          <w:sz w:val="20"/>
          <w:szCs w:val="20"/>
        </w:rPr>
        <w:t xml:space="preserve"> az elektronikusan gyakorolható eljárási cselekmények szabályait, valamint az elektronikus úton történő beszerzés részletes szabályait; e szabályokba ütköző magatartás vagy mulasztás esetében e törvény VII. és X. fejezetét alkalmazni kell;</w:t>
      </w:r>
      <w:r>
        <w:rPr>
          <w:rFonts w:ascii="Times New Roman" w:hAnsi="Times New Roman" w:cs="Times New Roman"/>
          <w:sz w:val="20"/>
          <w:szCs w:val="20"/>
          <w:vertAlign w:val="superscript"/>
        </w:rPr>
        <w:footnoteReference w:id="88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i/>
          <w:iCs/>
          <w:sz w:val="20"/>
          <w:szCs w:val="20"/>
          <w:vertAlign w:val="superscript"/>
        </w:rPr>
        <w:footnoteReference w:id="887"/>
      </w:r>
      <w:r>
        <w:rPr>
          <w:rFonts w:ascii="Times New Roman" w:hAnsi="Times New Roman" w:cs="Times New Roman"/>
          <w:sz w:val="20"/>
          <w:szCs w:val="20"/>
        </w:rPr>
        <w:t xml:space="preserve"> az építési beruházás esetében a közbeszerzési eljárásokban készítendő dokumentáció tartalmát;</w:t>
      </w:r>
      <w:r>
        <w:rPr>
          <w:rFonts w:ascii="Times New Roman" w:hAnsi="Times New Roman" w:cs="Times New Roman"/>
          <w:sz w:val="20"/>
          <w:szCs w:val="20"/>
          <w:vertAlign w:val="superscript"/>
        </w:rPr>
        <w:footnoteReference w:id="888"/>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sz w:val="20"/>
          <w:szCs w:val="20"/>
        </w:rPr>
        <w:t xml:space="preserve"> a gyógyszerek és a gyógyászati segédeszközök közbeszerzésének – e törvénytől az ilyen eljárások sajátossága miatt szükséges eltérő – részletes szabályait;</w:t>
      </w:r>
      <w:r>
        <w:rPr>
          <w:rFonts w:ascii="Times New Roman" w:hAnsi="Times New Roman" w:cs="Times New Roman"/>
          <w:sz w:val="20"/>
          <w:szCs w:val="20"/>
          <w:vertAlign w:val="superscript"/>
        </w:rPr>
        <w:footnoteReference w:id="889"/>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i/>
          <w:iCs/>
          <w:sz w:val="20"/>
          <w:szCs w:val="20"/>
          <w:vertAlign w:val="superscript"/>
        </w:rPr>
        <w:footnoteReference w:id="890"/>
      </w:r>
      <w:r>
        <w:rPr>
          <w:rFonts w:ascii="Times New Roman" w:hAnsi="Times New Roman" w:cs="Times New Roman"/>
          <w:sz w:val="20"/>
          <w:szCs w:val="20"/>
        </w:rPr>
        <w:t xml:space="preserve"> a minősített adatot, illetőleg alapvető biztonsági, nemzetbiztonsági érdeket érintő vagy különleges biztonsági intézkedést igénylő beszerzések sajátos szabályait;</w:t>
      </w:r>
      <w:r>
        <w:rPr>
          <w:rFonts w:ascii="Times New Roman" w:hAnsi="Times New Roman" w:cs="Times New Roman"/>
          <w:sz w:val="20"/>
          <w:szCs w:val="20"/>
          <w:vertAlign w:val="superscript"/>
        </w:rPr>
        <w:footnoteReference w:id="891"/>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i/>
          <w:iCs/>
          <w:sz w:val="20"/>
          <w:szCs w:val="20"/>
          <w:vertAlign w:val="superscript"/>
        </w:rPr>
        <w:footnoteReference w:id="892"/>
      </w:r>
      <w:r>
        <w:rPr>
          <w:rFonts w:ascii="Times New Roman" w:hAnsi="Times New Roman" w:cs="Times New Roman"/>
          <w:sz w:val="20"/>
          <w:szCs w:val="20"/>
        </w:rPr>
        <w:t xml:space="preserve"> a védelem terén kifejezetten katonai, rendvédelmi, rendészeti célokra szánt áruk beszerzésére, szolgáltatások megrendelésére, valamint építési beruházásokra vonatkozó sajátos szabályokat;</w:t>
      </w:r>
      <w:r>
        <w:rPr>
          <w:rFonts w:ascii="Times New Roman" w:hAnsi="Times New Roman" w:cs="Times New Roman"/>
          <w:sz w:val="20"/>
          <w:szCs w:val="20"/>
          <w:vertAlign w:val="superscript"/>
        </w:rPr>
        <w:footnoteReference w:id="89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i/>
          <w:iCs/>
          <w:sz w:val="20"/>
          <w:szCs w:val="20"/>
          <w:vertAlign w:val="superscript"/>
        </w:rPr>
        <w:footnoteReference w:id="894"/>
      </w:r>
      <w:r>
        <w:rPr>
          <w:rFonts w:ascii="Times New Roman" w:hAnsi="Times New Roman" w:cs="Times New Roman"/>
          <w:sz w:val="20"/>
          <w:szCs w:val="20"/>
        </w:rPr>
        <w:t xml:space="preserve"> a NATO Biztonsági Beruházási Programja, valamint az egyéb közös finanszírozású NATO támogatott programok keretében megvalósuló beszerzésre vonatkozó részletes – e törvénytől az ilyen eljárások sajátossága miatt szükséges eltérő – szabályokat;</w:t>
      </w:r>
      <w:r>
        <w:rPr>
          <w:rFonts w:ascii="Times New Roman" w:hAnsi="Times New Roman" w:cs="Times New Roman"/>
          <w:sz w:val="20"/>
          <w:szCs w:val="20"/>
          <w:vertAlign w:val="superscript"/>
        </w:rPr>
        <w:footnoteReference w:id="895"/>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w:t>
      </w:r>
      <w:r>
        <w:rPr>
          <w:rFonts w:ascii="Times New Roman" w:hAnsi="Times New Roman" w:cs="Times New Roman"/>
          <w:i/>
          <w:iCs/>
          <w:sz w:val="20"/>
          <w:szCs w:val="20"/>
          <w:vertAlign w:val="superscript"/>
        </w:rPr>
        <w:footnoteReference w:id="896"/>
      </w:r>
      <w:r>
        <w:rPr>
          <w:rFonts w:ascii="Times New Roman" w:hAnsi="Times New Roman" w:cs="Times New Roman"/>
          <w:sz w:val="20"/>
          <w:szCs w:val="20"/>
        </w:rPr>
        <w:t xml:space="preserve"> a 243. § </w:t>
      </w:r>
      <w:r>
        <w:rPr>
          <w:rFonts w:ascii="Times New Roman" w:hAnsi="Times New Roman" w:cs="Times New Roman"/>
          <w:i/>
          <w:iCs/>
          <w:sz w:val="20"/>
          <w:szCs w:val="20"/>
        </w:rPr>
        <w:t>h)</w:t>
      </w:r>
      <w:r>
        <w:rPr>
          <w:rFonts w:ascii="Times New Roman" w:hAnsi="Times New Roman" w:cs="Times New Roman"/>
          <w:sz w:val="20"/>
          <w:szCs w:val="20"/>
        </w:rPr>
        <w:t xml:space="preserve"> pontjában meghatározott beszerzések sajátos szabályait;</w:t>
      </w:r>
      <w:r>
        <w:rPr>
          <w:rFonts w:ascii="Times New Roman" w:hAnsi="Times New Roman" w:cs="Times New Roman"/>
          <w:sz w:val="20"/>
          <w:szCs w:val="20"/>
          <w:vertAlign w:val="superscript"/>
        </w:rPr>
        <w:footnoteReference w:id="897"/>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l)</w:t>
      </w:r>
      <w:r>
        <w:rPr>
          <w:rFonts w:ascii="Times New Roman" w:hAnsi="Times New Roman" w:cs="Times New Roman"/>
          <w:i/>
          <w:iCs/>
          <w:sz w:val="20"/>
          <w:szCs w:val="20"/>
          <w:vertAlign w:val="superscript"/>
        </w:rPr>
        <w:footnoteReference w:id="898"/>
      </w:r>
      <w:r>
        <w:rPr>
          <w:rFonts w:ascii="Times New Roman" w:hAnsi="Times New Roman" w:cs="Times New Roman"/>
          <w:sz w:val="20"/>
          <w:szCs w:val="20"/>
        </w:rPr>
        <w:t xml:space="preserve"> a dinamikus beszerzési rendszerre vonatkozó szabályokat;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m)</w:t>
      </w:r>
      <w:r>
        <w:rPr>
          <w:rFonts w:ascii="Times New Roman" w:hAnsi="Times New Roman" w:cs="Times New Roman"/>
          <w:i/>
          <w:iCs/>
          <w:sz w:val="20"/>
          <w:szCs w:val="20"/>
          <w:vertAlign w:val="superscript"/>
        </w:rPr>
        <w:footnoteReference w:id="899"/>
      </w:r>
      <w:r>
        <w:rPr>
          <w:rFonts w:ascii="Times New Roman" w:hAnsi="Times New Roman" w:cs="Times New Roman"/>
          <w:sz w:val="20"/>
          <w:szCs w:val="20"/>
        </w:rPr>
        <w:t xml:space="preserve"> a védett foglalkoztatók részére fenntartott közbeszerzések részletes – e törvénytől az ilyen eljárások sajátossága miatt szükséges eltérő – szabályait;</w:t>
      </w:r>
      <w:r>
        <w:rPr>
          <w:rFonts w:ascii="Times New Roman" w:hAnsi="Times New Roman" w:cs="Times New Roman"/>
          <w:sz w:val="20"/>
          <w:szCs w:val="20"/>
          <w:vertAlign w:val="superscript"/>
        </w:rPr>
        <w:footnoteReference w:id="900"/>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n)</w:t>
      </w:r>
      <w:r>
        <w:rPr>
          <w:rFonts w:ascii="Times New Roman" w:hAnsi="Times New Roman" w:cs="Times New Roman"/>
          <w:i/>
          <w:iCs/>
          <w:sz w:val="20"/>
          <w:szCs w:val="20"/>
          <w:vertAlign w:val="superscript"/>
        </w:rPr>
        <w:footnoteReference w:id="901"/>
      </w:r>
      <w:r>
        <w:rPr>
          <w:rFonts w:ascii="Times New Roman" w:hAnsi="Times New Roman" w:cs="Times New Roman"/>
          <w:sz w:val="20"/>
          <w:szCs w:val="20"/>
        </w:rPr>
        <w:t xml:space="preserve"> a közúti járművek üzemeltetésével járó, a jármű teljes élettartamára vetített energetikai és környezeti hatások megállapítására és figyelembevételére vonatkozó sajátos közbeszerzési szabályokat, valamint a kapcsolódó jelentési kötelezettségre vonatkozó részletes szabályokat;</w:t>
      </w:r>
      <w:r>
        <w:rPr>
          <w:rFonts w:ascii="Times New Roman" w:hAnsi="Times New Roman" w:cs="Times New Roman"/>
          <w:sz w:val="20"/>
          <w:szCs w:val="20"/>
          <w:vertAlign w:val="superscript"/>
        </w:rPr>
        <w:footnoteReference w:id="902"/>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o)</w:t>
      </w:r>
      <w:r>
        <w:rPr>
          <w:rFonts w:ascii="Times New Roman" w:hAnsi="Times New Roman" w:cs="Times New Roman"/>
          <w:i/>
          <w:iCs/>
          <w:sz w:val="20"/>
          <w:szCs w:val="20"/>
          <w:vertAlign w:val="superscript"/>
        </w:rPr>
        <w:footnoteReference w:id="903"/>
      </w:r>
      <w:r>
        <w:rPr>
          <w:rFonts w:ascii="Times New Roman" w:hAnsi="Times New Roman" w:cs="Times New Roman"/>
          <w:sz w:val="20"/>
          <w:szCs w:val="20"/>
        </w:rPr>
        <w:t xml:space="preserve"> az irányítása vagy felügyelete alá tartozó költségvetési szervek, továbbá az azok vagyonkezelésébe tartozó, többségi állami tulajdonban álló gazdálkodó szervezetek, valamint a Kormány közalapítványai közbeszerzései megindításának engedélyezésére és lefolytatásának központi ellenőrzésére vonatkozó sajátos szabályokat, e szervezetek közbeszerzési szerződései teljesítésének ellenőrzésére és módosításának engedélyezésére vonatkozó sajátos szabályokat, valamint e szervezetek és a kezelésükben lévő, vagy általuk alapított alapítványok nem közbeszerzés útján megkötött, beszerzést megvalósító szerződései megkötésének és módosításának engedélyezését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p)</w:t>
      </w:r>
      <w:r>
        <w:rPr>
          <w:rFonts w:ascii="Times New Roman" w:hAnsi="Times New Roman" w:cs="Times New Roman"/>
          <w:i/>
          <w:iCs/>
          <w:sz w:val="20"/>
          <w:szCs w:val="20"/>
          <w:vertAlign w:val="superscript"/>
        </w:rPr>
        <w:footnoteReference w:id="904"/>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905"/>
      </w:r>
      <w:r>
        <w:rPr>
          <w:rFonts w:ascii="Times New Roman" w:hAnsi="Times New Roman" w:cs="Times New Roman"/>
          <w:sz w:val="20"/>
          <w:szCs w:val="20"/>
        </w:rPr>
        <w:t xml:space="preserve"> Felhatalmazást kap az állami vagyon felügyeletéért felelős miniszter, hogy rendeletben szabályozza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hirdetmények, bírálati összegezések és az éves statisztikai összegezés mintáját;</w:t>
      </w:r>
      <w:r>
        <w:rPr>
          <w:rFonts w:ascii="Times New Roman" w:hAnsi="Times New Roman" w:cs="Times New Roman"/>
          <w:sz w:val="20"/>
          <w:szCs w:val="20"/>
          <w:vertAlign w:val="superscript"/>
        </w:rPr>
        <w:footnoteReference w:id="90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közbeszerzésekre vonatkozó nómenklatúrát;</w:t>
      </w:r>
      <w:r>
        <w:rPr>
          <w:rFonts w:ascii="Times New Roman" w:hAnsi="Times New Roman" w:cs="Times New Roman"/>
          <w:sz w:val="20"/>
          <w:szCs w:val="20"/>
          <w:vertAlign w:val="superscript"/>
        </w:rPr>
        <w:footnoteReference w:id="907"/>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 hivatalos közbeszerzési tanácsadói tevékenység feltételét képező közbeszerzési gyakorlatra és annak igazolására vonatkozó szabályokat;</w:t>
      </w:r>
      <w:r>
        <w:rPr>
          <w:rFonts w:ascii="Times New Roman" w:hAnsi="Times New Roman" w:cs="Times New Roman"/>
          <w:sz w:val="20"/>
          <w:szCs w:val="20"/>
          <w:vertAlign w:val="superscript"/>
        </w:rPr>
        <w:footnoteReference w:id="908"/>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909"/>
      </w:r>
      <w:r>
        <w:rPr>
          <w:rFonts w:ascii="Times New Roman" w:hAnsi="Times New Roman" w:cs="Times New Roman"/>
          <w:sz w:val="20"/>
          <w:szCs w:val="20"/>
        </w:rPr>
        <w:t xml:space="preserve"> a hivatalos közbeszerzési tanácsadói tevékenység feltételét képező felelősségbiztosításra vonatkozó szabályokat, az államháztartásért felelős miniszter egyetértésével;</w:t>
      </w:r>
      <w:r>
        <w:rPr>
          <w:rFonts w:ascii="Times New Roman" w:hAnsi="Times New Roman" w:cs="Times New Roman"/>
          <w:sz w:val="20"/>
          <w:szCs w:val="20"/>
          <w:vertAlign w:val="superscript"/>
        </w:rPr>
        <w:footnoteReference w:id="910"/>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i/>
          <w:iCs/>
          <w:sz w:val="20"/>
          <w:szCs w:val="20"/>
          <w:vertAlign w:val="superscript"/>
        </w:rPr>
        <w:footnoteReference w:id="911"/>
      </w:r>
      <w:r>
        <w:rPr>
          <w:rFonts w:ascii="Times New Roman" w:hAnsi="Times New Roman" w:cs="Times New Roman"/>
          <w:sz w:val="20"/>
          <w:szCs w:val="20"/>
        </w:rPr>
        <w:t xml:space="preserve"> a közbeszerzések központi ellenőrzésével és engedélyezésével összefüggésben megküldendő adatok körét, továbbá a beszerzési tervvel, közbeszerzési tervvel, annak módosításával, illetve a közbeszerzési eljárásokkal, valamint a nem közbeszerzési eljárás keretében megkötött, illetve módosított, beszerzést megvalósító szerződésekkel kapcsolatos adatok nyilvántartására és kezelésére vonatkozó részletes szabályokat.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912"/>
      </w:r>
      <w:r>
        <w:rPr>
          <w:rFonts w:ascii="Times New Roman" w:hAnsi="Times New Roman" w:cs="Times New Roman"/>
          <w:sz w:val="20"/>
          <w:szCs w:val="20"/>
        </w:rPr>
        <w:t xml:space="preserve"> Felhatalmazást kap a foglalkoztatáspolitikáért felelős miniszter, hogy rendeletben szabályozza a munkavállalók védelmére és a munkafeltételekre vonatkozó tájékoztatási kötelezettség teljesítésének eljárási szabályait és díjazását.</w:t>
      </w:r>
      <w:r>
        <w:rPr>
          <w:rFonts w:ascii="Times New Roman" w:hAnsi="Times New Roman" w:cs="Times New Roman"/>
          <w:sz w:val="20"/>
          <w:szCs w:val="20"/>
          <w:vertAlign w:val="superscript"/>
        </w:rPr>
        <w:footnoteReference w:id="91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914"/>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w:t>
      </w:r>
      <w:r>
        <w:rPr>
          <w:rFonts w:ascii="Times New Roman" w:hAnsi="Times New Roman" w:cs="Times New Roman"/>
          <w:sz w:val="20"/>
          <w:szCs w:val="20"/>
          <w:vertAlign w:val="superscript"/>
        </w:rPr>
        <w:footnoteReference w:id="915"/>
      </w:r>
      <w:r>
        <w:rPr>
          <w:rFonts w:ascii="Times New Roman" w:hAnsi="Times New Roman" w:cs="Times New Roman"/>
          <w:sz w:val="20"/>
          <w:szCs w:val="20"/>
        </w:rPr>
        <w:t xml:space="preserve"> Felhatalmazást kap a környezetvédelemért felelős miniszter, hogy rendeletben szabályozza a környezetvédelmi előírásokra vonatkozó – 55. § szerinti – tájékoztatási kötelezettség teljesítésének eljárási szabályait és díjazását.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w:t>
      </w:r>
      <w:r>
        <w:rPr>
          <w:rFonts w:ascii="Times New Roman" w:hAnsi="Times New Roman" w:cs="Times New Roman"/>
          <w:sz w:val="20"/>
          <w:szCs w:val="20"/>
          <w:vertAlign w:val="superscript"/>
        </w:rPr>
        <w:footnoteReference w:id="916"/>
      </w:r>
      <w:r>
        <w:rPr>
          <w:rFonts w:ascii="Times New Roman" w:hAnsi="Times New Roman" w:cs="Times New Roman"/>
          <w:sz w:val="20"/>
          <w:szCs w:val="20"/>
        </w:rPr>
        <w:t xml:space="preserve"> Felhatalmazást kap az adópolitikáért felelős miniszter, hogy rendeletben szabályozza az adózással kapcsolatos követelményekre vonatkozó – 55. § szerinti – tájékoztatási kötelezettség teljesítésének eljárási szabályait és díjazását.</w:t>
      </w:r>
      <w:r>
        <w:rPr>
          <w:rFonts w:ascii="Times New Roman" w:hAnsi="Times New Roman" w:cs="Times New Roman"/>
          <w:sz w:val="20"/>
          <w:szCs w:val="20"/>
          <w:vertAlign w:val="superscript"/>
        </w:rPr>
        <w:footnoteReference w:id="917"/>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w:t>
      </w:r>
      <w:r>
        <w:rPr>
          <w:rFonts w:ascii="Times New Roman" w:hAnsi="Times New Roman" w:cs="Times New Roman"/>
          <w:sz w:val="20"/>
          <w:szCs w:val="20"/>
          <w:vertAlign w:val="superscript"/>
        </w:rPr>
        <w:footnoteReference w:id="918"/>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b/>
          <w:bCs/>
          <w:sz w:val="20"/>
          <w:szCs w:val="20"/>
        </w:rPr>
        <w:t>405. §</w:t>
      </w:r>
      <w:r>
        <w:rPr>
          <w:rFonts w:ascii="Times New Roman" w:hAnsi="Times New Roman" w:cs="Times New Roman"/>
          <w:b/>
          <w:bCs/>
          <w:sz w:val="20"/>
          <w:szCs w:val="20"/>
          <w:vertAlign w:val="superscript"/>
        </w:rPr>
        <w:footnoteReference w:id="919"/>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406. §</w:t>
      </w:r>
      <w:r>
        <w:rPr>
          <w:rFonts w:ascii="Times New Roman" w:hAnsi="Times New Roman" w:cs="Times New Roman"/>
          <w:b/>
          <w:bCs/>
          <w:sz w:val="20"/>
          <w:szCs w:val="20"/>
          <w:vertAlign w:val="superscript"/>
        </w:rPr>
        <w:footnoteReference w:id="920"/>
      </w:r>
      <w:r>
        <w:rPr>
          <w:rFonts w:ascii="Times New Roman" w:hAnsi="Times New Roman" w:cs="Times New Roman"/>
          <w:sz w:val="20"/>
          <w:szCs w:val="20"/>
        </w:rPr>
        <w:t xml:space="preserve"> (1)</w:t>
      </w:r>
      <w:r>
        <w:rPr>
          <w:rFonts w:ascii="Times New Roman" w:hAnsi="Times New Roman" w:cs="Times New Roman"/>
          <w:sz w:val="20"/>
          <w:szCs w:val="20"/>
          <w:vertAlign w:val="superscript"/>
        </w:rPr>
        <w:footnoteReference w:id="921"/>
      </w:r>
    </w:p>
    <w:p w:rsidR="00962DD9" w:rsidRDefault="00962DD9" w:rsidP="00962DD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a)</w:t>
      </w:r>
      <w:r>
        <w:rPr>
          <w:rFonts w:ascii="Times New Roman" w:hAnsi="Times New Roman" w:cs="Times New Roman"/>
          <w:i/>
          <w:iCs/>
          <w:sz w:val="20"/>
          <w:szCs w:val="20"/>
          <w:vertAlign w:val="superscript"/>
        </w:rPr>
        <w:footnoteReference w:id="922"/>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b)</w:t>
      </w:r>
      <w:r>
        <w:rPr>
          <w:rFonts w:ascii="Times New Roman" w:hAnsi="Times New Roman" w:cs="Times New Roman"/>
          <w:i/>
          <w:iCs/>
          <w:sz w:val="20"/>
          <w:szCs w:val="20"/>
          <w:vertAlign w:val="superscript"/>
        </w:rPr>
        <w:footnoteReference w:id="923"/>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c)</w:t>
      </w:r>
      <w:r>
        <w:rPr>
          <w:rFonts w:ascii="Times New Roman" w:hAnsi="Times New Roman" w:cs="Times New Roman"/>
          <w:i/>
          <w:iCs/>
          <w:sz w:val="20"/>
          <w:szCs w:val="20"/>
          <w:vertAlign w:val="superscript"/>
        </w:rPr>
        <w:footnoteReference w:id="924"/>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d)</w:t>
      </w:r>
      <w:r>
        <w:rPr>
          <w:rFonts w:ascii="Times New Roman" w:hAnsi="Times New Roman" w:cs="Times New Roman"/>
          <w:i/>
          <w:iCs/>
          <w:sz w:val="20"/>
          <w:szCs w:val="20"/>
          <w:vertAlign w:val="superscript"/>
        </w:rPr>
        <w:footnoteReference w:id="925"/>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e)–f)</w:t>
      </w:r>
      <w:r>
        <w:rPr>
          <w:rFonts w:ascii="Times New Roman" w:hAnsi="Times New Roman" w:cs="Times New Roman"/>
          <w:i/>
          <w:iCs/>
          <w:sz w:val="20"/>
          <w:szCs w:val="20"/>
          <w:vertAlign w:val="superscript"/>
        </w:rPr>
        <w:footnoteReference w:id="926"/>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i/>
          <w:iCs/>
          <w:sz w:val="20"/>
          <w:szCs w:val="20"/>
        </w:rPr>
        <w:t>g)–j)</w:t>
      </w:r>
      <w:r>
        <w:rPr>
          <w:rFonts w:ascii="Times New Roman" w:hAnsi="Times New Roman" w:cs="Times New Roman"/>
          <w:i/>
          <w:iCs/>
          <w:sz w:val="20"/>
          <w:szCs w:val="20"/>
          <w:vertAlign w:val="superscript"/>
        </w:rPr>
        <w:footnoteReference w:id="927"/>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w:t>
      </w:r>
      <w:r>
        <w:rPr>
          <w:rFonts w:ascii="Times New Roman" w:hAnsi="Times New Roman" w:cs="Times New Roman"/>
          <w:sz w:val="20"/>
          <w:szCs w:val="20"/>
          <w:vertAlign w:val="superscript"/>
        </w:rPr>
        <w:footnoteReference w:id="928"/>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w:t>
      </w:r>
      <w:r>
        <w:rPr>
          <w:rFonts w:ascii="Times New Roman" w:hAnsi="Times New Roman" w:cs="Times New Roman"/>
          <w:sz w:val="20"/>
          <w:szCs w:val="20"/>
          <w:vertAlign w:val="superscript"/>
        </w:rPr>
        <w:footnoteReference w:id="929"/>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w:t>
      </w:r>
      <w:r>
        <w:rPr>
          <w:rFonts w:ascii="Times New Roman" w:hAnsi="Times New Roman" w:cs="Times New Roman"/>
          <w:sz w:val="20"/>
          <w:szCs w:val="20"/>
          <w:vertAlign w:val="superscript"/>
        </w:rPr>
        <w:footnoteReference w:id="930"/>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(5)–(6)</w:t>
      </w:r>
      <w:r>
        <w:rPr>
          <w:rFonts w:ascii="Times New Roman" w:hAnsi="Times New Roman" w:cs="Times New Roman"/>
          <w:sz w:val="20"/>
          <w:szCs w:val="20"/>
          <w:vertAlign w:val="superscript"/>
        </w:rPr>
        <w:footnoteReference w:id="931"/>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240" w:line="240" w:lineRule="auto"/>
        <w:jc w:val="center"/>
        <w:rPr>
          <w:rFonts w:ascii="Times New Roman" w:hAnsi="Times New Roman" w:cs="Times New Roman"/>
          <w:i/>
          <w:iCs/>
          <w:sz w:val="20"/>
          <w:szCs w:val="20"/>
        </w:rPr>
      </w:pPr>
      <w:r>
        <w:rPr>
          <w:rFonts w:ascii="Times New Roman" w:hAnsi="Times New Roman" w:cs="Times New Roman"/>
          <w:i/>
          <w:iCs/>
          <w:sz w:val="20"/>
          <w:szCs w:val="20"/>
        </w:rPr>
        <w:t>Az Európai Unió jogának való megfelelés</w:t>
      </w:r>
      <w:r>
        <w:rPr>
          <w:rFonts w:ascii="Times New Roman" w:hAnsi="Times New Roman" w:cs="Times New Roman"/>
          <w:i/>
          <w:iCs/>
          <w:sz w:val="20"/>
          <w:szCs w:val="20"/>
          <w:vertAlign w:val="superscript"/>
        </w:rPr>
        <w:footnoteReference w:id="932"/>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b/>
          <w:bCs/>
          <w:sz w:val="20"/>
          <w:szCs w:val="20"/>
        </w:rPr>
        <w:t>407. §</w:t>
      </w:r>
      <w:r>
        <w:rPr>
          <w:rFonts w:ascii="Times New Roman" w:hAnsi="Times New Roman" w:cs="Times New Roman"/>
          <w:b/>
          <w:bCs/>
          <w:sz w:val="20"/>
          <w:szCs w:val="20"/>
          <w:vertAlign w:val="superscript"/>
        </w:rPr>
        <w:footnoteReference w:id="933"/>
      </w:r>
      <w:r>
        <w:rPr>
          <w:rFonts w:ascii="Times New Roman" w:hAnsi="Times New Roman" w:cs="Times New Roman"/>
          <w:sz w:val="20"/>
          <w:szCs w:val="20"/>
        </w:rPr>
        <w:t xml:space="preserve"> Ez a törvény a következő uniós jogi aktusoknak való megfelelést szolgálja: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Tanács 89/665/EGK irányelve (1989. december 21.) az árubeszerzésre és az építési beruházásra irányuló közbeszerzési szerződések odaítélésével kapcsolatos jogorvoslati eljárás alkalmazására vonatkozó törvényi, rendeleti és közigazgatási rendelkezések összehangolásáról;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Tanács 92/13/EGK (1992. február 25.) irányelve a vízügyi, energiaipari, szállítási és távközlési ágazatokban működő vállalkozások beszerzési eljárásairól szóló közösségi szabályok alkalmazására vonatkozó törvényi, rendeletei és közigazgatási rendelkezések összehangolásáról;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az Európai Parlament és a Tanács 2004/17/EK irányelve (2004. március 31.) a vízügyi, az energia-, a közlekedési és a postai ágazatokban működő szervezetek közbeszerzési eljárásainak összehangolásáról (a törvény végrehajtására a 404. § (1) bekezdésének </w:t>
      </w:r>
      <w:r>
        <w:rPr>
          <w:rFonts w:ascii="Times New Roman" w:hAnsi="Times New Roman" w:cs="Times New Roman"/>
          <w:i/>
          <w:iCs/>
          <w:sz w:val="20"/>
          <w:szCs w:val="20"/>
        </w:rPr>
        <w:t>a)–b)</w:t>
      </w: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és </w:t>
      </w:r>
      <w:r>
        <w:rPr>
          <w:rFonts w:ascii="Times New Roman" w:hAnsi="Times New Roman" w:cs="Times New Roman"/>
          <w:i/>
          <w:iCs/>
          <w:sz w:val="20"/>
          <w:szCs w:val="20"/>
        </w:rPr>
        <w:t>l)–m)</w:t>
      </w:r>
      <w:r>
        <w:rPr>
          <w:rFonts w:ascii="Times New Roman" w:hAnsi="Times New Roman" w:cs="Times New Roman"/>
          <w:sz w:val="20"/>
          <w:szCs w:val="20"/>
        </w:rPr>
        <w:t xml:space="preserve"> pontjaiban adott felhatalmazások alapján megalkotott kormányrendeletekkel együtt);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d)</w:t>
      </w:r>
      <w:r>
        <w:rPr>
          <w:rFonts w:ascii="Times New Roman" w:hAnsi="Times New Roman" w:cs="Times New Roman"/>
          <w:sz w:val="20"/>
          <w:szCs w:val="20"/>
        </w:rPr>
        <w:t xml:space="preserve"> az Európai Parlament és a Tanács 2004/18/EK irányelve (2004. március 31.) az építési beruházásra, az árubeszerzésre és a szolgáltatás-megrendelésre irányuló közbeszerzési eljárások összehangolásáról (a törvény végrehajtására a 404. § (1) bekezdésének </w:t>
      </w:r>
      <w:r>
        <w:rPr>
          <w:rFonts w:ascii="Times New Roman" w:hAnsi="Times New Roman" w:cs="Times New Roman"/>
          <w:i/>
          <w:iCs/>
          <w:sz w:val="20"/>
          <w:szCs w:val="20"/>
        </w:rPr>
        <w:t>a)–b)</w:t>
      </w: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és </w:t>
      </w:r>
      <w:r>
        <w:rPr>
          <w:rFonts w:ascii="Times New Roman" w:hAnsi="Times New Roman" w:cs="Times New Roman"/>
          <w:i/>
          <w:iCs/>
          <w:sz w:val="20"/>
          <w:szCs w:val="20"/>
        </w:rPr>
        <w:t>l)–m)</w:t>
      </w:r>
      <w:r>
        <w:rPr>
          <w:rFonts w:ascii="Times New Roman" w:hAnsi="Times New Roman" w:cs="Times New Roman"/>
          <w:sz w:val="20"/>
          <w:szCs w:val="20"/>
        </w:rPr>
        <w:t xml:space="preserve"> pontjaiban adott felhatalmazások alapján megalkotott kormányrendeletekkel együtt);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e)</w:t>
      </w:r>
      <w:r>
        <w:rPr>
          <w:rFonts w:ascii="Times New Roman" w:hAnsi="Times New Roman" w:cs="Times New Roman"/>
          <w:sz w:val="20"/>
          <w:szCs w:val="20"/>
        </w:rPr>
        <w:t xml:space="preserve"> a Bizottság 2005/51/EK irányelve (2005. szeptember 7.) a közbeszerzésről szóló 2004/17/EK európai parlamenti és tanácsi irányelv XX. mellékletének, valamint a 2004/18/EK európai parlamenti és tanácsi irányelv VIII. mellékletének módosításáról;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f)</w:t>
      </w:r>
      <w:r>
        <w:rPr>
          <w:rFonts w:ascii="Times New Roman" w:hAnsi="Times New Roman" w:cs="Times New Roman"/>
          <w:sz w:val="20"/>
          <w:szCs w:val="20"/>
        </w:rPr>
        <w:t xml:space="preserve"> a Bizottság 1422/2007/EK rendelete (2007. december 4.) a 2004/17/EK és a 2004/18/EK európai parlamenti és tanácsi irányelveknek a szerződés-odaítélési eljárásokra vonatkozó alkalmazási értékhatárai tekintetében történő módosításáról;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g)</w:t>
      </w:r>
      <w:r>
        <w:rPr>
          <w:rFonts w:ascii="Times New Roman" w:hAnsi="Times New Roman" w:cs="Times New Roman"/>
          <w:i/>
          <w:iCs/>
          <w:sz w:val="20"/>
          <w:szCs w:val="20"/>
          <w:vertAlign w:val="superscript"/>
        </w:rPr>
        <w:footnoteReference w:id="934"/>
      </w:r>
      <w:r>
        <w:rPr>
          <w:rFonts w:ascii="Times New Roman" w:hAnsi="Times New Roman" w:cs="Times New Roman"/>
          <w:sz w:val="20"/>
          <w:szCs w:val="20"/>
        </w:rPr>
        <w:t xml:space="preserve"> az Európai Parlament és a Tanács 2007/66/EK irányelve (2007. december 11.) a 89/665/EGK és a 92/13/EGK tanácsi irányelveknek a közbeszerzési szerződések odaítélésére vonatkozó jogorvoslati eljárások hatékonyságának javítása tekintetében történő módosításáról (a törvény végrehajtására a 404. § (2)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adott felhatalmazás alapján megalkotott miniszteri rendelettel együtt);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h)</w:t>
      </w:r>
      <w:r>
        <w:rPr>
          <w:rFonts w:ascii="Times New Roman" w:hAnsi="Times New Roman" w:cs="Times New Roman"/>
          <w:sz w:val="20"/>
          <w:szCs w:val="20"/>
        </w:rPr>
        <w:t xml:space="preserve"> a Bizottság 213/2008/EK rendelete (2007. november 28.) a közös közbeszerzési szószedetről (CPV) szóló 2195/2002/EK európai parlamenti és tanácsi rendelet módosításáról és a közbeszerzési eljárásokról szóló 2004/17/EK és 2004/18/EK európai parlamenti és tanácsi irányelvnek a CPV felülvizsgálata tekintetében történő módosításáról;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i)</w:t>
      </w:r>
      <w:r>
        <w:rPr>
          <w:rFonts w:ascii="Times New Roman" w:hAnsi="Times New Roman" w:cs="Times New Roman"/>
          <w:i/>
          <w:iCs/>
          <w:sz w:val="20"/>
          <w:szCs w:val="20"/>
          <w:vertAlign w:val="superscript"/>
        </w:rPr>
        <w:footnoteReference w:id="935"/>
      </w:r>
      <w:r>
        <w:rPr>
          <w:rFonts w:ascii="Times New Roman" w:hAnsi="Times New Roman" w:cs="Times New Roman"/>
          <w:sz w:val="20"/>
          <w:szCs w:val="20"/>
        </w:rPr>
        <w:t xml:space="preserve"> – a törvény végrehajtására a 404. § (1) bekezdésének </w:t>
      </w:r>
      <w:r>
        <w:rPr>
          <w:rFonts w:ascii="Times New Roman" w:hAnsi="Times New Roman" w:cs="Times New Roman"/>
          <w:i/>
          <w:iCs/>
          <w:sz w:val="20"/>
          <w:szCs w:val="20"/>
        </w:rPr>
        <w:t>n)</w:t>
      </w:r>
      <w:r>
        <w:rPr>
          <w:rFonts w:ascii="Times New Roman" w:hAnsi="Times New Roman" w:cs="Times New Roman"/>
          <w:sz w:val="20"/>
          <w:szCs w:val="20"/>
        </w:rPr>
        <w:t xml:space="preserve"> pontjában adott felhatalmazás alapján megalkotott kormányrendelettel, valamint az autóbusszal végzett menetrend szerinti személyszállításról szóló 2004. évi XXXIII. törvénnyel együtt – az Európai Parlament és a Tanács 2009/33/EK irányelve a tiszta és energiahatékony közúti járművek használatának előmozdításáról;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j)</w:t>
      </w:r>
      <w:r>
        <w:rPr>
          <w:rFonts w:ascii="Times New Roman" w:hAnsi="Times New Roman" w:cs="Times New Roman"/>
          <w:i/>
          <w:iCs/>
          <w:sz w:val="20"/>
          <w:szCs w:val="20"/>
          <w:vertAlign w:val="superscript"/>
        </w:rPr>
        <w:footnoteReference w:id="936"/>
      </w:r>
      <w:r>
        <w:rPr>
          <w:rFonts w:ascii="Times New Roman" w:hAnsi="Times New Roman" w:cs="Times New Roman"/>
          <w:sz w:val="20"/>
          <w:szCs w:val="20"/>
        </w:rPr>
        <w:t xml:space="preserve"> az illegálisan tartózkodó harmadik országbeli állampolgárokat foglalkoztató munkáltatókkal szembeni szankciókra és intézkedésekre vonatkozó minimumszabályokról szóló, 2009. június 18-i 2009/52/EK európai parlamenti és tanácsi irányelv 7. cikk (1) bekezdés </w:t>
      </w:r>
      <w:r>
        <w:rPr>
          <w:rFonts w:ascii="Times New Roman" w:hAnsi="Times New Roman" w:cs="Times New Roman"/>
          <w:i/>
          <w:iCs/>
          <w:sz w:val="20"/>
          <w:szCs w:val="20"/>
        </w:rPr>
        <w:t>b)</w:t>
      </w:r>
      <w:r>
        <w:rPr>
          <w:rFonts w:ascii="Times New Roman" w:hAnsi="Times New Roman" w:cs="Times New Roman"/>
          <w:sz w:val="20"/>
          <w:szCs w:val="20"/>
        </w:rPr>
        <w:t xml:space="preserve"> pontja.</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számú melléklet a 2003. évi CXXIX. törvényhez</w:t>
      </w:r>
      <w:r>
        <w:rPr>
          <w:rFonts w:ascii="Times New Roman" w:hAnsi="Times New Roman" w:cs="Times New Roman"/>
          <w:i/>
          <w:iCs/>
          <w:sz w:val="20"/>
          <w:szCs w:val="20"/>
          <w:u w:val="single"/>
          <w:vertAlign w:val="superscript"/>
        </w:rPr>
        <w:footnoteReference w:id="937"/>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widowControl w:val="0"/>
        <w:autoSpaceDE w:val="0"/>
        <w:autoSpaceDN w:val="0"/>
        <w:adjustRightInd w:val="0"/>
        <w:spacing w:after="0" w:line="240" w:lineRule="auto"/>
        <w:ind w:firstLine="284"/>
        <w:jc w:val="both"/>
        <w:rPr>
          <w:rFonts w:ascii="Times New Roman" w:hAnsi="Times New Roman" w:cs="Times New Roman"/>
          <w:sz w:val="20"/>
          <w:szCs w:val="20"/>
        </w:rPr>
      </w:pPr>
      <w:r>
        <w:rPr>
          <w:rFonts w:ascii="Times New Roman" w:hAnsi="Times New Roman" w:cs="Times New Roman"/>
          <w:sz w:val="20"/>
          <w:szCs w:val="20"/>
        </w:rPr>
        <w:t xml:space="preserve">A 25. § (1) bekezdésének </w:t>
      </w:r>
      <w:r>
        <w:rPr>
          <w:rFonts w:ascii="Times New Roman" w:hAnsi="Times New Roman" w:cs="Times New Roman"/>
          <w:i/>
          <w:iCs/>
          <w:sz w:val="20"/>
          <w:szCs w:val="20"/>
        </w:rPr>
        <w:t>a)</w:t>
      </w:r>
      <w:r>
        <w:rPr>
          <w:rFonts w:ascii="Times New Roman" w:hAnsi="Times New Roman" w:cs="Times New Roman"/>
          <w:sz w:val="20"/>
          <w:szCs w:val="20"/>
        </w:rPr>
        <w:t xml:space="preserve"> pontjában hivatkozott tevékenységek jegyzéke</w:t>
      </w:r>
      <w:r>
        <w:rPr>
          <w:rFonts w:ascii="Times New Roman" w:hAnsi="Times New Roman" w:cs="Times New Roman"/>
          <w:sz w:val="20"/>
          <w:szCs w:val="20"/>
          <w:vertAlign w:val="superscript"/>
        </w:rPr>
        <w:t>1</w:t>
      </w:r>
    </w:p>
    <w:p w:rsidR="00962DD9" w:rsidRDefault="00962DD9" w:rsidP="00962DD9">
      <w:pPr>
        <w:widowControl w:val="0"/>
        <w:autoSpaceDE w:val="0"/>
        <w:autoSpaceDN w:val="0"/>
        <w:adjustRightInd w:val="0"/>
        <w:spacing w:after="0" w:line="240" w:lineRule="auto"/>
        <w:jc w:val="both"/>
        <w:rPr>
          <w:rFonts w:ascii="Times New Roman" w:hAnsi="Times New Roman" w:cs="Times New Roman"/>
          <w:sz w:val="20"/>
          <w:szCs w:val="20"/>
        </w:rPr>
      </w:pPr>
    </w:p>
    <w:tbl>
      <w:tblPr>
        <w:tblW w:w="0" w:type="auto"/>
        <w:tblInd w:w="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40" w:type="dxa"/>
          <w:right w:w="40" w:type="dxa"/>
        </w:tblCellMar>
        <w:tblLook w:val="0000" w:firstRow="0" w:lastRow="0" w:firstColumn="0" w:lastColumn="0" w:noHBand="0" w:noVBand="0"/>
      </w:tblPr>
      <w:tblGrid>
        <w:gridCol w:w="624"/>
        <w:gridCol w:w="680"/>
        <w:gridCol w:w="680"/>
        <w:gridCol w:w="2108"/>
        <w:gridCol w:w="4413"/>
        <w:gridCol w:w="1134"/>
      </w:tblGrid>
      <w:tr w:rsidR="00962DD9" w:rsidTr="00962DD9">
        <w:tblPrEx>
          <w:tblCellMar>
            <w:top w:w="0" w:type="dxa"/>
            <w:bottom w:w="0" w:type="dxa"/>
          </w:tblCellMar>
        </w:tblPrEx>
        <w:tc>
          <w:tcPr>
            <w:tcW w:w="9639" w:type="dxa"/>
            <w:gridSpan w:val="6"/>
            <w:vAlign w:val="center"/>
          </w:tcPr>
          <w:p w:rsidR="00962DD9" w:rsidRDefault="00962DD9">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NACE</w:t>
            </w:r>
            <w:r>
              <w:rPr>
                <w:rFonts w:ascii="Times New Roman" w:hAnsi="Times New Roman" w:cs="Times New Roman"/>
                <w:sz w:val="16"/>
                <w:szCs w:val="16"/>
                <w:vertAlign w:val="superscript"/>
              </w:rPr>
              <w:t>2</w:t>
            </w:r>
          </w:p>
        </w:tc>
      </w:tr>
      <w:tr w:rsidR="00962DD9">
        <w:tblPrEx>
          <w:tblCellMar>
            <w:top w:w="0" w:type="dxa"/>
            <w:bottom w:w="0" w:type="dxa"/>
          </w:tblCellMar>
        </w:tblPrEx>
        <w:trPr>
          <w:cantSplit/>
        </w:trPr>
        <w:tc>
          <w:tcPr>
            <w:tcW w:w="1984" w:type="dxa"/>
            <w:gridSpan w:val="3"/>
            <w:vAlign w:val="center"/>
          </w:tcPr>
          <w:p w:rsidR="00962DD9" w:rsidRDefault="00962DD9">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F. ÁGAZAT</w:t>
            </w:r>
          </w:p>
        </w:tc>
        <w:tc>
          <w:tcPr>
            <w:tcW w:w="6521" w:type="dxa"/>
            <w:gridSpan w:val="2"/>
            <w:vAlign w:val="center"/>
          </w:tcPr>
          <w:p w:rsidR="00962DD9" w:rsidRDefault="00962DD9">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ÉPÍTŐIPAR</w:t>
            </w:r>
          </w:p>
        </w:tc>
        <w:tc>
          <w:tcPr>
            <w:tcW w:w="1134" w:type="dxa"/>
            <w:vMerge w:val="restart"/>
            <w:vAlign w:val="center"/>
          </w:tcPr>
          <w:p w:rsidR="00962DD9" w:rsidRDefault="00962DD9">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CPV-KÓD</w:t>
            </w:r>
          </w:p>
        </w:tc>
      </w:tr>
      <w:tr w:rsidR="00962DD9">
        <w:tblPrEx>
          <w:tblCellMar>
            <w:top w:w="0" w:type="dxa"/>
            <w:bottom w:w="0" w:type="dxa"/>
          </w:tblCellMar>
        </w:tblPrEx>
        <w:trPr>
          <w:cantSplit/>
        </w:trPr>
        <w:tc>
          <w:tcPr>
            <w:tcW w:w="624" w:type="dxa"/>
            <w:vAlign w:val="center"/>
          </w:tcPr>
          <w:p w:rsidR="00962DD9" w:rsidRDefault="00962DD9">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Osztály</w:t>
            </w:r>
          </w:p>
        </w:tc>
        <w:tc>
          <w:tcPr>
            <w:tcW w:w="680" w:type="dxa"/>
            <w:vAlign w:val="center"/>
          </w:tcPr>
          <w:p w:rsidR="00962DD9" w:rsidRDefault="00962DD9">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Csoport</w:t>
            </w:r>
          </w:p>
        </w:tc>
        <w:tc>
          <w:tcPr>
            <w:tcW w:w="680" w:type="dxa"/>
            <w:vAlign w:val="center"/>
          </w:tcPr>
          <w:p w:rsidR="00962DD9" w:rsidRDefault="00962DD9">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Al-</w:t>
            </w:r>
            <w:r>
              <w:rPr>
                <w:rFonts w:ascii="Times New Roman" w:hAnsi="Times New Roman" w:cs="Times New Roman"/>
                <w:sz w:val="16"/>
                <w:szCs w:val="16"/>
              </w:rPr>
              <w:br/>
              <w:t>csoport</w:t>
            </w:r>
          </w:p>
        </w:tc>
        <w:tc>
          <w:tcPr>
            <w:tcW w:w="2108" w:type="dxa"/>
            <w:vAlign w:val="center"/>
          </w:tcPr>
          <w:p w:rsidR="00962DD9" w:rsidRDefault="00962DD9">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Tárgy</w:t>
            </w:r>
          </w:p>
        </w:tc>
        <w:tc>
          <w:tcPr>
            <w:tcW w:w="4413" w:type="dxa"/>
            <w:vAlign w:val="center"/>
          </w:tcPr>
          <w:p w:rsidR="00962DD9" w:rsidRDefault="00962DD9">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Megjegyzések</w:t>
            </w:r>
          </w:p>
        </w:tc>
        <w:tc>
          <w:tcPr>
            <w:tcW w:w="1134" w:type="dxa"/>
            <w:vMerge/>
            <w:vAlign w:val="center"/>
          </w:tcPr>
          <w:p w:rsidR="00962DD9" w:rsidRDefault="00962DD9">
            <w:pPr>
              <w:widowControl w:val="0"/>
              <w:autoSpaceDE w:val="0"/>
              <w:autoSpaceDN w:val="0"/>
              <w:adjustRightInd w:val="0"/>
              <w:spacing w:before="80" w:after="60" w:line="240" w:lineRule="auto"/>
              <w:jc w:val="center"/>
              <w:rPr>
                <w:rFonts w:ascii="Times New Roman" w:hAnsi="Times New Roman" w:cs="Times New Roman"/>
                <w:sz w:val="16"/>
                <w:szCs w:val="16"/>
              </w:rPr>
            </w:pPr>
          </w:p>
        </w:tc>
      </w:tr>
      <w:tr w:rsidR="00962DD9">
        <w:tblPrEx>
          <w:tblCellMar>
            <w:top w:w="0" w:type="dxa"/>
            <w:bottom w:w="0" w:type="dxa"/>
          </w:tblCellMar>
        </w:tblPrEx>
        <w:tc>
          <w:tcPr>
            <w:tcW w:w="6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210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Építőipar</w:t>
            </w:r>
          </w:p>
        </w:tc>
        <w:tc>
          <w:tcPr>
            <w:tcW w:w="4413"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osztály az alábbiakat foglalja magában: új építmények építése, helyreállítás és általános javítási munkálatok</w:t>
            </w:r>
          </w:p>
        </w:tc>
        <w:tc>
          <w:tcPr>
            <w:tcW w:w="11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45000000</w:t>
            </w:r>
          </w:p>
        </w:tc>
      </w:tr>
      <w:tr w:rsidR="00962DD9">
        <w:tblPrEx>
          <w:tblCellMar>
            <w:top w:w="0" w:type="dxa"/>
            <w:bottom w:w="0" w:type="dxa"/>
          </w:tblCellMar>
        </w:tblPrEx>
        <w:tc>
          <w:tcPr>
            <w:tcW w:w="6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45.1</w:t>
            </w: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210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Építési terület előkészítése</w:t>
            </w:r>
          </w:p>
        </w:tc>
        <w:tc>
          <w:tcPr>
            <w:tcW w:w="4413"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p>
        </w:tc>
        <w:tc>
          <w:tcPr>
            <w:tcW w:w="11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45100000</w:t>
            </w:r>
          </w:p>
        </w:tc>
      </w:tr>
      <w:tr w:rsidR="00962DD9">
        <w:tblPrEx>
          <w:tblCellMar>
            <w:top w:w="0" w:type="dxa"/>
            <w:bottom w:w="0" w:type="dxa"/>
          </w:tblCellMar>
        </w:tblPrEx>
        <w:tc>
          <w:tcPr>
            <w:tcW w:w="6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45.11</w:t>
            </w:r>
          </w:p>
        </w:tc>
        <w:tc>
          <w:tcPr>
            <w:tcW w:w="210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Épületbontás, földmunka</w:t>
            </w:r>
          </w:p>
        </w:tc>
        <w:tc>
          <w:tcPr>
            <w:tcW w:w="4413"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az alábbiakat foglalja magában:</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épületek és egyéb szerkezetek bontása</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építési területek megtisztítása</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földmunkák: földkiemelés, területfeltöltés, építési területek kiegyenlítése és planírozása, árokásás, kövek eltávolítása, robbantás stb.</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bányászati terület előkészítése:</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takaróréteg eltávolítása, bányatulajdon és bányászati területek egyéb módon történő feltárása és előkészítése</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az alábbiakat is tartalmazza:</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építési terület lecsapolása</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mezőgazdasági vagy erdőterület lecsapolása</w:t>
            </w:r>
          </w:p>
        </w:tc>
        <w:tc>
          <w:tcPr>
            <w:tcW w:w="11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45110000</w:t>
            </w:r>
          </w:p>
        </w:tc>
      </w:tr>
      <w:tr w:rsidR="00962DD9">
        <w:tblPrEx>
          <w:tblCellMar>
            <w:top w:w="0" w:type="dxa"/>
            <w:bottom w:w="0" w:type="dxa"/>
          </w:tblCellMar>
        </w:tblPrEx>
        <w:tc>
          <w:tcPr>
            <w:tcW w:w="6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45.12</w:t>
            </w:r>
          </w:p>
        </w:tc>
        <w:tc>
          <w:tcPr>
            <w:tcW w:w="210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Talajmintavétel, próbafúrás</w:t>
            </w:r>
          </w:p>
        </w:tc>
        <w:tc>
          <w:tcPr>
            <w:tcW w:w="4413"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az alábbiakat foglalja magában:</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építési, geofizikai, geológiai vagy hasonló célokból végzett próbafúrás és talajmintavétel</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nem tartalmazza az alábbiakat:</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olaj- vagy gázkutak létesítése céljából történő fúrás, lásd 11.20</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vízkútfúrás, lásd 45.25</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aknamélyítés, lásd 45.25</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olaj- és földgázmező feltárása, geofizikai, geológiai és szeizmikus felmérés, lásd 74.20</w:t>
            </w:r>
          </w:p>
        </w:tc>
        <w:tc>
          <w:tcPr>
            <w:tcW w:w="11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45120000</w:t>
            </w:r>
          </w:p>
        </w:tc>
      </w:tr>
      <w:tr w:rsidR="00962DD9">
        <w:tblPrEx>
          <w:tblCellMar>
            <w:top w:w="0" w:type="dxa"/>
            <w:bottom w:w="0" w:type="dxa"/>
          </w:tblCellMar>
        </w:tblPrEx>
        <w:tc>
          <w:tcPr>
            <w:tcW w:w="6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w:t>
            </w: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210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Szerkezetkész épületek, illetve épületrészek építése, mélyépítés</w:t>
            </w:r>
          </w:p>
        </w:tc>
        <w:tc>
          <w:tcPr>
            <w:tcW w:w="4413"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p>
        </w:tc>
        <w:tc>
          <w:tcPr>
            <w:tcW w:w="11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45200000</w:t>
            </w:r>
          </w:p>
        </w:tc>
      </w:tr>
      <w:tr w:rsidR="00962DD9">
        <w:tblPrEx>
          <w:tblCellMar>
            <w:top w:w="0" w:type="dxa"/>
            <w:bottom w:w="0" w:type="dxa"/>
          </w:tblCellMar>
        </w:tblPrEx>
        <w:tc>
          <w:tcPr>
            <w:tcW w:w="6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45.21</w:t>
            </w:r>
          </w:p>
        </w:tc>
        <w:tc>
          <w:tcPr>
            <w:tcW w:w="210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Általános építési és mélyépítési munkák</w:t>
            </w:r>
          </w:p>
        </w:tc>
        <w:tc>
          <w:tcPr>
            <w:tcW w:w="4413"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az alábbiakat foglalja magában:</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valamennyi építménytípus építése</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mélyépítési munkák:</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hidak</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xml:space="preserve">– az autópályahidakat is beleértve </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viaduktok, alagutak és aluljárók</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nagy távolságú csővezetékek, távközlési és villamosvezetékek</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városi csővezetékek, városi távközlési és villamosvezetékek</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kiegészítő városi munkák</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előre gyártott szerkezetek helyszíni összeszerelése és felállítása</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nem tartalmazza az alábbiakat:</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olaj- és gázkitermeléshez kapcsolódó járulékos szolgáltatói tevékenységek, lásd 11.20</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saját gyártású, nem betonból készült elemekből teljes, előre gyártott szerkezetek felállítása, lásd a 20-as, a 26-os és a 28-as osztályt</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stadionokkal, uszodákkal, tornatermekkel, teniszpályákkal, golfpályákkal és egyéb sportlétesítményekkel összefüggésben végzett, nem épületek létrehozására irányuló építési munka, lásd 45.23</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épületgépészeti szerelés, lásd 45.3</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befejező építés, lásd 45.4</w:t>
            </w:r>
          </w:p>
          <w:p w:rsidR="00962DD9" w:rsidRDefault="00962DD9">
            <w:pPr>
              <w:widowControl w:val="0"/>
              <w:autoSpaceDE w:val="0"/>
              <w:autoSpaceDN w:val="0"/>
              <w:adjustRightInd w:val="0"/>
              <w:spacing w:after="0" w:line="240" w:lineRule="auto"/>
              <w:ind w:left="198" w:hanging="198"/>
              <w:rPr>
                <w:rFonts w:ascii="Times New Roman" w:hAnsi="Times New Roman" w:cs="Times New Roman"/>
                <w:sz w:val="20"/>
                <w:szCs w:val="20"/>
              </w:rPr>
            </w:pPr>
            <w:r>
              <w:rPr>
                <w:rFonts w:ascii="Times New Roman" w:hAnsi="Times New Roman" w:cs="Times New Roman"/>
                <w:sz w:val="20"/>
                <w:szCs w:val="20"/>
              </w:rPr>
              <w:t>– építészeti és építőmérnöki tevékenységek, lásd 74.20</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építési projektirányítás, lásd 74.20</w:t>
            </w:r>
          </w:p>
        </w:tc>
        <w:tc>
          <w:tcPr>
            <w:tcW w:w="11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45210000</w:t>
            </w:r>
          </w:p>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kivéve:</w:t>
            </w:r>
          </w:p>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-45213316</w:t>
            </w:r>
          </w:p>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-45220000</w:t>
            </w:r>
          </w:p>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-45231000</w:t>
            </w:r>
          </w:p>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-45232000</w:t>
            </w:r>
          </w:p>
        </w:tc>
      </w:tr>
      <w:tr w:rsidR="00962DD9">
        <w:tblPrEx>
          <w:tblCellMar>
            <w:top w:w="0" w:type="dxa"/>
            <w:bottom w:w="0" w:type="dxa"/>
          </w:tblCellMar>
        </w:tblPrEx>
        <w:tc>
          <w:tcPr>
            <w:tcW w:w="6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45.22</w:t>
            </w:r>
          </w:p>
        </w:tc>
        <w:tc>
          <w:tcPr>
            <w:tcW w:w="210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Tetőszerkezet- és tetőépítés</w:t>
            </w:r>
          </w:p>
        </w:tc>
        <w:tc>
          <w:tcPr>
            <w:tcW w:w="4413"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az alábbiakat foglalja magában</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tetőszerkezet-építés</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tetőfedés</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víz és nedvesség elleni szigetelés</w:t>
            </w:r>
          </w:p>
        </w:tc>
        <w:tc>
          <w:tcPr>
            <w:tcW w:w="11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45261000</w:t>
            </w:r>
          </w:p>
        </w:tc>
      </w:tr>
      <w:tr w:rsidR="00962DD9">
        <w:tblPrEx>
          <w:tblCellMar>
            <w:top w:w="0" w:type="dxa"/>
            <w:bottom w:w="0" w:type="dxa"/>
          </w:tblCellMar>
        </w:tblPrEx>
        <w:tc>
          <w:tcPr>
            <w:tcW w:w="6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45.23</w:t>
            </w:r>
          </w:p>
        </w:tc>
        <w:tc>
          <w:tcPr>
            <w:tcW w:w="210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Autópálya, út, repülőtér és sportlétesítmény építése</w:t>
            </w:r>
          </w:p>
        </w:tc>
        <w:tc>
          <w:tcPr>
            <w:tcW w:w="4413"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az alábbiakat foglalja magában:</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autópályák, utcák, utak és egyéb jármű- vagy gyalogosforgalom céljára szánt utak építése</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vasútépítés</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repülőtéri kifutópályák építése</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stadionokkal, uszodákkal, tornatermekkel, teniszpályákkal, golfpályákkal és egyéb sportlétesítményekkel összefüggésben végzett, nem épületek létrehozására irányuló építési munka</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útburkolatok és parkolóhelyek jelzéseinek felfestése</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nem tartalmazza az alábbiakat:</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előzetes földmunkák, lásd 45.11</w:t>
            </w:r>
          </w:p>
        </w:tc>
        <w:tc>
          <w:tcPr>
            <w:tcW w:w="11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45212212 és DA03</w:t>
            </w:r>
          </w:p>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45230000</w:t>
            </w:r>
          </w:p>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kivéve:</w:t>
            </w:r>
          </w:p>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-45231000</w:t>
            </w:r>
          </w:p>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-45232000</w:t>
            </w:r>
          </w:p>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-45234115</w:t>
            </w:r>
          </w:p>
        </w:tc>
      </w:tr>
      <w:tr w:rsidR="00962DD9">
        <w:tblPrEx>
          <w:tblCellMar>
            <w:top w:w="0" w:type="dxa"/>
            <w:bottom w:w="0" w:type="dxa"/>
          </w:tblCellMar>
        </w:tblPrEx>
        <w:tc>
          <w:tcPr>
            <w:tcW w:w="6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45.24</w:t>
            </w:r>
          </w:p>
        </w:tc>
        <w:tc>
          <w:tcPr>
            <w:tcW w:w="210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Vízi létesítmény építése</w:t>
            </w:r>
          </w:p>
        </w:tc>
        <w:tc>
          <w:tcPr>
            <w:tcW w:w="4413"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az alábbiak építését foglalja magában:</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vízi utak, kikötői és folyami építmények, sportkikötők, hajózsilipek stb.</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védőgátak és töltések</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kotrás</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felszín alatti munkálatok</w:t>
            </w:r>
          </w:p>
        </w:tc>
        <w:tc>
          <w:tcPr>
            <w:tcW w:w="11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45240000</w:t>
            </w:r>
          </w:p>
        </w:tc>
      </w:tr>
      <w:tr w:rsidR="00962DD9">
        <w:tblPrEx>
          <w:tblCellMar>
            <w:top w:w="0" w:type="dxa"/>
            <w:bottom w:w="0" w:type="dxa"/>
          </w:tblCellMar>
        </w:tblPrEx>
        <w:tc>
          <w:tcPr>
            <w:tcW w:w="6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45.25</w:t>
            </w:r>
          </w:p>
        </w:tc>
        <w:tc>
          <w:tcPr>
            <w:tcW w:w="210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Egyéb építési szakmunkák</w:t>
            </w:r>
          </w:p>
        </w:tc>
        <w:tc>
          <w:tcPr>
            <w:tcW w:w="4413"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az alábbiakat foglalja magában:</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szaktudást vagy különleges berendezést igénylő, a különböző szerkezettípusok esetében megegyező, építési munkákkal kapcsolatos szaktevékenységek:</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alapzat építése, a cölöpverést is beleértve</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vízkútfúrás és -építés, aknamélyítés</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nem saját gyártású acélelemek felállítása</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acélhajlítás</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falazás és kőrakás</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állványzat és munkapadozat felállítása és szétszerelése, az állványzat és munkapadozat bérlését is beleértve</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kémények és ipari kemencék építése</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nem tartalmazza az alábbiakat:</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állványzat bérlése felállítás és szétszerelés nélkül, lásd 71.32</w:t>
            </w:r>
          </w:p>
        </w:tc>
        <w:tc>
          <w:tcPr>
            <w:tcW w:w="11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45250000</w:t>
            </w:r>
          </w:p>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45262000</w:t>
            </w:r>
          </w:p>
        </w:tc>
      </w:tr>
      <w:tr w:rsidR="00962DD9">
        <w:tblPrEx>
          <w:tblCellMar>
            <w:top w:w="0" w:type="dxa"/>
            <w:bottom w:w="0" w:type="dxa"/>
          </w:tblCellMar>
        </w:tblPrEx>
        <w:tc>
          <w:tcPr>
            <w:tcW w:w="6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45.3</w:t>
            </w: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210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Épületgépészeti szerelés</w:t>
            </w:r>
          </w:p>
        </w:tc>
        <w:tc>
          <w:tcPr>
            <w:tcW w:w="4413"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p>
        </w:tc>
        <w:tc>
          <w:tcPr>
            <w:tcW w:w="11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45300000</w:t>
            </w:r>
          </w:p>
        </w:tc>
      </w:tr>
      <w:tr w:rsidR="00962DD9">
        <w:tblPrEx>
          <w:tblCellMar>
            <w:top w:w="0" w:type="dxa"/>
            <w:bottom w:w="0" w:type="dxa"/>
          </w:tblCellMar>
        </w:tblPrEx>
        <w:tc>
          <w:tcPr>
            <w:tcW w:w="6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45.31</w:t>
            </w:r>
          </w:p>
        </w:tc>
        <w:tc>
          <w:tcPr>
            <w:tcW w:w="210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Villanyszerelés</w:t>
            </w:r>
          </w:p>
        </w:tc>
        <w:tc>
          <w:tcPr>
            <w:tcW w:w="4413"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az alábbiakat foglalja magában:</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a következők szerelése építményekben:</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elektromos vezetékek és szerelvények</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távközlési rendszerek</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elektromos fűtési rendszerek</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lakossági antennák</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tűzriasztók</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betörésvédelmi riasztók</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felvonók és mozgólépcsők</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villámhárítók stb.</w:t>
            </w:r>
          </w:p>
        </w:tc>
        <w:tc>
          <w:tcPr>
            <w:tcW w:w="11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45213316</w:t>
            </w:r>
          </w:p>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45310000</w:t>
            </w:r>
          </w:p>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kivéve:</w:t>
            </w:r>
          </w:p>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-45316000</w:t>
            </w:r>
          </w:p>
        </w:tc>
      </w:tr>
      <w:tr w:rsidR="00962DD9">
        <w:tblPrEx>
          <w:tblCellMar>
            <w:top w:w="0" w:type="dxa"/>
            <w:bottom w:w="0" w:type="dxa"/>
          </w:tblCellMar>
        </w:tblPrEx>
        <w:tc>
          <w:tcPr>
            <w:tcW w:w="6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45.32</w:t>
            </w:r>
          </w:p>
        </w:tc>
        <w:tc>
          <w:tcPr>
            <w:tcW w:w="210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Szigetelés</w:t>
            </w:r>
          </w:p>
        </w:tc>
        <w:tc>
          <w:tcPr>
            <w:tcW w:w="4413"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az alábbiakat foglalja magában:</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hő-, hang-, illetve rezgésszigetelés egyéb építményekben</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nem tartalmazza az alábbiakat:</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víz és nedvesség elleni szigetelés, lásd 45.22</w:t>
            </w:r>
          </w:p>
        </w:tc>
        <w:tc>
          <w:tcPr>
            <w:tcW w:w="11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45320000</w:t>
            </w:r>
          </w:p>
        </w:tc>
      </w:tr>
      <w:tr w:rsidR="00962DD9">
        <w:tblPrEx>
          <w:tblCellMar>
            <w:top w:w="0" w:type="dxa"/>
            <w:bottom w:w="0" w:type="dxa"/>
          </w:tblCellMar>
        </w:tblPrEx>
        <w:tc>
          <w:tcPr>
            <w:tcW w:w="6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45.33</w:t>
            </w:r>
          </w:p>
        </w:tc>
        <w:tc>
          <w:tcPr>
            <w:tcW w:w="210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Víz-, gáz-, fűtésszerelés</w:t>
            </w:r>
          </w:p>
        </w:tc>
        <w:tc>
          <w:tcPr>
            <w:tcW w:w="4413"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az alábbiakat foglalja magában:</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a következők beszerelése építményekbe:</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csővezetékek és szaniterberendezések, gázszerelvények</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fűtő, szellőző, hűtő és légkondicionáló berendezések és csatornák</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spinklerrendszerek</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nem tartalmazza az alábbiakat:</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elektromos fűtési rendszerek szerelése, lásd 45.31</w:t>
            </w:r>
          </w:p>
        </w:tc>
        <w:tc>
          <w:tcPr>
            <w:tcW w:w="11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45330000</w:t>
            </w:r>
          </w:p>
        </w:tc>
      </w:tr>
      <w:tr w:rsidR="00962DD9">
        <w:tblPrEx>
          <w:tblCellMar>
            <w:top w:w="0" w:type="dxa"/>
            <w:bottom w:w="0" w:type="dxa"/>
          </w:tblCellMar>
        </w:tblPrEx>
        <w:tc>
          <w:tcPr>
            <w:tcW w:w="6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45.34</w:t>
            </w:r>
          </w:p>
        </w:tc>
        <w:tc>
          <w:tcPr>
            <w:tcW w:w="210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Egyéb épületgépészeti szerelés</w:t>
            </w:r>
          </w:p>
        </w:tc>
        <w:tc>
          <w:tcPr>
            <w:tcW w:w="4413"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az alábbiakat foglalja magában:</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utak, vasutak, repülőterek és kikötők világítási és jelzőrendszerének szerelése</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máshová be nem sorolt szerelvények és berendezési tárgyak beszerelése építményekbe</w:t>
            </w:r>
          </w:p>
        </w:tc>
        <w:tc>
          <w:tcPr>
            <w:tcW w:w="11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45234115</w:t>
            </w:r>
          </w:p>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45316000</w:t>
            </w:r>
          </w:p>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45340000</w:t>
            </w:r>
          </w:p>
        </w:tc>
      </w:tr>
      <w:tr w:rsidR="00962DD9">
        <w:tblPrEx>
          <w:tblCellMar>
            <w:top w:w="0" w:type="dxa"/>
            <w:bottom w:w="0" w:type="dxa"/>
          </w:tblCellMar>
        </w:tblPrEx>
        <w:tc>
          <w:tcPr>
            <w:tcW w:w="6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45.4</w:t>
            </w: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210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Befejező építés</w:t>
            </w:r>
          </w:p>
        </w:tc>
        <w:tc>
          <w:tcPr>
            <w:tcW w:w="4413"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p>
        </w:tc>
        <w:tc>
          <w:tcPr>
            <w:tcW w:w="11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45400000</w:t>
            </w:r>
          </w:p>
        </w:tc>
      </w:tr>
      <w:tr w:rsidR="00962DD9">
        <w:tblPrEx>
          <w:tblCellMar>
            <w:top w:w="0" w:type="dxa"/>
            <w:bottom w:w="0" w:type="dxa"/>
          </w:tblCellMar>
        </w:tblPrEx>
        <w:tc>
          <w:tcPr>
            <w:tcW w:w="6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45.41</w:t>
            </w:r>
          </w:p>
        </w:tc>
        <w:tc>
          <w:tcPr>
            <w:tcW w:w="210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Vakolás</w:t>
            </w:r>
          </w:p>
        </w:tc>
        <w:tc>
          <w:tcPr>
            <w:tcW w:w="4413"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az alábbiakat foglalja magában:</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külső és belső vakolat vagy stukkó alkalmazása építményekben, beleértve az ehhez szükséges vakolattartó anyagokat</w:t>
            </w:r>
          </w:p>
        </w:tc>
        <w:tc>
          <w:tcPr>
            <w:tcW w:w="11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45410000</w:t>
            </w:r>
          </w:p>
        </w:tc>
      </w:tr>
      <w:tr w:rsidR="00962DD9">
        <w:tblPrEx>
          <w:tblCellMar>
            <w:top w:w="0" w:type="dxa"/>
            <w:bottom w:w="0" w:type="dxa"/>
          </w:tblCellMar>
        </w:tblPrEx>
        <w:tc>
          <w:tcPr>
            <w:tcW w:w="6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45.42</w:t>
            </w:r>
          </w:p>
        </w:tc>
        <w:tc>
          <w:tcPr>
            <w:tcW w:w="210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Épületasztalos-munka</w:t>
            </w:r>
          </w:p>
        </w:tc>
        <w:tc>
          <w:tcPr>
            <w:tcW w:w="4413"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az alábbiakat foglalja magában:</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fából vagy egyéb anyagból készült, nem saját gyártású ajtók, ablakok, ajtó- és ablakkeretek, beépített konyhák, lépcsők, üzletberendezések és hasonlók beszerelése</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belső befejező munkálatok, például mennyezetek, fából készült falburkolatok, mozgatható térelválasztók stb.</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Ez az alcsoport nem tartalmazza az alábbiakat:</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parketta és egyéb, fából készült padlóburkoló anyagok lefektetése, lásd 45.43</w:t>
            </w:r>
          </w:p>
        </w:tc>
        <w:tc>
          <w:tcPr>
            <w:tcW w:w="11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45420000</w:t>
            </w:r>
          </w:p>
        </w:tc>
      </w:tr>
      <w:tr w:rsidR="00962DD9">
        <w:tblPrEx>
          <w:tblCellMar>
            <w:top w:w="0" w:type="dxa"/>
            <w:bottom w:w="0" w:type="dxa"/>
          </w:tblCellMar>
        </w:tblPrEx>
        <w:tc>
          <w:tcPr>
            <w:tcW w:w="6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45.43</w:t>
            </w:r>
          </w:p>
        </w:tc>
        <w:tc>
          <w:tcPr>
            <w:tcW w:w="210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Padló- és falburkolás</w:t>
            </w:r>
          </w:p>
        </w:tc>
        <w:tc>
          <w:tcPr>
            <w:tcW w:w="4413"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az alábbiakat foglalja magában:</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a következők lefektetése, burkolóanyagként való alkalmazása, felfüggesztése vagy rögzítése építményekben:</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kerámiából, betonból vagy csiszolt kőből készült fal-, illetve padlóburkoló lapok</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parketta és egyéb, fából készült padlóburkolat</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szőnyegek és linóleumból készült padlóburkoló anyagok, a gumit és a műanyagot is beleértve</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mozaik, márvány, gránit vagy pala padló- vagy falburkolatok</w:t>
            </w:r>
          </w:p>
          <w:p w:rsidR="00962DD9" w:rsidRDefault="00962DD9">
            <w:pPr>
              <w:widowControl w:val="0"/>
              <w:autoSpaceDE w:val="0"/>
              <w:autoSpaceDN w:val="0"/>
              <w:adjustRightInd w:val="0"/>
              <w:spacing w:after="0" w:line="240" w:lineRule="auto"/>
              <w:ind w:left="454" w:hanging="227"/>
              <w:rPr>
                <w:rFonts w:ascii="Times New Roman" w:hAnsi="Times New Roman" w:cs="Times New Roman"/>
                <w:sz w:val="20"/>
                <w:szCs w:val="20"/>
              </w:rPr>
            </w:pPr>
            <w:r>
              <w:rPr>
                <w:rFonts w:ascii="Times New Roman" w:hAnsi="Times New Roman" w:cs="Times New Roman"/>
                <w:sz w:val="20"/>
                <w:szCs w:val="20"/>
              </w:rPr>
              <w:t>= tapéta</w:t>
            </w:r>
          </w:p>
        </w:tc>
        <w:tc>
          <w:tcPr>
            <w:tcW w:w="11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45430000</w:t>
            </w:r>
          </w:p>
        </w:tc>
      </w:tr>
      <w:tr w:rsidR="00962DD9">
        <w:tblPrEx>
          <w:tblCellMar>
            <w:top w:w="0" w:type="dxa"/>
            <w:bottom w:w="0" w:type="dxa"/>
          </w:tblCellMar>
        </w:tblPrEx>
        <w:tc>
          <w:tcPr>
            <w:tcW w:w="6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45.44</w:t>
            </w:r>
          </w:p>
        </w:tc>
        <w:tc>
          <w:tcPr>
            <w:tcW w:w="210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Festés és üvegezés</w:t>
            </w:r>
          </w:p>
        </w:tc>
        <w:tc>
          <w:tcPr>
            <w:tcW w:w="4413"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az alábbiakat foglalja magában:</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az épületek belső és külső festése</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mélyépítési szerkezetek festése</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üveg, tükör stb. szerelése</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nem tartalmazza az alábbiakat:</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ablakok beillesztése, lásd 45.42</w:t>
            </w:r>
          </w:p>
        </w:tc>
        <w:tc>
          <w:tcPr>
            <w:tcW w:w="11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45440000</w:t>
            </w:r>
          </w:p>
        </w:tc>
      </w:tr>
      <w:tr w:rsidR="00962DD9">
        <w:tblPrEx>
          <w:tblCellMar>
            <w:top w:w="0" w:type="dxa"/>
            <w:bottom w:w="0" w:type="dxa"/>
          </w:tblCellMar>
        </w:tblPrEx>
        <w:tc>
          <w:tcPr>
            <w:tcW w:w="6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45.45</w:t>
            </w:r>
          </w:p>
        </w:tc>
        <w:tc>
          <w:tcPr>
            <w:tcW w:w="210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Egyéb befejező építés</w:t>
            </w:r>
          </w:p>
        </w:tc>
        <w:tc>
          <w:tcPr>
            <w:tcW w:w="4413"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az alábbiakat foglalja magában:</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magán-úszómedencék építése</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tisztítás gőzsugárral, homoksugár-fúvatás és hasonló kültéri munkák</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egyéb, máshová be nem sorolt befejező építési munkák</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nem tartalmazza az alábbiakat:</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építmények belső tisztítása, lásd 74.70</w:t>
            </w:r>
          </w:p>
        </w:tc>
        <w:tc>
          <w:tcPr>
            <w:tcW w:w="11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45212212 és DA04</w:t>
            </w:r>
            <w:r>
              <w:rPr>
                <w:rFonts w:ascii="Times New Roman" w:hAnsi="Times New Roman" w:cs="Times New Roman"/>
                <w:sz w:val="20"/>
                <w:szCs w:val="20"/>
              </w:rPr>
              <w:br/>
              <w:t>45450000</w:t>
            </w:r>
          </w:p>
        </w:tc>
      </w:tr>
      <w:tr w:rsidR="00962DD9">
        <w:tblPrEx>
          <w:tblCellMar>
            <w:top w:w="0" w:type="dxa"/>
            <w:bottom w:w="0" w:type="dxa"/>
          </w:tblCellMar>
        </w:tblPrEx>
        <w:tc>
          <w:tcPr>
            <w:tcW w:w="6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45.5</w:t>
            </w: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210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Építési eszköz bérlése, személyzettel</w:t>
            </w:r>
          </w:p>
        </w:tc>
        <w:tc>
          <w:tcPr>
            <w:tcW w:w="4413"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p>
        </w:tc>
        <w:tc>
          <w:tcPr>
            <w:tcW w:w="11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45500000</w:t>
            </w:r>
          </w:p>
        </w:tc>
      </w:tr>
      <w:tr w:rsidR="00962DD9">
        <w:tblPrEx>
          <w:tblCellMar>
            <w:top w:w="0" w:type="dxa"/>
            <w:bottom w:w="0" w:type="dxa"/>
          </w:tblCellMar>
        </w:tblPrEx>
        <w:tc>
          <w:tcPr>
            <w:tcW w:w="6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680"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45.50</w:t>
            </w:r>
          </w:p>
        </w:tc>
        <w:tc>
          <w:tcPr>
            <w:tcW w:w="210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Építési eszköz bérlése, személyzettel</w:t>
            </w:r>
          </w:p>
        </w:tc>
        <w:tc>
          <w:tcPr>
            <w:tcW w:w="4413"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Ez az alcsoport nem tartalmazza az alábbiakat:</w:t>
            </w:r>
          </w:p>
          <w:p w:rsidR="00962DD9" w:rsidRDefault="00962DD9">
            <w:pPr>
              <w:widowControl w:val="0"/>
              <w:autoSpaceDE w:val="0"/>
              <w:autoSpaceDN w:val="0"/>
              <w:adjustRightInd w:val="0"/>
              <w:spacing w:after="0" w:line="240" w:lineRule="auto"/>
              <w:ind w:left="227" w:hanging="227"/>
              <w:rPr>
                <w:rFonts w:ascii="Times New Roman" w:hAnsi="Times New Roman" w:cs="Times New Roman"/>
                <w:sz w:val="20"/>
                <w:szCs w:val="20"/>
              </w:rPr>
            </w:pPr>
            <w:r>
              <w:rPr>
                <w:rFonts w:ascii="Times New Roman" w:hAnsi="Times New Roman" w:cs="Times New Roman"/>
                <w:sz w:val="20"/>
                <w:szCs w:val="20"/>
              </w:rPr>
              <w:t>– építési és bontási eszköz és gép bérlése személyzet nélkül, lásd 71.32</w:t>
            </w:r>
          </w:p>
        </w:tc>
        <w:tc>
          <w:tcPr>
            <w:tcW w:w="11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45500000</w:t>
            </w:r>
          </w:p>
        </w:tc>
      </w:tr>
    </w:tbl>
    <w:p w:rsidR="00962DD9" w:rsidRDefault="00962DD9" w:rsidP="00962DD9">
      <w:pPr>
        <w:widowControl w:val="0"/>
        <w:autoSpaceDE w:val="0"/>
        <w:autoSpaceDN w:val="0"/>
        <w:adjustRightInd w:val="0"/>
        <w:spacing w:after="0" w:line="240" w:lineRule="auto"/>
        <w:jc w:val="both"/>
        <w:rPr>
          <w:rFonts w:ascii="Times New Roman" w:hAnsi="Times New Roman" w:cs="Times New Roman"/>
          <w:sz w:val="20"/>
          <w:szCs w:val="20"/>
        </w:rPr>
      </w:pPr>
    </w:p>
    <w:p w:rsidR="00962DD9" w:rsidRDefault="00962DD9" w:rsidP="00962DD9">
      <w:pPr>
        <w:widowControl w:val="0"/>
        <w:autoSpaceDE w:val="0"/>
        <w:autoSpaceDN w:val="0"/>
        <w:adjustRightInd w:val="0"/>
        <w:spacing w:after="0" w:line="240" w:lineRule="auto"/>
        <w:jc w:val="both"/>
        <w:rPr>
          <w:rFonts w:ascii="Times New Roman" w:hAnsi="Times New Roman" w:cs="Times New Roman"/>
          <w:sz w:val="20"/>
          <w:szCs w:val="20"/>
        </w:rPr>
      </w:pPr>
    </w:p>
    <w:p w:rsidR="00962DD9" w:rsidRDefault="00962DD9" w:rsidP="00962DD9">
      <w:pPr>
        <w:widowControl w:val="0"/>
        <w:autoSpaceDE w:val="0"/>
        <w:autoSpaceDN w:val="0"/>
        <w:adjustRightInd w:val="0"/>
        <w:spacing w:after="0" w:line="240" w:lineRule="auto"/>
        <w:ind w:firstLine="284"/>
        <w:jc w:val="both"/>
        <w:rPr>
          <w:rFonts w:ascii="Times New Roman" w:hAnsi="Times New Roman" w:cs="Times New Roman"/>
          <w:sz w:val="16"/>
          <w:szCs w:val="16"/>
        </w:rPr>
      </w:pPr>
      <w:r>
        <w:rPr>
          <w:rFonts w:ascii="Times New Roman" w:hAnsi="Times New Roman" w:cs="Times New Roman"/>
          <w:sz w:val="16"/>
          <w:szCs w:val="16"/>
          <w:vertAlign w:val="superscript"/>
        </w:rPr>
        <w:t>1</w:t>
      </w:r>
      <w:r>
        <w:rPr>
          <w:rFonts w:ascii="Times New Roman" w:hAnsi="Times New Roman" w:cs="Times New Roman"/>
          <w:sz w:val="16"/>
          <w:szCs w:val="16"/>
        </w:rPr>
        <w:t xml:space="preserve"> A CPV és a NACE közötti eltérés esetében a NACE irányadó.</w:t>
      </w:r>
    </w:p>
    <w:p w:rsidR="00962DD9" w:rsidRDefault="00962DD9" w:rsidP="00962DD9">
      <w:pPr>
        <w:widowControl w:val="0"/>
        <w:autoSpaceDE w:val="0"/>
        <w:autoSpaceDN w:val="0"/>
        <w:adjustRightInd w:val="0"/>
        <w:spacing w:after="0" w:line="240" w:lineRule="auto"/>
        <w:ind w:firstLine="284"/>
        <w:jc w:val="both"/>
        <w:rPr>
          <w:rFonts w:ascii="Times New Roman" w:hAnsi="Times New Roman" w:cs="Times New Roman"/>
          <w:sz w:val="16"/>
          <w:szCs w:val="16"/>
        </w:rPr>
      </w:pPr>
      <w:r>
        <w:rPr>
          <w:rFonts w:ascii="Times New Roman" w:hAnsi="Times New Roman" w:cs="Times New Roman"/>
          <w:sz w:val="16"/>
          <w:szCs w:val="16"/>
          <w:vertAlign w:val="superscript"/>
        </w:rPr>
        <w:t>2</w:t>
      </w:r>
      <w:r>
        <w:rPr>
          <w:rFonts w:ascii="Times New Roman" w:hAnsi="Times New Roman" w:cs="Times New Roman"/>
          <w:sz w:val="16"/>
          <w:szCs w:val="16"/>
        </w:rPr>
        <w:t xml:space="preserve"> A Tanács 1990. október 9-i 3037/90/EGK rendelete az Európai Közösségben a gazdasági tevékenységek statisztikai osztályozásáról (HL L 293., 1990.10.24., 1. o.). Az 1993. március 24-i 761/93/EGK bizottsági rendelettel (HL L 83., 1993.4.3., 1. o.) módosított rendelet.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számú melléklet a 2003. évi CXXIX. törvényhez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Árujegyzék a védelem terén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25.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Só; kén; föld és kövek; gipsz; mész és cement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26.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Ércek; salakok és hamuk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27.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Ásványi tüzelőanyagok, ásványi olajok és ezek desztillációs termékei; bitumenes anyagok; ásványi viaszok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kivéve: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2710: különleges motor-tüzelőanyagok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28.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Szervetlen vegyi anyagok, szervetlen vagy szerves vegyületek nemesfémből, ritkaföldfémből, radioaktív elemekből és izotópokból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kivéve: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2809: robbanóanyagok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2813: robbanóanyagok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2814: könnygáz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2828: robbanóanyagok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2832: robbanóanyagok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2839: robbanóanyagok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2850: mérgező termékek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2851: mérgező termékek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2854: robbanóanyagok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29.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Szerves vegyi anyagok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kivéve: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2903: robbanóanyagok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2904: robbanóanyagok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2907: robbanóanyagok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2908: robbanóanyagok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2911: robbanóanyagok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2912: robbanóanyagok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2913: mérgező termékek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2914: mérgező termékek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2915: mérgező termékek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2921: mérgező termékek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2922: mérgező termékek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2923: mérgező termékek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2926: robbanóanyagok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2927: mérgező termékek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2929: robbanóanyagok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30.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Gyógyszerkészítmények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31.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Trágyázószerek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32.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Cserző és színező kivonatok; tanninok és származékaik; festőanyagok, pigmentek és más színezékek, festékek és lakkok; gitt és masztix (simító- és tömítőanyagok); tinták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33.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Illóolajok és rezinoidok; illatszerek, szépség- és testápoló készítmények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34.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Szappanok, szerves felületaktív anyagok, mosószerek, kenőanyagok, műviaszok, elkészített viaszok, fényesítő- és polírozóanyagok, gyertya és hasonló termékek, mintázópaszta, ,,fogászati viasz'' és gipsz alapú fogászati készítmények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35.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Fehérjeanyagok, átalakított keményítők; enyvek; enzimek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37.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Fényképészeti és mozgófényképészeti termékek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38.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Különböző vegyipari termékek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kivéve: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3819: mérgező termékek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39.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Műgyanták és műanyagok, cellulózészter és -éter; ezekből készült áruk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kivéve: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3903: robbanóanyagok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40.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Gumi, szintetikus gumi és ebből készült áruk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kivéve: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4011: golyóálló gumiabroncsok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41.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Nyersbőr (a szőrme kivételével) és kikészített bőr</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42.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Bőráruk; nyerges és szíjgyártó áruk; utazási cikkek, kézitáskák és hasonló tartók; állati bélből készült áruk (a selyemhernyóbélből készült áruk kivételével)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43.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Szőrme, műszőrme; ezekből készült áruk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44.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Fa és faipari termékek; faszén</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45.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Parafa és parafaáruk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46.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Szalmából, eszpartófűből és más fonásanyagból készült áruk; kosárkötő- és fonásáruk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47.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Papíripari rostanyag</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48.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Papír és karton; papíripari rostanyagból, papírból és kartonból készült áruk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49.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Könyv, újság, kép és más nyomdaipari termék; kézirat, gépírásos szöveg és tervrajz</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65.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Kalap és más fejfedő, valamint ezek részei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66.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Esernyő, napernyő, sétapálca, bot, botszék, ostor, lovaglókorbács és ezek részei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67.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Kikészített toll és pehely, valamint ezekből készült áruk; művirágok; emberhajból készült áruk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68.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Kőből, gipszből, cementből, azbesztből, csillámból és hasonló anyagokból készült áruk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69.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Kerámiatermékek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70.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Üveg és üvegáruk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71.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Természetes vagy tenyésztett gyöngy, drágakő, féldrágakő, nemesfém, nemesfémmel plattírozott fém és ezekből készült áruk; ékszerutánzat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73.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Vas- és acél, valamint ezekből készült áruk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74.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Réz és ebből készült áruk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75.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Nikkel és ebből készült áruk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76.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Alumínium és ebből készült áruk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77.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Magnézium és berillium, valamint az ezekből készült áruk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78.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Ólom és ebből készült áruk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79.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Cink és ebből készült áruk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80.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Ón és ebből készült áruk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81.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Más nem nemesfém és ebből készült áruk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82.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Szerszámok, kézművesáruk, evőeszközök nem nemesfémből; ezek alkatrészei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kivéve: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8205: szerszámok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8207: szerszámok, alkatrészek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83.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Különféle áruk nem nemesfémből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84.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Kazánok, gépek és mechanikus berendezések; ezek alkatrészei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kivéve: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8406: motorok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8408: egyéb motorok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8445: gépek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8453: automata adatfeldolgozó gépek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8455: a 84.53 vámtarifaszám alá tartozó gépalkatrészek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8459: atomreaktorok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85.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Elektromos gépek és elektromos felszerelések; ezek alkatrészei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kivéve: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8513: távközlési felszerelések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8515: átviteli készülékek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86.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Vasúti mozdonyok és villamos-motorkocsik, más, sínhez kötött járművek és alkatrészeik; vasúti és villamosvágány-tartozékok, felszerelések és alkatrészeik; mindenféle mechanikus közlekedési jelzőberendezés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kivéve: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8602: páncélozott villanymozdonyok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8603: egyéb páncélozott mozdonyok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8605: páncélozott vagonok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8606: javítóvagonok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8607: vagonok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87.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Járművek és ezek alkatrészei, a vasúti vagy villamosvasúti sínhez kötött járművek kivételével</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kivéve: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8708: tankok és egyéb páncélozott járművek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8701: traktorok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8702: harci járművek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8703: roncsszállító kocsik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8709: motorkerékpárok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8714: pótkocsik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89.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Hajó, csónak és más úszó szerkezet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kivéve: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8901 A: hadihajók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90.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Optikai, fényképészeti, mozgófényképészeti, mérő-, ellenőrző, precíziós, orvosi és sebészeti műszerek és készülékek; ezek alkatrészei és tartozékai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kivéve: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9005: binokuláris távcsövek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9013: vegyes eszközök, lézerek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9014: távmérő berendezések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9028: elektromos és elektronikus mérőműszerek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9011: mikroszkópok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9017: orvosi műszerek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9018: mechanoterápiás készülékek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9019: ortopédiai készülékek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9020: röntgenberendezés</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91.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Órák és alkatrészeik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92.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Hangszerek; hangfelvevő és -lejátszó készülékek; televízió hang- és képfelvevő és -lejátszó készülékei; ezek alkatrészei és tartozékai</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94.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Bútor és részei; ágyfelszerelés, matrac, ágybetét, párna és más párnázott lakberendezési cikk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kivéve:</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ex 9401: repülőgépülések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95.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Véső- és formázóanyagból készült árucikkek és termékek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96.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Seprűk, kefék, púderpamacsok és szűrők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98. árucsoport:</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Vegyes iparcikkek</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számú melléklet a 2003. évi CXXIX. törvényhez</w:t>
      </w:r>
      <w:r>
        <w:rPr>
          <w:rFonts w:ascii="Times New Roman" w:hAnsi="Times New Roman" w:cs="Times New Roman"/>
          <w:i/>
          <w:iCs/>
          <w:sz w:val="20"/>
          <w:szCs w:val="20"/>
          <w:u w:val="single"/>
          <w:vertAlign w:val="superscript"/>
        </w:rPr>
        <w:footnoteReference w:id="938"/>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Szolgáltatások</w:t>
      </w:r>
      <w:r>
        <w:rPr>
          <w:rFonts w:ascii="Times New Roman" w:hAnsi="Times New Roman" w:cs="Times New Roman"/>
          <w:b/>
          <w:bCs/>
          <w:sz w:val="20"/>
          <w:szCs w:val="20"/>
          <w:vertAlign w:val="superscript"/>
        </w:rPr>
        <w:t>3</w:t>
      </w:r>
    </w:p>
    <w:p w:rsidR="00962DD9" w:rsidRDefault="00962DD9" w:rsidP="00962DD9">
      <w:pPr>
        <w:widowControl w:val="0"/>
        <w:autoSpaceDE w:val="0"/>
        <w:autoSpaceDN w:val="0"/>
        <w:adjustRightInd w:val="0"/>
        <w:spacing w:after="0" w:line="240" w:lineRule="auto"/>
        <w:rPr>
          <w:rFonts w:ascii="Times New Roman" w:hAnsi="Times New Roman" w:cs="Times New Roman"/>
          <w:sz w:val="20"/>
          <w:szCs w:val="20"/>
        </w:rPr>
      </w:pPr>
    </w:p>
    <w:tbl>
      <w:tblPr>
        <w:tblW w:w="0" w:type="auto"/>
        <w:tblInd w:w="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882"/>
        <w:gridCol w:w="3371"/>
        <w:gridCol w:w="1768"/>
        <w:gridCol w:w="3658"/>
      </w:tblGrid>
      <w:tr w:rsidR="00962DD9">
        <w:tblPrEx>
          <w:tblCellMar>
            <w:top w:w="0" w:type="dxa"/>
            <w:bottom w:w="0" w:type="dxa"/>
          </w:tblCellMar>
        </w:tblPrEx>
        <w:tc>
          <w:tcPr>
            <w:tcW w:w="882" w:type="dxa"/>
            <w:vAlign w:val="center"/>
          </w:tcPr>
          <w:p w:rsidR="00962DD9" w:rsidRDefault="00962DD9">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Kategória száma</w:t>
            </w:r>
          </w:p>
        </w:tc>
        <w:tc>
          <w:tcPr>
            <w:tcW w:w="3371" w:type="dxa"/>
            <w:vAlign w:val="center"/>
          </w:tcPr>
          <w:p w:rsidR="00962DD9" w:rsidRDefault="00962DD9">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Tárgy</w:t>
            </w:r>
          </w:p>
        </w:tc>
        <w:tc>
          <w:tcPr>
            <w:tcW w:w="1768" w:type="dxa"/>
            <w:vAlign w:val="center"/>
          </w:tcPr>
          <w:p w:rsidR="00962DD9" w:rsidRDefault="00962DD9">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CPC-hivatkozási szám</w:t>
            </w:r>
          </w:p>
        </w:tc>
        <w:tc>
          <w:tcPr>
            <w:tcW w:w="3658" w:type="dxa"/>
            <w:vAlign w:val="center"/>
          </w:tcPr>
          <w:p w:rsidR="00962DD9" w:rsidRDefault="00962DD9">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CPV-hivatkozási szám</w:t>
            </w:r>
          </w:p>
        </w:tc>
      </w:tr>
      <w:tr w:rsidR="00962DD9">
        <w:tblPrEx>
          <w:tblCellMar>
            <w:top w:w="0" w:type="dxa"/>
            <w:bottom w:w="0" w:type="dxa"/>
          </w:tblCellMar>
        </w:tblPrEx>
        <w:tc>
          <w:tcPr>
            <w:tcW w:w="882"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1</w:t>
            </w:r>
          </w:p>
        </w:tc>
        <w:tc>
          <w:tcPr>
            <w:tcW w:w="3371"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Karbantartási és javítási szolgáltatások</w:t>
            </w:r>
          </w:p>
        </w:tc>
        <w:tc>
          <w:tcPr>
            <w:tcW w:w="176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6112, 6122, 633, 886</w:t>
            </w:r>
          </w:p>
        </w:tc>
        <w:tc>
          <w:tcPr>
            <w:tcW w:w="365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50100000-6-tól 50884000-5-ig</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(kivéve</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50310000-1-től 50324200-4-ig és</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50116510-9, 50190000-3, 50229000-6,</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50243000-0) és</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51000000-9-től 51900000-1-ig</w:t>
            </w:r>
          </w:p>
        </w:tc>
      </w:tr>
      <w:tr w:rsidR="00962DD9">
        <w:tblPrEx>
          <w:tblCellMar>
            <w:top w:w="0" w:type="dxa"/>
            <w:bottom w:w="0" w:type="dxa"/>
          </w:tblCellMar>
        </w:tblPrEx>
        <w:tc>
          <w:tcPr>
            <w:tcW w:w="882"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2</w:t>
            </w:r>
          </w:p>
        </w:tc>
        <w:tc>
          <w:tcPr>
            <w:tcW w:w="3371"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Szárazföldi szállítási szolgáltatások, beleértve a páncélozott járművel végzett szolgáltatásokat és a futárszolgálatokat, kivéve a postai küldemények szállítását</w:t>
            </w:r>
          </w:p>
        </w:tc>
        <w:tc>
          <w:tcPr>
            <w:tcW w:w="176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712 (kivéve 71235),</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7512, 87304</w:t>
            </w:r>
          </w:p>
        </w:tc>
        <w:tc>
          <w:tcPr>
            <w:tcW w:w="365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60100000-9-től 60183000-4-ig (kivéve</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60160000-7, 60161000-4, 60220000-6) és</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64120000-3-tól 64121200-2-ig</w:t>
            </w:r>
          </w:p>
        </w:tc>
      </w:tr>
      <w:tr w:rsidR="00962DD9">
        <w:tblPrEx>
          <w:tblCellMar>
            <w:top w:w="0" w:type="dxa"/>
            <w:bottom w:w="0" w:type="dxa"/>
          </w:tblCellMar>
        </w:tblPrEx>
        <w:tc>
          <w:tcPr>
            <w:tcW w:w="882"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3</w:t>
            </w:r>
          </w:p>
        </w:tc>
        <w:tc>
          <w:tcPr>
            <w:tcW w:w="3371"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Légi személyszállítási és teherfuvarozási szolgáltatások, kivéve a postai küldemények szállítását</w:t>
            </w:r>
          </w:p>
        </w:tc>
        <w:tc>
          <w:tcPr>
            <w:tcW w:w="176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73 (kivéve 7321)</w:t>
            </w:r>
          </w:p>
        </w:tc>
        <w:tc>
          <w:tcPr>
            <w:tcW w:w="365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60410000-5-től 60424120-3-ig</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(kivéve 60411000-2, 60421000-5) és</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60500000-3,</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60440000-4-től 60445000-9-ig</w:t>
            </w:r>
          </w:p>
        </w:tc>
      </w:tr>
      <w:tr w:rsidR="00962DD9">
        <w:tblPrEx>
          <w:tblCellMar>
            <w:top w:w="0" w:type="dxa"/>
            <w:bottom w:w="0" w:type="dxa"/>
          </w:tblCellMar>
        </w:tblPrEx>
        <w:tc>
          <w:tcPr>
            <w:tcW w:w="882"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4</w:t>
            </w:r>
          </w:p>
        </w:tc>
        <w:tc>
          <w:tcPr>
            <w:tcW w:w="3371"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Szárazföldi és légi postai küldemények szállítása</w:t>
            </w:r>
          </w:p>
        </w:tc>
        <w:tc>
          <w:tcPr>
            <w:tcW w:w="176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71235, 7321</w:t>
            </w:r>
          </w:p>
        </w:tc>
        <w:tc>
          <w:tcPr>
            <w:tcW w:w="365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60160000-7, 60161000-4,</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60411000-2, 60421000-5</w:t>
            </w:r>
          </w:p>
        </w:tc>
      </w:tr>
      <w:tr w:rsidR="00962DD9">
        <w:tblPrEx>
          <w:tblCellMar>
            <w:top w:w="0" w:type="dxa"/>
            <w:bottom w:w="0" w:type="dxa"/>
          </w:tblCellMar>
        </w:tblPrEx>
        <w:tc>
          <w:tcPr>
            <w:tcW w:w="882"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5</w:t>
            </w:r>
          </w:p>
        </w:tc>
        <w:tc>
          <w:tcPr>
            <w:tcW w:w="3371"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Távközlési szolgáltatások</w:t>
            </w:r>
          </w:p>
        </w:tc>
        <w:tc>
          <w:tcPr>
            <w:tcW w:w="176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752</w:t>
            </w:r>
          </w:p>
        </w:tc>
        <w:tc>
          <w:tcPr>
            <w:tcW w:w="365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64200000-8-tól 64228200-2-ig,</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72318000-7 és</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72700000-7-től 72720000-3-ig</w:t>
            </w:r>
          </w:p>
        </w:tc>
      </w:tr>
      <w:tr w:rsidR="00962DD9">
        <w:tblPrEx>
          <w:tblCellMar>
            <w:top w:w="0" w:type="dxa"/>
            <w:bottom w:w="0" w:type="dxa"/>
          </w:tblCellMar>
        </w:tblPrEx>
        <w:tc>
          <w:tcPr>
            <w:tcW w:w="882"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6</w:t>
            </w:r>
          </w:p>
        </w:tc>
        <w:tc>
          <w:tcPr>
            <w:tcW w:w="3371"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Pénzügyi szolgáltatások</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Biztosítási szolgáltatások</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Banki és befektetési szolgáltatások</w:t>
            </w:r>
          </w:p>
        </w:tc>
        <w:tc>
          <w:tcPr>
            <w:tcW w:w="176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ex 81, 812, 814</w:t>
            </w:r>
          </w:p>
        </w:tc>
        <w:tc>
          <w:tcPr>
            <w:tcW w:w="365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66100000-1-től 66720000-3-ig</w:t>
            </w:r>
          </w:p>
        </w:tc>
      </w:tr>
      <w:tr w:rsidR="00962DD9">
        <w:tblPrEx>
          <w:tblCellMar>
            <w:top w:w="0" w:type="dxa"/>
            <w:bottom w:w="0" w:type="dxa"/>
          </w:tblCellMar>
        </w:tblPrEx>
        <w:tc>
          <w:tcPr>
            <w:tcW w:w="882"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7</w:t>
            </w:r>
          </w:p>
        </w:tc>
        <w:tc>
          <w:tcPr>
            <w:tcW w:w="3371"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Számítógépes és azzal összefüggő szolgáltatások</w:t>
            </w:r>
          </w:p>
        </w:tc>
        <w:tc>
          <w:tcPr>
            <w:tcW w:w="176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84</w:t>
            </w:r>
          </w:p>
        </w:tc>
        <w:tc>
          <w:tcPr>
            <w:tcW w:w="365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50310000-1-től 50324200-4-ig,</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72000000-5-től 72920000-5-ig</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(kivéve 72318000-7 és 72700000-7-től</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72720000-3-ig), 79342410-4</w:t>
            </w:r>
          </w:p>
        </w:tc>
      </w:tr>
      <w:tr w:rsidR="00962DD9">
        <w:tblPrEx>
          <w:tblCellMar>
            <w:top w:w="0" w:type="dxa"/>
            <w:bottom w:w="0" w:type="dxa"/>
          </w:tblCellMar>
        </w:tblPrEx>
        <w:tc>
          <w:tcPr>
            <w:tcW w:w="882"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8</w:t>
            </w:r>
          </w:p>
        </w:tc>
        <w:tc>
          <w:tcPr>
            <w:tcW w:w="3371"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Kutatási és fejlesztési szolgáltatások</w:t>
            </w:r>
          </w:p>
        </w:tc>
        <w:tc>
          <w:tcPr>
            <w:tcW w:w="176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85</w:t>
            </w:r>
          </w:p>
        </w:tc>
        <w:tc>
          <w:tcPr>
            <w:tcW w:w="365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73000000-2-től 73436000-7-ig</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(kivéve 73200000-4, 73210000-7,</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73220000-0</w:t>
            </w:r>
          </w:p>
        </w:tc>
      </w:tr>
      <w:tr w:rsidR="00962DD9">
        <w:tblPrEx>
          <w:tblCellMar>
            <w:top w:w="0" w:type="dxa"/>
            <w:bottom w:w="0" w:type="dxa"/>
          </w:tblCellMar>
        </w:tblPrEx>
        <w:tc>
          <w:tcPr>
            <w:tcW w:w="882"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 9</w:t>
            </w:r>
          </w:p>
        </w:tc>
        <w:tc>
          <w:tcPr>
            <w:tcW w:w="3371"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Számviteli, könyvvizsgálói és könyvelési szolgáltatások</w:t>
            </w:r>
          </w:p>
        </w:tc>
        <w:tc>
          <w:tcPr>
            <w:tcW w:w="176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862</w:t>
            </w:r>
          </w:p>
        </w:tc>
        <w:tc>
          <w:tcPr>
            <w:tcW w:w="365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79210000-9-től 79223000-3-ig</w:t>
            </w:r>
          </w:p>
        </w:tc>
      </w:tr>
      <w:tr w:rsidR="00962DD9">
        <w:tblPrEx>
          <w:tblCellMar>
            <w:top w:w="0" w:type="dxa"/>
            <w:bottom w:w="0" w:type="dxa"/>
          </w:tblCellMar>
        </w:tblPrEx>
        <w:tc>
          <w:tcPr>
            <w:tcW w:w="882"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w:t>
            </w:r>
          </w:p>
        </w:tc>
        <w:tc>
          <w:tcPr>
            <w:tcW w:w="3371"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Piackutatási és közvélemény-kutatási szolgáltatások</w:t>
            </w:r>
          </w:p>
        </w:tc>
        <w:tc>
          <w:tcPr>
            <w:tcW w:w="176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864</w:t>
            </w:r>
          </w:p>
        </w:tc>
        <w:tc>
          <w:tcPr>
            <w:tcW w:w="365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79300000-7-től 79330000-6-ig és</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79342310-9, 79342311–6</w:t>
            </w:r>
          </w:p>
        </w:tc>
      </w:tr>
      <w:tr w:rsidR="00962DD9">
        <w:tblPrEx>
          <w:tblCellMar>
            <w:top w:w="0" w:type="dxa"/>
            <w:bottom w:w="0" w:type="dxa"/>
          </w:tblCellMar>
        </w:tblPrEx>
        <w:tc>
          <w:tcPr>
            <w:tcW w:w="882"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w:t>
            </w:r>
          </w:p>
        </w:tc>
        <w:tc>
          <w:tcPr>
            <w:tcW w:w="3371"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Vezetési tanácsadó szolgáltatások és ezzel összefüggő szolgáltatások</w:t>
            </w:r>
          </w:p>
        </w:tc>
        <w:tc>
          <w:tcPr>
            <w:tcW w:w="176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865, 866</w:t>
            </w:r>
          </w:p>
        </w:tc>
        <w:tc>
          <w:tcPr>
            <w:tcW w:w="365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73200000-4-től 73220000-0-ig,</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79400000-8-tól 79421200-3-ig</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és</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79342000-3, 79342100-4,</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79342300-6, 79342320-2,</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79342321-9, 79910000-6,</w:t>
            </w:r>
            <w:r>
              <w:rPr>
                <w:rFonts w:ascii="Times New Roman" w:hAnsi="Times New Roman" w:cs="Times New Roman"/>
                <w:sz w:val="20"/>
                <w:szCs w:val="20"/>
              </w:rPr>
              <w:br/>
              <w:t>79991000-7, 98362000-8</w:t>
            </w:r>
          </w:p>
        </w:tc>
      </w:tr>
      <w:tr w:rsidR="00962DD9">
        <w:tblPrEx>
          <w:tblCellMar>
            <w:top w:w="0" w:type="dxa"/>
            <w:bottom w:w="0" w:type="dxa"/>
          </w:tblCellMar>
        </w:tblPrEx>
        <w:tc>
          <w:tcPr>
            <w:tcW w:w="882"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12</w:t>
            </w:r>
          </w:p>
        </w:tc>
        <w:tc>
          <w:tcPr>
            <w:tcW w:w="3371"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Építészeti szolgáltatások; mérnöki szolgáltatások és integrált mérnöki szolgáltatások; városrendezési és tájrendezési szolgáltatások; az ezekkel összefüggő tudományos és műszaki tanácsadási szolgáltatások; műszaki vizsgálati és elemző szolgáltatások</w:t>
            </w:r>
          </w:p>
        </w:tc>
        <w:tc>
          <w:tcPr>
            <w:tcW w:w="176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867</w:t>
            </w:r>
          </w:p>
        </w:tc>
        <w:tc>
          <w:tcPr>
            <w:tcW w:w="365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71000000-8-tól 71900000-7-ig (kivéve</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71550000-8) és 79994000-8</w:t>
            </w:r>
          </w:p>
        </w:tc>
      </w:tr>
      <w:tr w:rsidR="00962DD9">
        <w:tblPrEx>
          <w:tblCellMar>
            <w:top w:w="0" w:type="dxa"/>
            <w:bottom w:w="0" w:type="dxa"/>
          </w:tblCellMar>
        </w:tblPrEx>
        <w:tc>
          <w:tcPr>
            <w:tcW w:w="882"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13</w:t>
            </w:r>
          </w:p>
        </w:tc>
        <w:tc>
          <w:tcPr>
            <w:tcW w:w="3371"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Reklámszolgáltatások</w:t>
            </w:r>
          </w:p>
        </w:tc>
        <w:tc>
          <w:tcPr>
            <w:tcW w:w="176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871</w:t>
            </w:r>
          </w:p>
        </w:tc>
        <w:tc>
          <w:tcPr>
            <w:tcW w:w="365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79341000-6-tól 79342200-5-ig</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(kivéve 79342000-3 és 79342100-4</w:t>
            </w:r>
          </w:p>
        </w:tc>
      </w:tr>
      <w:tr w:rsidR="00962DD9">
        <w:tblPrEx>
          <w:tblCellMar>
            <w:top w:w="0" w:type="dxa"/>
            <w:bottom w:w="0" w:type="dxa"/>
          </w:tblCellMar>
        </w:tblPrEx>
        <w:tc>
          <w:tcPr>
            <w:tcW w:w="882"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14</w:t>
            </w:r>
          </w:p>
        </w:tc>
        <w:tc>
          <w:tcPr>
            <w:tcW w:w="3371"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Épülettakarítási szolgáltatások és ingatlankezelési szolgáltatások</w:t>
            </w:r>
          </w:p>
        </w:tc>
        <w:tc>
          <w:tcPr>
            <w:tcW w:w="176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874, 82201-től 82206-ig</w:t>
            </w:r>
          </w:p>
        </w:tc>
        <w:tc>
          <w:tcPr>
            <w:tcW w:w="365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70300000-4-től 70340000-6-ig, és</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90900000-6-tól 90924000-0-ig</w:t>
            </w:r>
          </w:p>
        </w:tc>
      </w:tr>
      <w:tr w:rsidR="00962DD9">
        <w:tblPrEx>
          <w:tblCellMar>
            <w:top w:w="0" w:type="dxa"/>
            <w:bottom w:w="0" w:type="dxa"/>
          </w:tblCellMar>
        </w:tblPrEx>
        <w:tc>
          <w:tcPr>
            <w:tcW w:w="882"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15</w:t>
            </w:r>
          </w:p>
        </w:tc>
        <w:tc>
          <w:tcPr>
            <w:tcW w:w="3371"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Kiadói és nyomdai szolgáltatások, eseti vagy szerződéses alapon</w:t>
            </w:r>
          </w:p>
        </w:tc>
        <w:tc>
          <w:tcPr>
            <w:tcW w:w="176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88442</w:t>
            </w:r>
          </w:p>
        </w:tc>
        <w:tc>
          <w:tcPr>
            <w:tcW w:w="365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79800000-2-től</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79824000-6-ig</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79970000-6-tól 79980000-7-ig</w:t>
            </w:r>
          </w:p>
        </w:tc>
      </w:tr>
      <w:tr w:rsidR="00962DD9">
        <w:tblPrEx>
          <w:tblCellMar>
            <w:top w:w="0" w:type="dxa"/>
            <w:bottom w:w="0" w:type="dxa"/>
          </w:tblCellMar>
        </w:tblPrEx>
        <w:tc>
          <w:tcPr>
            <w:tcW w:w="882"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16</w:t>
            </w:r>
          </w:p>
        </w:tc>
        <w:tc>
          <w:tcPr>
            <w:tcW w:w="3371"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Szennyvíz- és hulladékkezelési szolgáltatások, fertőtlenítési és hasonló szolgáltatások</w:t>
            </w:r>
          </w:p>
        </w:tc>
        <w:tc>
          <w:tcPr>
            <w:tcW w:w="176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94</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p>
        </w:tc>
        <w:tc>
          <w:tcPr>
            <w:tcW w:w="3658"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90400000-1-től 90743200-9-ig (kivéve</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90712200-3</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90910000-9-től 90920000-2-ig és</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50190000-3, 50229000-6,</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50243000-0</w:t>
            </w:r>
          </w:p>
        </w:tc>
      </w:tr>
    </w:tbl>
    <w:p w:rsidR="00962DD9" w:rsidRDefault="00962DD9" w:rsidP="00962DD9">
      <w:pPr>
        <w:widowControl w:val="0"/>
        <w:autoSpaceDE w:val="0"/>
        <w:autoSpaceDN w:val="0"/>
        <w:adjustRightInd w:val="0"/>
        <w:spacing w:after="0" w:line="240" w:lineRule="auto"/>
        <w:rPr>
          <w:rFonts w:ascii="Times New Roman" w:hAnsi="Times New Roman" w:cs="Times New Roman"/>
          <w:sz w:val="20"/>
          <w:szCs w:val="20"/>
        </w:rPr>
      </w:pPr>
    </w:p>
    <w:p w:rsidR="00962DD9" w:rsidRDefault="00962DD9" w:rsidP="00962DD9">
      <w:pPr>
        <w:widowControl w:val="0"/>
        <w:autoSpaceDE w:val="0"/>
        <w:autoSpaceDN w:val="0"/>
        <w:adjustRightInd w:val="0"/>
        <w:spacing w:after="0" w:line="240" w:lineRule="auto"/>
        <w:ind w:firstLine="284"/>
        <w:rPr>
          <w:rFonts w:ascii="Times New Roman" w:hAnsi="Times New Roman" w:cs="Times New Roman"/>
          <w:sz w:val="16"/>
          <w:szCs w:val="16"/>
        </w:rPr>
      </w:pPr>
      <w:r>
        <w:rPr>
          <w:rFonts w:ascii="Times New Roman" w:hAnsi="Times New Roman" w:cs="Times New Roman"/>
          <w:sz w:val="16"/>
          <w:szCs w:val="16"/>
          <w:vertAlign w:val="superscript"/>
        </w:rPr>
        <w:t>3</w:t>
      </w:r>
      <w:r>
        <w:rPr>
          <w:rFonts w:ascii="Times New Roman" w:hAnsi="Times New Roman" w:cs="Times New Roman"/>
          <w:sz w:val="16"/>
          <w:szCs w:val="16"/>
        </w:rPr>
        <w:t xml:space="preserve"> A CPV és a CPC közötti eltérés esetében a CPC irányadó.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számú melléklet a 2003. évi CXXIX. törvényhez</w:t>
      </w:r>
      <w:r>
        <w:rPr>
          <w:rFonts w:ascii="Times New Roman" w:hAnsi="Times New Roman" w:cs="Times New Roman"/>
          <w:i/>
          <w:iCs/>
          <w:sz w:val="20"/>
          <w:szCs w:val="20"/>
          <w:u w:val="single"/>
          <w:vertAlign w:val="superscript"/>
        </w:rPr>
        <w:footnoteReference w:id="939"/>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Szolgáltatások</w:t>
      </w:r>
      <w:r>
        <w:rPr>
          <w:rFonts w:ascii="Times New Roman" w:hAnsi="Times New Roman" w:cs="Times New Roman"/>
          <w:b/>
          <w:bCs/>
          <w:sz w:val="20"/>
          <w:szCs w:val="20"/>
          <w:vertAlign w:val="superscript"/>
        </w:rPr>
        <w:t>4</w:t>
      </w:r>
    </w:p>
    <w:p w:rsidR="00962DD9" w:rsidRDefault="00962DD9" w:rsidP="00962DD9">
      <w:pPr>
        <w:widowControl w:val="0"/>
        <w:autoSpaceDE w:val="0"/>
        <w:autoSpaceDN w:val="0"/>
        <w:adjustRightInd w:val="0"/>
        <w:spacing w:after="0" w:line="240" w:lineRule="auto"/>
        <w:rPr>
          <w:rFonts w:ascii="Times New Roman" w:hAnsi="Times New Roman" w:cs="Times New Roman"/>
          <w:sz w:val="20"/>
          <w:szCs w:val="20"/>
        </w:rPr>
      </w:pPr>
    </w:p>
    <w:tbl>
      <w:tblPr>
        <w:tblW w:w="0" w:type="auto"/>
        <w:tblInd w:w="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71" w:type="dxa"/>
          <w:right w:w="71" w:type="dxa"/>
        </w:tblCellMar>
        <w:tblLook w:val="0000" w:firstRow="0" w:lastRow="0" w:firstColumn="0" w:lastColumn="0" w:noHBand="0" w:noVBand="0"/>
      </w:tblPr>
      <w:tblGrid>
        <w:gridCol w:w="1024"/>
        <w:gridCol w:w="3214"/>
        <w:gridCol w:w="1734"/>
        <w:gridCol w:w="3707"/>
      </w:tblGrid>
      <w:tr w:rsidR="00962DD9">
        <w:tblPrEx>
          <w:tblCellMar>
            <w:top w:w="0" w:type="dxa"/>
            <w:bottom w:w="0" w:type="dxa"/>
          </w:tblCellMar>
        </w:tblPrEx>
        <w:tc>
          <w:tcPr>
            <w:tcW w:w="1024" w:type="dxa"/>
            <w:vAlign w:val="center"/>
          </w:tcPr>
          <w:p w:rsidR="00962DD9" w:rsidRDefault="00962DD9">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Kategória száma</w:t>
            </w:r>
          </w:p>
        </w:tc>
        <w:tc>
          <w:tcPr>
            <w:tcW w:w="3214" w:type="dxa"/>
            <w:vAlign w:val="center"/>
          </w:tcPr>
          <w:p w:rsidR="00962DD9" w:rsidRDefault="00962DD9">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Tárgy</w:t>
            </w:r>
          </w:p>
        </w:tc>
        <w:tc>
          <w:tcPr>
            <w:tcW w:w="1734" w:type="dxa"/>
            <w:vAlign w:val="center"/>
          </w:tcPr>
          <w:p w:rsidR="00962DD9" w:rsidRDefault="00962DD9">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CPC-hivatkozási szám</w:t>
            </w:r>
          </w:p>
        </w:tc>
        <w:tc>
          <w:tcPr>
            <w:tcW w:w="3707" w:type="dxa"/>
            <w:vAlign w:val="center"/>
          </w:tcPr>
          <w:p w:rsidR="00962DD9" w:rsidRDefault="00962DD9">
            <w:pPr>
              <w:widowControl w:val="0"/>
              <w:autoSpaceDE w:val="0"/>
              <w:autoSpaceDN w:val="0"/>
              <w:adjustRightInd w:val="0"/>
              <w:spacing w:before="80" w:after="60" w:line="240" w:lineRule="auto"/>
              <w:jc w:val="center"/>
              <w:rPr>
                <w:rFonts w:ascii="Times New Roman" w:hAnsi="Times New Roman" w:cs="Times New Roman"/>
                <w:sz w:val="16"/>
                <w:szCs w:val="16"/>
              </w:rPr>
            </w:pPr>
            <w:r>
              <w:rPr>
                <w:rFonts w:ascii="Times New Roman" w:hAnsi="Times New Roman" w:cs="Times New Roman"/>
                <w:sz w:val="16"/>
                <w:szCs w:val="16"/>
              </w:rPr>
              <w:t>CPV-hivatkozási szám</w:t>
            </w:r>
          </w:p>
        </w:tc>
      </w:tr>
      <w:tr w:rsidR="00962DD9">
        <w:tblPrEx>
          <w:tblCellMar>
            <w:top w:w="0" w:type="dxa"/>
            <w:bottom w:w="0" w:type="dxa"/>
          </w:tblCellMar>
        </w:tblPrEx>
        <w:tc>
          <w:tcPr>
            <w:tcW w:w="10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17</w:t>
            </w:r>
          </w:p>
        </w:tc>
        <w:tc>
          <w:tcPr>
            <w:tcW w:w="3214"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Szállodai és éttermi szolgáltatások</w:t>
            </w:r>
          </w:p>
        </w:tc>
        <w:tc>
          <w:tcPr>
            <w:tcW w:w="17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64</w:t>
            </w:r>
          </w:p>
        </w:tc>
        <w:tc>
          <w:tcPr>
            <w:tcW w:w="3707"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55100000-1-től 55524000-9-ig és</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98340000-8-tól 98341100-6-ig</w:t>
            </w:r>
          </w:p>
        </w:tc>
      </w:tr>
      <w:tr w:rsidR="00962DD9">
        <w:tblPrEx>
          <w:tblCellMar>
            <w:top w:w="0" w:type="dxa"/>
            <w:bottom w:w="0" w:type="dxa"/>
          </w:tblCellMar>
        </w:tblPrEx>
        <w:tc>
          <w:tcPr>
            <w:tcW w:w="10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3214"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Vasúti szállítási szolgáltatások</w:t>
            </w:r>
          </w:p>
        </w:tc>
        <w:tc>
          <w:tcPr>
            <w:tcW w:w="17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711</w:t>
            </w:r>
          </w:p>
        </w:tc>
        <w:tc>
          <w:tcPr>
            <w:tcW w:w="3707"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60200000-0-tól 60220000-6-ig</w:t>
            </w:r>
          </w:p>
        </w:tc>
      </w:tr>
      <w:tr w:rsidR="00962DD9">
        <w:tblPrEx>
          <w:tblCellMar>
            <w:top w:w="0" w:type="dxa"/>
            <w:bottom w:w="0" w:type="dxa"/>
          </w:tblCellMar>
        </w:tblPrEx>
        <w:tc>
          <w:tcPr>
            <w:tcW w:w="10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19</w:t>
            </w:r>
          </w:p>
        </w:tc>
        <w:tc>
          <w:tcPr>
            <w:tcW w:w="3214"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Vízi szállítási szolgáltatások</w:t>
            </w:r>
          </w:p>
        </w:tc>
        <w:tc>
          <w:tcPr>
            <w:tcW w:w="17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72</w:t>
            </w:r>
          </w:p>
        </w:tc>
        <w:tc>
          <w:tcPr>
            <w:tcW w:w="3707"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60600000-4-től 60653000-0-ig és</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63727000-1-től 63727200-3-ig</w:t>
            </w:r>
          </w:p>
        </w:tc>
      </w:tr>
      <w:tr w:rsidR="00962DD9">
        <w:tblPrEx>
          <w:tblCellMar>
            <w:top w:w="0" w:type="dxa"/>
            <w:bottom w:w="0" w:type="dxa"/>
          </w:tblCellMar>
        </w:tblPrEx>
        <w:tc>
          <w:tcPr>
            <w:tcW w:w="10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20</w:t>
            </w:r>
          </w:p>
        </w:tc>
        <w:tc>
          <w:tcPr>
            <w:tcW w:w="3214"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Szállítási mellék- és kiegészítő szolgáltatások</w:t>
            </w:r>
          </w:p>
        </w:tc>
        <w:tc>
          <w:tcPr>
            <w:tcW w:w="17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74</w:t>
            </w:r>
          </w:p>
        </w:tc>
        <w:tc>
          <w:tcPr>
            <w:tcW w:w="3707"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63000000-9-től 63734000-3-ig</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(kivéve 63711200-8, 63712700-0,</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63712710-3 és 63727000-1-től </w:t>
            </w:r>
            <w:r>
              <w:rPr>
                <w:rFonts w:ascii="Times New Roman" w:hAnsi="Times New Roman" w:cs="Times New Roman"/>
                <w:sz w:val="20"/>
                <w:szCs w:val="20"/>
              </w:rPr>
              <w:br/>
              <w:t xml:space="preserve">63727200-3-ig) és </w:t>
            </w:r>
            <w:r>
              <w:rPr>
                <w:rFonts w:ascii="Times New Roman" w:hAnsi="Times New Roman" w:cs="Times New Roman"/>
                <w:sz w:val="20"/>
                <w:szCs w:val="20"/>
              </w:rPr>
              <w:br/>
              <w:t>98361000-1</w:t>
            </w:r>
          </w:p>
        </w:tc>
      </w:tr>
      <w:tr w:rsidR="00962DD9">
        <w:tblPrEx>
          <w:tblCellMar>
            <w:top w:w="0" w:type="dxa"/>
            <w:bottom w:w="0" w:type="dxa"/>
          </w:tblCellMar>
        </w:tblPrEx>
        <w:tc>
          <w:tcPr>
            <w:tcW w:w="10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21</w:t>
            </w:r>
          </w:p>
        </w:tc>
        <w:tc>
          <w:tcPr>
            <w:tcW w:w="3214"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Jogi szolgáltatások</w:t>
            </w:r>
          </w:p>
        </w:tc>
        <w:tc>
          <w:tcPr>
            <w:tcW w:w="17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861</w:t>
            </w:r>
          </w:p>
        </w:tc>
        <w:tc>
          <w:tcPr>
            <w:tcW w:w="3707"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79100000-5-től 79140000-7-ig</w:t>
            </w:r>
          </w:p>
        </w:tc>
      </w:tr>
      <w:tr w:rsidR="00962DD9">
        <w:tblPrEx>
          <w:tblCellMar>
            <w:top w:w="0" w:type="dxa"/>
            <w:bottom w:w="0" w:type="dxa"/>
          </w:tblCellMar>
        </w:tblPrEx>
        <w:tc>
          <w:tcPr>
            <w:tcW w:w="10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22</w:t>
            </w:r>
          </w:p>
        </w:tc>
        <w:tc>
          <w:tcPr>
            <w:tcW w:w="3214"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Személyzetelhelyezési és -ellátási szolgáltatások</w:t>
            </w:r>
          </w:p>
        </w:tc>
        <w:tc>
          <w:tcPr>
            <w:tcW w:w="17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872</w:t>
            </w:r>
          </w:p>
        </w:tc>
        <w:tc>
          <w:tcPr>
            <w:tcW w:w="3707"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79600000-0-tól 79635000-4-ig</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(kivéve 79611000-0, 79632000-3,</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79633000-0) és 98500000-8-tól </w:t>
            </w:r>
            <w:r>
              <w:rPr>
                <w:rFonts w:ascii="Times New Roman" w:hAnsi="Times New Roman" w:cs="Times New Roman"/>
                <w:sz w:val="20"/>
                <w:szCs w:val="20"/>
              </w:rPr>
              <w:br/>
              <w:t>98514000-9-ig</w:t>
            </w:r>
          </w:p>
        </w:tc>
      </w:tr>
      <w:tr w:rsidR="00962DD9">
        <w:tblPrEx>
          <w:tblCellMar>
            <w:top w:w="0" w:type="dxa"/>
            <w:bottom w:w="0" w:type="dxa"/>
          </w:tblCellMar>
        </w:tblPrEx>
        <w:tc>
          <w:tcPr>
            <w:tcW w:w="10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23</w:t>
            </w:r>
          </w:p>
        </w:tc>
        <w:tc>
          <w:tcPr>
            <w:tcW w:w="3214"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Nyomozási és biztonsági szolgáltatások, kivéve a páncélozott járművel végzett szolgáltatásokat</w:t>
            </w:r>
          </w:p>
        </w:tc>
        <w:tc>
          <w:tcPr>
            <w:tcW w:w="17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873 (kivéve 87304)</w:t>
            </w:r>
          </w:p>
        </w:tc>
        <w:tc>
          <w:tcPr>
            <w:tcW w:w="3707"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79700000-1-től 79723000-8-ig</w:t>
            </w:r>
          </w:p>
        </w:tc>
      </w:tr>
      <w:tr w:rsidR="00962DD9">
        <w:tblPrEx>
          <w:tblCellMar>
            <w:top w:w="0" w:type="dxa"/>
            <w:bottom w:w="0" w:type="dxa"/>
          </w:tblCellMar>
        </w:tblPrEx>
        <w:tc>
          <w:tcPr>
            <w:tcW w:w="10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24</w:t>
            </w:r>
          </w:p>
        </w:tc>
        <w:tc>
          <w:tcPr>
            <w:tcW w:w="3214"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Oktatási és szakképzési szolgáltatások</w:t>
            </w:r>
          </w:p>
        </w:tc>
        <w:tc>
          <w:tcPr>
            <w:tcW w:w="17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92</w:t>
            </w:r>
          </w:p>
        </w:tc>
        <w:tc>
          <w:tcPr>
            <w:tcW w:w="3707"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80100000-5-től 80660000-8-ig (kivéve</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80533000-9, 80533100-0, 80533200-1)</w:t>
            </w:r>
          </w:p>
        </w:tc>
      </w:tr>
      <w:tr w:rsidR="00962DD9">
        <w:tblPrEx>
          <w:tblCellMar>
            <w:top w:w="0" w:type="dxa"/>
            <w:bottom w:w="0" w:type="dxa"/>
          </w:tblCellMar>
        </w:tblPrEx>
        <w:tc>
          <w:tcPr>
            <w:tcW w:w="10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3214"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Egészségügyi és szociális szolgáltatások</w:t>
            </w:r>
          </w:p>
        </w:tc>
        <w:tc>
          <w:tcPr>
            <w:tcW w:w="17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93</w:t>
            </w:r>
          </w:p>
        </w:tc>
        <w:tc>
          <w:tcPr>
            <w:tcW w:w="3707"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79611000-0 és 85000000-9-től </w:t>
            </w:r>
            <w:r>
              <w:rPr>
                <w:rFonts w:ascii="Times New Roman" w:hAnsi="Times New Roman" w:cs="Times New Roman"/>
                <w:sz w:val="20"/>
                <w:szCs w:val="20"/>
              </w:rPr>
              <w:br/>
              <w:t>85323000-9-ig (kivéve 85321000-5 és 85322000-2)</w:t>
            </w:r>
          </w:p>
        </w:tc>
      </w:tr>
      <w:tr w:rsidR="00962DD9">
        <w:tblPrEx>
          <w:tblCellMar>
            <w:top w:w="0" w:type="dxa"/>
            <w:bottom w:w="0" w:type="dxa"/>
          </w:tblCellMar>
        </w:tblPrEx>
        <w:tc>
          <w:tcPr>
            <w:tcW w:w="10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26</w:t>
            </w:r>
          </w:p>
        </w:tc>
        <w:tc>
          <w:tcPr>
            <w:tcW w:w="3214"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Szórakoztató, kulturális és sportszolgáltatások</w:t>
            </w:r>
          </w:p>
        </w:tc>
        <w:tc>
          <w:tcPr>
            <w:tcW w:w="17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96</w:t>
            </w:r>
          </w:p>
        </w:tc>
        <w:tc>
          <w:tcPr>
            <w:tcW w:w="3707"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79995000-5-től 79995200-7-ig és</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92000000-1-től 92700000-8-ig</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(kivéve 92230000-2, 92231000-9,</w:t>
            </w:r>
          </w:p>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92232000-6)</w:t>
            </w:r>
          </w:p>
        </w:tc>
      </w:tr>
      <w:tr w:rsidR="00962DD9">
        <w:tblPrEx>
          <w:tblCellMar>
            <w:top w:w="0" w:type="dxa"/>
            <w:bottom w:w="0" w:type="dxa"/>
          </w:tblCellMar>
        </w:tblPrEx>
        <w:tc>
          <w:tcPr>
            <w:tcW w:w="102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27</w:t>
            </w:r>
          </w:p>
        </w:tc>
        <w:tc>
          <w:tcPr>
            <w:tcW w:w="3214"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Egyéb szolgáltatások</w:t>
            </w:r>
          </w:p>
        </w:tc>
        <w:tc>
          <w:tcPr>
            <w:tcW w:w="1734" w:type="dxa"/>
          </w:tcPr>
          <w:p w:rsidR="00962DD9" w:rsidRDefault="00962DD9">
            <w:pPr>
              <w:widowControl w:val="0"/>
              <w:autoSpaceDE w:val="0"/>
              <w:autoSpaceDN w:val="0"/>
              <w:adjustRightInd w:val="0"/>
              <w:spacing w:after="0" w:line="240" w:lineRule="auto"/>
              <w:jc w:val="center"/>
              <w:rPr>
                <w:rFonts w:ascii="Times New Roman" w:hAnsi="Times New Roman" w:cs="Times New Roman"/>
                <w:sz w:val="20"/>
                <w:szCs w:val="20"/>
              </w:rPr>
            </w:pPr>
          </w:p>
        </w:tc>
        <w:tc>
          <w:tcPr>
            <w:tcW w:w="3707" w:type="dxa"/>
          </w:tcPr>
          <w:p w:rsidR="00962DD9" w:rsidRDefault="00962DD9">
            <w:pPr>
              <w:widowControl w:val="0"/>
              <w:autoSpaceDE w:val="0"/>
              <w:autoSpaceDN w:val="0"/>
              <w:adjustRightInd w:val="0"/>
              <w:spacing w:after="0" w:line="240" w:lineRule="auto"/>
              <w:rPr>
                <w:rFonts w:ascii="Times New Roman" w:hAnsi="Times New Roman" w:cs="Times New Roman"/>
                <w:sz w:val="20"/>
                <w:szCs w:val="20"/>
              </w:rPr>
            </w:pPr>
          </w:p>
        </w:tc>
      </w:tr>
    </w:tbl>
    <w:p w:rsidR="00962DD9" w:rsidRDefault="00962DD9" w:rsidP="00962DD9">
      <w:pPr>
        <w:widowControl w:val="0"/>
        <w:autoSpaceDE w:val="0"/>
        <w:autoSpaceDN w:val="0"/>
        <w:adjustRightInd w:val="0"/>
        <w:spacing w:after="0" w:line="240" w:lineRule="auto"/>
        <w:rPr>
          <w:rFonts w:ascii="Times New Roman" w:hAnsi="Times New Roman" w:cs="Times New Roman"/>
          <w:sz w:val="20"/>
          <w:szCs w:val="20"/>
        </w:rPr>
      </w:pPr>
    </w:p>
    <w:p w:rsidR="00962DD9" w:rsidRDefault="00962DD9" w:rsidP="00962DD9">
      <w:pPr>
        <w:widowControl w:val="0"/>
        <w:autoSpaceDE w:val="0"/>
        <w:autoSpaceDN w:val="0"/>
        <w:adjustRightInd w:val="0"/>
        <w:spacing w:after="0" w:line="240" w:lineRule="auto"/>
        <w:ind w:firstLine="284"/>
        <w:rPr>
          <w:rFonts w:ascii="Times New Roman" w:hAnsi="Times New Roman" w:cs="Times New Roman"/>
          <w:sz w:val="16"/>
          <w:szCs w:val="16"/>
        </w:rPr>
      </w:pPr>
      <w:r>
        <w:rPr>
          <w:rFonts w:ascii="Times New Roman" w:hAnsi="Times New Roman" w:cs="Times New Roman"/>
          <w:sz w:val="16"/>
          <w:szCs w:val="16"/>
          <w:vertAlign w:val="superscript"/>
        </w:rPr>
        <w:t>4</w:t>
      </w:r>
      <w:r>
        <w:rPr>
          <w:rFonts w:ascii="Times New Roman" w:hAnsi="Times New Roman" w:cs="Times New Roman"/>
          <w:sz w:val="16"/>
          <w:szCs w:val="16"/>
        </w:rPr>
        <w:t>A CPV és a CPC közötti eltérés esetében a CPC irányadó.</w:t>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962DD9" w:rsidRDefault="00962DD9" w:rsidP="00962DD9">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5–6. számú melléklet a 2003. évi CXXIX. törvényhez</w:t>
      </w:r>
      <w:r>
        <w:rPr>
          <w:rFonts w:ascii="Times New Roman" w:hAnsi="Times New Roman" w:cs="Times New Roman"/>
          <w:i/>
          <w:iCs/>
          <w:sz w:val="20"/>
          <w:szCs w:val="20"/>
          <w:u w:val="single"/>
          <w:vertAlign w:val="superscript"/>
        </w:rPr>
        <w:footnoteReference w:id="940"/>
      </w:r>
    </w:p>
    <w:p w:rsidR="00962DD9" w:rsidRDefault="00962DD9" w:rsidP="00962DD9">
      <w:pPr>
        <w:autoSpaceDE w:val="0"/>
        <w:autoSpaceDN w:val="0"/>
        <w:adjustRightInd w:val="0"/>
        <w:spacing w:after="20" w:line="240" w:lineRule="auto"/>
        <w:ind w:firstLine="142"/>
        <w:jc w:val="both"/>
        <w:rPr>
          <w:rFonts w:ascii="Times New Roman" w:hAnsi="Times New Roman" w:cs="Times New Roman"/>
          <w:sz w:val="20"/>
          <w:szCs w:val="20"/>
        </w:rPr>
      </w:pPr>
    </w:p>
    <w:p w:rsidR="00EC6EB3" w:rsidRDefault="00EC6EB3"/>
    <w:sectPr w:rsidR="00EC6EB3">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0C7E" w:rsidRDefault="00E80C7E" w:rsidP="00962DD9">
      <w:pPr>
        <w:spacing w:after="0" w:line="240" w:lineRule="auto"/>
      </w:pPr>
      <w:r>
        <w:separator/>
      </w:r>
    </w:p>
  </w:endnote>
  <w:endnote w:type="continuationSeparator" w:id="0">
    <w:p w:rsidR="00E80C7E" w:rsidRDefault="00E80C7E" w:rsidP="00962D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10002FF" w:usb1="4000ACFF" w:usb2="00000009"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0C7E" w:rsidRDefault="00E80C7E" w:rsidP="00962DD9">
      <w:pPr>
        <w:spacing w:after="0" w:line="240" w:lineRule="auto"/>
      </w:pPr>
      <w:r>
        <w:separator/>
      </w:r>
    </w:p>
  </w:footnote>
  <w:footnote w:type="continuationSeparator" w:id="0">
    <w:p w:rsidR="00E80C7E" w:rsidRDefault="00E80C7E" w:rsidP="00962DD9">
      <w:pPr>
        <w:spacing w:after="0" w:line="240" w:lineRule="auto"/>
      </w:pPr>
      <w:r>
        <w:continuationSeparator/>
      </w:r>
    </w:p>
  </w:footnote>
  <w:footnote w:id="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törvényt az Országgyűlés a 2003. december 22-i ülésnapján fogadta el. A kihirdetés napja: 2003. december 28. A törvényt a 2011: CVIII. törvény 181. § (1) bekezdése hatályon kívül helyezte 2012. január 1. napjával azzal, hogy rendelkezéseit a 2012. január 1. napját megelőzően megkezdett beszerzésekre, közbeszerzési eljárások alapján megkötött szerződésekre, tervpályázati eljárásokra és az azokkal kapcsolatban kérelmezett, kezdeményezett vagy hivatalból indított jogorvoslati eljárásokra és előzetes vitarendezési eljárásokra alkalmazni kell.</w:t>
      </w:r>
    </w:p>
  </w:footnote>
  <w:footnote w:id="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1. § új (2) bekezdését a 2008: CVIII. törvény 1. § (1) bekezdése iktatta be, egyidejűleg az eredeti (2)–(3) bekezdés számozását (3)–(4) bekezdésre változtatva. Az 1. § (2) bekezdését a 2010: XII. törvény 53. § (10) bekezdés a) pontja hatályon kívül helyezte.</w:t>
      </w:r>
    </w:p>
  </w:footnote>
  <w:footnote w:id="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1. § eredeti (2) bekezdésének számozását a 2008: CVIII. törvény 1. § (1) bekezdése (3) bekezdésre változtatta.</w:t>
      </w:r>
    </w:p>
  </w:footnote>
  <w:footnote w:id="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1. § eredeti (3) bekezdésének számozását a 2008: CVIII. törvény 1. § (1) bekezdése (4) bekezdésre változtatta.</w:t>
      </w:r>
    </w:p>
  </w:footnote>
  <w:footnote w:id="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8001/2007. (MK 102.) KüM–IRM együttes tájékoztatót.</w:t>
      </w:r>
    </w:p>
  </w:footnote>
  <w:footnote w:id="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1. § (5) bekezdését a 2008: CVIII. törvény 1. § (2) bekezdése iktatta be; alkalmazására lásd e módosító törvény 108. § (1) bekezdését.</w:t>
      </w:r>
    </w:p>
  </w:footnote>
  <w:footnote w:id="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 § (2) bekezdése a 2008: CVIII. törvény 2. §-ával megállapított szöveg; alkalmazására lásd e módosító törvény 108. § (1) bekezdését.</w:t>
      </w:r>
    </w:p>
  </w:footnote>
  <w:footnote w:id="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2/A. §-t a 2005: XXIX. törvény 1. §-a iktatta be.</w:t>
      </w:r>
    </w:p>
  </w:footnote>
  <w:footnote w:id="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2/A. § (1) bekezdése a 2008: CVIII. törvény 3. § (1) bekezdésével megállapított szöveg; alkalmazására lásd e módosító törvény 108. § (1) bekezdését.</w:t>
      </w:r>
    </w:p>
  </w:footnote>
  <w:footnote w:id="1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2/A. § új (3) bekezdését a 2005: CLXXII. törvény 1. § (2) bekezdése iktatta be, egyidejűleg az eredeti (3)–(4) bekezdés számozását (4)–(5) bekezdésre változtatva. A 2/A. § (3) bekezdése a 2010: CLVIII. törvény 122. § (18) bekezdésével megállapított szöveg. Alkalmazására lásd ez utóbbi módosító törvény 119. § (5)–(6) bekezdését.</w:t>
      </w:r>
    </w:p>
  </w:footnote>
  <w:footnote w:id="1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2/A. § eredeti (3) bekezdésének számozását (4) bekezdésre változtatta a 2005: CLXXII. törvény 1. § (2) bekezdése, szövege a 2008: CVIII. törvény 3. § (2) bekezdésével megállapított szöveg. Alkalmazására lásd ez utóbbi módosító törvény 108. § (1) bekezdését.</w:t>
      </w:r>
    </w:p>
  </w:footnote>
  <w:footnote w:id="1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2/A. § eredeti (4) bekezdésének számozását (5) bekezdésre változtatta a 2005: CLXXII. törvény 1. § (2) bekezdése, szövege a 2008: CVIII. törvény 3. § (2) bekezdésével megállapított szöveg. Alkalmazására lásd ez utóbbi módosító törvény 108. § (1) bekezdését.</w:t>
      </w:r>
    </w:p>
  </w:footnote>
  <w:footnote w:id="1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 § eredeti szövegének megjelölését (1) bekezdésre változtatta a 2010: LXXXVIII. törvény 1. §-a.</w:t>
      </w:r>
    </w:p>
  </w:footnote>
  <w:footnote w:id="1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 § (2) bekezdését a 2010: LXXXVIII. törvény 1. §-a iktatta be, egyidejűleg a § eredeti szövegének megjelölését (1) bekezdésre változtatta.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1. pontja a 2010: LXXXVIII. törvény 2. § (1)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1/A. pontját a 2010: LXXXVIII. törvény 2. § (1) bekezdése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2. pontja a 2010: LXXXVIII. törvény 2. § (2)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2/A. pontját a 2005: CLXXII. törvény 2. § (1) bekezdése iktatta be, alkalmazására lásd e módosító törvény 132. § (1) bekezdését.</w:t>
      </w:r>
    </w:p>
  </w:footnote>
  <w:footnote w:id="1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2/B. pontját a 2005: CLXXII. törvény 2. § (1) bekezdése iktatta be, alkalmazására lásd e módosító törvény 132. § (1) bekezdését.</w:t>
      </w:r>
    </w:p>
  </w:footnote>
  <w:footnote w:id="2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2/C. pontját a 2005: CLXXII. törvény 2. § (1) bekezdése iktatta be, e módosító törvény 132. § (3) bekezdése alapján 2007. január 1-jén lépett hatályba. Alkalmazására lásd e módosító törvény 132. § (1) bekezdését.</w:t>
      </w:r>
    </w:p>
  </w:footnote>
  <w:footnote w:id="2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2/D. pontját a 2010: LXXXVIII. törvény 2. § (3) bekezdése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3/A. pontját a 2005: CLXXII. törvény 2. § (2) bekezdése iktatta be, e módosító törvény 132. § (2) bekezdése alapján 2006. július 1-jén lépett hatályba. Alkalmazására lásd e módosító törvény 132. § (1) bekezdését.</w:t>
      </w:r>
    </w:p>
  </w:footnote>
  <w:footnote w:id="2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3/B. pontját a 2005: CLXXII. törvény 2. § (2) bekezdése iktatta be, alkalmazására lásd e módosító törvény 132. § (1) bekezdését.</w:t>
      </w:r>
    </w:p>
  </w:footnote>
  <w:footnote w:id="2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3/C. pontját a 2005: CLXXII. törvény 2. § (2) bekezdése iktatta be, alkalmazására lásd e módosító törvény 132. § (1) bekezdését.</w:t>
      </w:r>
    </w:p>
  </w:footnote>
  <w:footnote w:id="2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3/D. pontját a 2008: CVIII. törvény 4. § (2) bekezdése iktatta be, szövege a 2010: LXXXVIII. törvény 2. § (4) bekezdésével megállapított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3/E. pontját a 2008: CVIII. törvény 4. § (2) bekezdése iktatta be, szövege a 2009: LXXXII. törvény 4. § (3) bekezdésének a) pontja, a 2010: LXXXVIII. törvény 88. § (1) bekezdés a) pontja szerint módosított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4. pontja a 2005: CLXXII. törvény 134. § (1) bekezdésének a) pontja szerint módosított szöveg, alkalmazására lásd e módosító törvény 132. § (1) bekezdését.</w:t>
      </w:r>
    </w:p>
  </w:footnote>
  <w:footnote w:id="2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5. pontja a 2005: CLXXII. törvény 2. § (3) bekezdésével megállapított szöveg, alkalmazására lásd e módosító törvény 132. § (1) bekezdését.</w:t>
      </w:r>
    </w:p>
  </w:footnote>
  <w:footnote w:id="2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9. pontja a 2010: LXXXVIII. törvény 2. § (5)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9/A. pontját a 2005: CLXXII. törvény 2. § (4) bekezdése iktatta be, szövege a 2008: CVIII. törvény 4. § (3) bekezdésével megállapított szöveg.</w:t>
      </w:r>
    </w:p>
  </w:footnote>
  <w:footnote w:id="3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11/A. pontját a 2005: CLXXII. törvény 2. § (5) bekezdése iktatta be, szövege a 2010: LXXXVIII. törvény 2. § (6) bekezdésével megállapított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13. pontja a 2005: CLXXII. törvény 2. § (6) bekezdésével megállapított szöveg, alkalmazására lásd e módosító törvény 132. § (1) bekezdését.</w:t>
      </w:r>
    </w:p>
  </w:footnote>
  <w:footnote w:id="3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13/A. pontját a 2008: CVIII. törvény 4. § (4) bekezdése iktatta be, hatályon kívül helyezte a 2010: LXXXVIII. törvény 87. § (1) bekezdése.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15. pontja a 2005: CLXXII. törvény 2. § (7) bekezdésével megállapított szöveg, alkalmazására lásd e módosító törvény 132. § (1) bekezdését.</w:t>
      </w:r>
    </w:p>
  </w:footnote>
  <w:footnote w:id="3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17. pontja a 2005: CLXXII. törvény 2. § (8) bekezdésével megállapított szöveg, alkalmazására lásd e módosító törvény 132. § (1) bekezdését.</w:t>
      </w:r>
    </w:p>
  </w:footnote>
  <w:footnote w:id="3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19. pontját a 2006: CIX. törvény 84. § (1) bekezdésének m) pontja hatályon kívül helyezte, újonnan a 2008: CVIII. törvény 4. § (5) bekezdése iktatta be, hatályon kívül helyezte a 2010: LXXXVIII. törvény 87. § (1) bekezdése.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20. pontja a 2006: CIX. törvény 2. § (3) bekezdésének h) pontja szerint módosított szöveg.</w:t>
      </w:r>
    </w:p>
  </w:footnote>
  <w:footnote w:id="3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új 23/A. pontját a 2010: LXXXVIII. törvény 2. § (7) bekezdése iktatta be, egyidejűleg az eredeti 23/A. pont számozását 23/B. pontra változtatta.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 A 4. § 23/A. pontja a 2010: CLIII. törvény 46. § (1) bekezdésével megállapított szöveg.</w:t>
      </w:r>
    </w:p>
  </w:footnote>
  <w:footnote w:id="3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23/A. pontját a 2005: CLXXII. törvény 2. § (9) bekezdése iktatta be, számozását 23/B. pontra változtatta a 2010: LXXXVIII. törvény 2. § (7) bekezdése.</w:t>
      </w:r>
    </w:p>
  </w:footnote>
  <w:footnote w:id="4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24/A. pontját a 2005: CLXXII. törvény 2. § (10) bekezdése iktatta be, alkalmazására lásd e módosító törvény 132. § (1) bekezdését.</w:t>
      </w:r>
    </w:p>
  </w:footnote>
  <w:footnote w:id="4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30. pontja a 2009: CXV. törvény 80. §-a szerint módosított szöveg.</w:t>
      </w:r>
    </w:p>
  </w:footnote>
  <w:footnote w:id="4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30/A. pontját a 2005: CLXXII. törvény 2. § (11) bekezdése iktatta be, alkalmazására lásd e módosító törvény 132. § (1) bekezdését.</w:t>
      </w:r>
    </w:p>
  </w:footnote>
  <w:footnote w:id="4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30/B. pontját a 2005: CLXXII. törvény 2. § (11) bekezdése iktatta be, alkalmazására lásd e módosító törvény 132. § (1) bekezdését.</w:t>
      </w:r>
    </w:p>
  </w:footnote>
  <w:footnote w:id="4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30/B. pontjának d) alpontja a 2009: LXXXV. törvény 130. § (1) bekezdésével megállapított szöveg.</w:t>
      </w:r>
    </w:p>
  </w:footnote>
  <w:footnote w:id="4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31. pontja a 2010: LXXXVIII. törvény 2. § (8)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4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32. pontját a 2005: CLXXII. törvény 133. § a) pontja hatályon kívül helyezte.</w:t>
      </w:r>
    </w:p>
  </w:footnote>
  <w:footnote w:id="4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33/A. pontját a 2005: CLXXII. törvény 2. § (12) bekezdése iktatta be, e módosító törvény 132. § (3) bekezdése alapján 2007. január 1-jén lépett hatályba. Alkalmazására lásd e módosító törvény 132. § (1) bekezdését.</w:t>
      </w:r>
    </w:p>
  </w:footnote>
  <w:footnote w:id="4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36/A. pontját a 2005: CLXXII. törvény 2. § (13) bekezdése iktatta be, alkalmazására lásd e módosító törvény 132. § (1) bekezdését.</w:t>
      </w:r>
    </w:p>
  </w:footnote>
  <w:footnote w:id="4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 36/B. pontját a 2005: CLXXII. törvény 2. § (13) bekezdése iktatta be, e módosító törvény 132. § (3) bekezdése alapján 2007. január 1-jén lépett hatályba. Alkalmazására lásd e módosító törvény 132. § (1) bekezdését.</w:t>
      </w:r>
    </w:p>
  </w:footnote>
  <w:footnote w:id="5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 e törvény 401. § (4) bekezdése alapján – 2005. január 1-jén lép hatályba.</w:t>
      </w:r>
    </w:p>
  </w:footnote>
  <w:footnote w:id="5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(1) bekezdése a 2008: CVIII. törvény 5. §-ával megállapított és 110. § (1) bekezdésének 1. pontja szerint módosított szöveg; alkalmazására lásd e módosító törvény 108. § (1) bekezdését.</w:t>
      </w:r>
    </w:p>
  </w:footnote>
  <w:footnote w:id="5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új (2) bekezdését a 2008: CVIII. törvény 5. §-a iktatta be, egyidejűleg az eredeti (2)–(4) bekezdés számozását (3)–(5) bekezdésre változtatva. Az 5. § (2) bekezdése a 2008: CVIII. törvény – 2009: LXXXII. törvény 4. § (5) bekezdésének b) pontja szerint módosított – 112. § (1) bekezdésével megállapított, a 2010: XII. törvény 53. § (8) bekezdése szerint módosított szöveg.</w:t>
      </w:r>
    </w:p>
  </w:footnote>
  <w:footnote w:id="5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eredeti (2) bekezdésének számozását a 2008: CVIII. törvény 5. §-a (3) bekezdésre változtatta.</w:t>
      </w:r>
    </w:p>
  </w:footnote>
  <w:footnote w:id="5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eredeti (3) bekezdésének számozását a 2008: CVIII. törvény 5. §-a (4) bekezdésre változtatta.</w:t>
      </w:r>
    </w:p>
  </w:footnote>
  <w:footnote w:id="5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 § eredeti (4) bekezdésének számozását a 2008: CVIII. törvény 5. §-a (5) bekezdésre változtatta.</w:t>
      </w:r>
    </w:p>
  </w:footnote>
  <w:footnote w:id="5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 § új (2) bekezdését a 2008: CVIII. törvény 6. §-a iktatta be, egyidejűleg az eredeti (2) bekezdés számozását (3) bekezdésre változtatva. A 6. § (2) bekezdését a 2010: LXXXVIII. törvény 87. § (1) bekezdése hatályon kívül helyezte.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 § eredeti (2) bekezdésének számozását a 2008: CVIII. törvény 6. §-a (3) bekezdésre változtatta.</w:t>
      </w:r>
    </w:p>
  </w:footnote>
  <w:footnote w:id="5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 § (1) bekezdése a 2010: LXXXVIII. törvény 3. § (1)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 § (3) bekezdése a 2010: LXXXVIII. törvény 3. § (2)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 § (1) bekezdése a 2008: CVIII. törvény 110. § (1) bekezdésének 2. pontja szerint módosított szöveg; alkalmazására lásd e módosító törvény 108. § (1) bekezdését.</w:t>
      </w:r>
    </w:p>
  </w:footnote>
  <w:footnote w:id="6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 § (3) bekezdése a 2010: LXXXVIII. törvény 4.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 a 2010: LXXXVIII. törvény 5.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(1) bekezdése a 2010: LXXXVIII. törvény 6. § (1)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(2) bekezdése a 2010: LXXXVIII. törvény 6. § (2)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(3) bekezdését a 2005: CLXXII. törvény 133. § a) pontja hatályon kívül helyezte.</w:t>
      </w:r>
    </w:p>
  </w:footnote>
  <w:footnote w:id="6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(4) bekezdése a 2011: XXIX. törvény 222. § (1) bekezdésével megállapított szöveg.</w:t>
      </w:r>
    </w:p>
  </w:footnote>
  <w:footnote w:id="6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(5) bekezdése a 2005: CLXXII. törvény 4. §-ával megállapított szöveg, alkalmazására lásd e módosító törvény 132. § (1) bekezdését.</w:t>
      </w:r>
    </w:p>
  </w:footnote>
  <w:footnote w:id="6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(6) bekezdését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(7) bekezdése a 2010: LXXXVIII. törvény 6. § (3)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7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 § (8) bekezdését a 2005: CLXXII. törvény 4. §-a iktatta be, szövege a 2010: LXXXVIII. törvény 6. § (4) bekezdésével megállapított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7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 § a 2009: LVI. törvény 305. § (1) bekezdésével megállapított szöveg. E módosító törvény 428. §-a alapján a rendelkezést a 2009. október 1. napját követően indult és megismételt eljárásokban kell alkalmazni.</w:t>
      </w:r>
    </w:p>
  </w:footnote>
  <w:footnote w:id="7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 § (5) bekezdését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7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 § (8) bekezdését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7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 § (9) bekezdését a 2010: XII. törvény 53. § (1) bekezdése iktatta be, hatályon kívül helyezte a 2010: LXXXVIII. törvény 87. § (1) bekezdése.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7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11/A. §-t megelőző alcímet a 2010: XII. törvény 53. § (2) bekezdése iktatta be.</w:t>
      </w:r>
    </w:p>
  </w:footnote>
  <w:footnote w:id="7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11/A. §-t a 2010: XII. törvény 53. § (2) bekezdése iktatta be, hatályon kívül helyezte a 2010: LXXXVIII. törvény 87. § (1) bekezdése.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7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 § – e törvény 401. § (3) bekezdése alapján – 2004. január 1-jén lép hatályba.</w:t>
      </w:r>
    </w:p>
  </w:footnote>
  <w:footnote w:id="7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 § (2) bekezdése a 2005: LXXVI. törvény 7. § (5) bekezdésének a) pontja és a 2005: CLXXII. törvény 134. § (1) bekezdésének b) pontja szerint módosított szöveg, alkalmazására lásd ez utóbbi módosító törvény 132. § (1) bekezdését.</w:t>
      </w:r>
    </w:p>
  </w:footnote>
  <w:footnote w:id="7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 § (1) bekezdése a 2010: LXXXVIII. törvény 7. § (1)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8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 § (2) bekezdése a 2010: LXXXVIII. törvény 7. § (2)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8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(1) bekezdése a 2005: LXXVI. törvény 7. § (5) bekezdésének a) pontja és a 2005: CLXXII. törvény 134. § (1) bekezdésének b) pontja szerint módosított szöveg, alkalmazására lásd ez utóbbi módosító törvény 132. § (1) bekezdését.</w:t>
      </w:r>
    </w:p>
  </w:footnote>
  <w:footnote w:id="8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 § (2) bekezdése a 2005: CLXXII. törvény 6. §-ával megállapított szöveg, alkalmazására lásd e módosító törvény 132. § (1) bekezdését.</w:t>
      </w:r>
    </w:p>
  </w:footnote>
  <w:footnote w:id="8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17/A. §-t és alcímét a 2005: CLXXII. törvény 7. §-a iktatta be, e módosító törvény 132. § (3) bekezdése alapján 2007. január 1-jén lépett hatályba. Alkalmazására lásd e módosító törvény 132. § (1) bekezdését.</w:t>
      </w:r>
    </w:p>
  </w:footnote>
  <w:footnote w:id="8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17/B. §-t a 2006: CXXXV. törvény 1. §-a iktatta be, alkalmazására lásd e módosító törvény 6. § (1) bekezdését.</w:t>
      </w:r>
    </w:p>
  </w:footnote>
  <w:footnote w:id="8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17/B. § (2) bekezdése a 8. § (1) bekezdésével megállapított szöveg; alkalmazására lásd e módosító törvény 108. § (1) bekezdését.</w:t>
      </w:r>
    </w:p>
  </w:footnote>
  <w:footnote w:id="8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17/B. § (3) bekezdésének b) pontja a 2008: CVIII. törvény 8. § (2) bekezdésével megállapított szöveg; alkalmazására lásd e módosító törvény 108. § (1) bekezdését.</w:t>
      </w:r>
    </w:p>
  </w:footnote>
  <w:footnote w:id="8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17/B. § (3) bekezdésének f) pontját a 2008: CVIII. törvény 8. § (3) bekezdése iktatta be; alkalmazására lásd e módosító törvény 108. § (1) bekezdését.</w:t>
      </w:r>
    </w:p>
  </w:footnote>
  <w:footnote w:id="8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17/B. § (3) bekezdésének g) pontját a 2008: CVIII. törvény 8. § (3) bekezdése iktatta be; alkalmazására lásd e módosító törvény 108. § (1) bekezdését.</w:t>
      </w:r>
    </w:p>
  </w:footnote>
  <w:footnote w:id="8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17/C. §-t megelőző alcímet a 2008: CVIII. törvény 9. §-a iktatta be.</w:t>
      </w:r>
    </w:p>
  </w:footnote>
  <w:footnote w:id="9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17/C. §-t a 2008: CVIII. törvény 9. §-a iktatta be; szövege a 2010: LXXXVIII. törvény 8. §-ával megállapított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9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 § a 2008: CVIII. törvény 10. §-ával megállapított szöveg; alkalmazására lásd e módosító törvény 108. § (1) bekezdését.</w:t>
      </w:r>
    </w:p>
  </w:footnote>
  <w:footnote w:id="9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 a 2004: CXX. törvény 37. § (2) bekezdésének c) pontja, a 2006: CIX. törvény 171. § (1) bekezdésének p) pontja, a 2008: CVIII. törvény 110. § (1) bekezdésének 4. pontja, a 2010: CXLVIII. törvény 191. § (1) bekezdése szerint módosított szöveg.</w:t>
      </w:r>
    </w:p>
  </w:footnote>
  <w:footnote w:id="9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 § (3) bekezdése a 2005: CLXXII. törvény 8. §-ával megállapított, a 2010: LXXXVIII. törvény 87. § (1) bekezdése szerint módosított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9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 § (4) bekezdését a 2005: CLXXII. törvény 8. §-a iktatta be, alkalmazására lásd e módosító törvény 132. § (1) bekezdését.</w:t>
      </w:r>
    </w:p>
  </w:footnote>
  <w:footnote w:id="9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 § (5) bekezdését a 2005: CLXXII. törvény 8. §-a iktatta be, alkalmazására lásd e módosító törvény 132. § (1) bekezdését.</w:t>
      </w:r>
    </w:p>
  </w:footnote>
  <w:footnote w:id="9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 § (6) bekezdését a 2005: CLXXII. törvény 8. §-a iktatta be, alkalmazására lásd e módosító törvény 132. § (1) bekezdését.</w:t>
      </w:r>
    </w:p>
  </w:footnote>
  <w:footnote w:id="9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 § (7) bekezdését a 2010: LXXXVIII. törvény 9. §-a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9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 § (8) bekezdését a 2010: LXXXVIII. törvény 9. §-a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9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 § (9) bekezdését a 2010: LXXXVIII. törvény 9. §-a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0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20/A. §-t a 2008: CVIII. törvény 11. §-a iktatta be, szövegének megjelölését (1) bekezdésre változtatta a 2010: LXXXVIII. törvény 10. §-a.</w:t>
      </w:r>
    </w:p>
  </w:footnote>
  <w:footnote w:id="10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20/A. § (2) bekezdését a 2010: LXXXVIII. törvény 10. §-a iktatta be, egyidejűleg a § eredeti szövegének megjelölését (1) bekezdésre változtatta.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0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 § (1) bekezdésének c) pontját a 2005: CLXXII. törvény 9. §-a iktatta be, alkalmazására lásd e módosító törvény 132. § (1) bekezdését.</w:t>
      </w:r>
    </w:p>
  </w:footnote>
  <w:footnote w:id="10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 § (3) bekezdését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0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 § (4) bekezdését a 2010: XII. törvény 53. § (10) bekezdés a) pontja hatályon kívül helyezte.</w:t>
      </w:r>
    </w:p>
  </w:footnote>
  <w:footnote w:id="10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21/A. §-t a 2008: CVIII. törvény 13. §-a iktatta be; alkalmazására lásd e módosító törvény 108. § (1) bekezdését.</w:t>
      </w:r>
    </w:p>
  </w:footnote>
  <w:footnote w:id="10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21/B. §-t a 2010: XCIX. törvény 1. § (1) bekezdése iktatta be. E módosító törvény 2. §-a alapján a rendelkezést a 2010. október 29. napját követően megkezdett beszerzésekre és ezekkel kapcsolatban megkötött szerződésekre, továbbá az ezekkel kapcsolatban kérelmezett, kezdeményezett vagy hivatalból indított jogorvoslati eljárásokra, illetőleg kérelmezett előzetes vitarendezési eljárásokra kell alkalmazni.</w:t>
      </w:r>
    </w:p>
  </w:footnote>
  <w:footnote w:id="10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 § (1) bekezdés a) pontja a 2010: LXXXVIII. törvény 88. § (1) bekezdés b) pontja szerint módosított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0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 § (1) bekezdés b) pontja a 2009: CIX. törvény 31. §-ával megállapított, a 2010: XC. törvény 66. § (2) bekezdése szerint módosított szöveg.</w:t>
      </w:r>
    </w:p>
  </w:footnote>
  <w:footnote w:id="10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 § (1) bekezdésének d) pontja a 2006: CXXXV. törvény 2. §-ával megállapított szöveg, alkalmazására lásd e módosító törvény 6. § (1) bekezdését.</w:t>
      </w:r>
    </w:p>
  </w:footnote>
  <w:footnote w:id="11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11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 § (1) bekezdésének e) pontját a 2005: CLXXII. törvény 133. § a) pontja hatályon kívül helyezte.</w:t>
      </w:r>
    </w:p>
  </w:footnote>
  <w:footnote w:id="11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 § (1) bekezdés g) pontja a 2010: LXXXII. törvény 41. § (21) bekezdésével megállapított és a 2010: CLXXXV. törvény 226. § (4) bekezdés 1. pontja szerint módosított szöveg.</w:t>
      </w:r>
    </w:p>
  </w:footnote>
  <w:footnote w:id="11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 § (1) bekezdésének k) pontját a 2005: XXIX. törvény 2. §-a iktatta be.</w:t>
      </w:r>
    </w:p>
  </w:footnote>
  <w:footnote w:id="11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 § (2) bekezdés bevezető szövegrésze a 2009: CXV. törvény 80. §-a szerint módosított szöveg.</w:t>
      </w:r>
    </w:p>
  </w:footnote>
  <w:footnote w:id="11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 § (2) bekezdésének b) pontja a 2004: XCVII. törvény 1. § (1) bekezdésével megállapított szöveg, e módosító törvény 4. § (2) bekezdése alapján a rendelkezést a 2004. november 7-e után megkezdett közbeszerzésekre kell alkalmazni.</w:t>
      </w:r>
    </w:p>
  </w:footnote>
  <w:footnote w:id="11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 § (2) bekezdése a 2005: CLXXII. törvény 10. §-ával megállapított szöveg, alkalmazására lásd e módosító törvény 132. § (1) bekezdését.</w:t>
      </w:r>
    </w:p>
  </w:footnote>
  <w:footnote w:id="11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29. § (1) bekezdés a) pontja a 2009: CLV. törvény 42. § (34) bekezdése szerint módosított szöveg; alkalmazására lásd e módosító törvény 40. §-át.</w:t>
      </w:r>
    </w:p>
  </w:footnote>
  <w:footnote w:id="11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29. § (1) bekezdés b) pontja a 2011: CVIII. törvény 181. § (2) bekezdésével megállapított szöveg.</w:t>
      </w:r>
    </w:p>
  </w:footnote>
  <w:footnote w:id="11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29. § (1) bekezdésének c) pontja a 2005: CLXXII. törvény 11. § (1) bekezdésével megállapított szöveg, alkalmazására lásd e módosító törvény 132. § (1) bekezdését.</w:t>
      </w:r>
    </w:p>
  </w:footnote>
  <w:footnote w:id="12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29. § (1) bekezdésének f) pontját a 2005: CLXXII. törvény 11. § (2) bekezdése iktatta be, alkalmazására lásd e módosító törvény 132. § (1) bekezdését.</w:t>
      </w:r>
    </w:p>
  </w:footnote>
  <w:footnote w:id="12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29. § (1) bekezdés g) pontját a 2011: LXXI. törvény 1. §-a iktatta be.</w:t>
      </w:r>
    </w:p>
  </w:footnote>
  <w:footnote w:id="12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29. § (2) bekezdésének b) pontja a 2005: CLXXII. törvény 11. § (3) bekezdésével megállapított szöveg, alkalmazására lásd e módosító törvény 132. § (1) bekezdését.</w:t>
      </w:r>
    </w:p>
  </w:footnote>
  <w:footnote w:id="12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29. § (2) bekezdés c) pontja a 2010: CLXXXV. törvény 226. § (4) bekezdés 2. pontja szerint módosított szöveg.</w:t>
      </w:r>
    </w:p>
  </w:footnote>
  <w:footnote w:id="12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29. § (2) bekezdésének d) pontját a 2005: CLXXII. törvény 133. § a) pontja hatályon kívül helyezte.</w:t>
      </w:r>
    </w:p>
  </w:footnote>
  <w:footnote w:id="12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29. § (2) bekezdés f) pontja a 2010: LXXXVIII. törvény 88. § (1) bekezdés c) pontja szerint módosított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2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29. § (2) bekezdésének h) pontja a 2005: CLXXII. törvény 11. § (4) bekezdésével megállapított szöveg, alkalmazására lásd e módosító törvény 132. § (1) bekezdését.</w:t>
      </w:r>
    </w:p>
  </w:footnote>
  <w:footnote w:id="12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 § a) pontja a 2010: LXXXVIII. törvény 88. § (1) bekezdés d) pontja szerint módosított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2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 § b) pontja a 2010: LXXXVIII. törvény 88. § (1) bekezdés d) pontja szerint módosított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2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31. § (1) bekezdése a 2005: CLXXII. törvény 12. §-ával megállapított, a 2010: LXXXVIII. törvény 88. § (1) bekezdés d) pontja szerint módosított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3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31. § (2) bekezdése a 2010: LXXXVIII. törvény 88. § (1) bekezdés d) pontja szerint módosított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3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 § a) pontja a 2010: LXXXVIII. törvény 88. § (1) bekezdés d) pontja szerint módosított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3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 § b) pontja a 2010: LXXXVIII. törvény 88. § (1) bekezdés d) pontja szerint módosított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3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 § c) pontja a 2010: LXXXVIII. törvény 88. § (1) bekezdés d) pontja szerint módosított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3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 § d) pontja a 2010: LXXXVIII. törvény 88. § (1) bekezdés d) pontja szerint módosított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3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 § (1) bekezdésének második mondatát a 2005: CLXXII. törvény 13. § (1) bekezdése iktatta be, alkalmazására lásd e módosító törvény 132. § (1) bekezdését.</w:t>
      </w:r>
    </w:p>
  </w:footnote>
  <w:footnote w:id="13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 § (2) bekezdése a 2008: CVIII. törvény 14. §-ával megállapított szöveg; alkalmazására lásd e módosító törvény 108. § (1) bekezdését.</w:t>
      </w:r>
    </w:p>
  </w:footnote>
  <w:footnote w:id="13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 § (3) bekezdését a 2005: CLXXII. törvény 13. § (3) bekezdése iktatta be, alkalmazására lásd e módosító törvény 132. § (1) bekezdését.</w:t>
      </w:r>
    </w:p>
  </w:footnote>
  <w:footnote w:id="13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36. § eredeti szövegének jelölését (1) bekezdésre változtatta a 2005: CLXXII. törvény 14. §-a.</w:t>
      </w:r>
    </w:p>
  </w:footnote>
  <w:footnote w:id="13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36. § (2) bekezdését a 2005: CLXXII. törvény 14. §-a iktatta be, egyidejűleg a § eredeti szövegének jelölését (1) bekezdésre változtatva. Alkalmazására lásd e módosító törvény 132. § (1) bekezdését.</w:t>
      </w:r>
    </w:p>
  </w:footnote>
  <w:footnote w:id="14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 § (2) bekezdése a 2005: CLXXII. törvény 15. §-ával megállapított szöveg, alkalmazására lásd e módosító törvény 132. § (1) bekezdését.</w:t>
      </w:r>
    </w:p>
  </w:footnote>
  <w:footnote w:id="14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 § (3) bekezdését a 2005: CLXXII. törvény 15. §-a iktatta be, alkalmazására lásd e módosító törvény 132. § (1) bekezdését.</w:t>
      </w:r>
    </w:p>
  </w:footnote>
  <w:footnote w:id="14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38/A. §-t a 2005: CLXXII. törvény 16. §-a iktatta be, alkalmazására lásd e módosító törvény 132. § (1) bekezdését.</w:t>
      </w:r>
    </w:p>
  </w:footnote>
  <w:footnote w:id="14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39/A. §-t a 2005: CLXXII. törvény 17. §-a iktatta be, alkalmazására lásd e módosító törvény 132. § (1) bekezdését.</w:t>
      </w:r>
    </w:p>
  </w:footnote>
  <w:footnote w:id="14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39/A. § (2) bekezdése a 2005: CLXXII. törvény 132. § (3) bekezdése alapján 2007. január 1-jén lépett hatályba.</w:t>
      </w:r>
    </w:p>
  </w:footnote>
  <w:footnote w:id="14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 § (2) bekezdése a 2011: XXIX. törvény 222. § (2) bekezdésével megállapított szöveg.</w:t>
      </w:r>
    </w:p>
  </w:footnote>
  <w:footnote w:id="14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 § (4) bekezdése a 2011: XXIX. törvény 222. § (26) bekezdése szerint módosított szöveg.</w:t>
      </w:r>
    </w:p>
  </w:footnote>
  <w:footnote w:id="14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 § (5) bekezdését a 2010: LXXXVIII. törvény 11. § (2) bekezdése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4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 § (6) bekezdését a 2010: LXXXVIII. törvény 11. § (2) bekezdése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4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 § (7) bekezdését a 2011: XXIX. törvény 222. § (3) bekezdése iktatta be.</w:t>
      </w:r>
    </w:p>
  </w:footnote>
  <w:footnote w:id="15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41. § a 2005: CLXXII. törvény 18. §-ával megállapított szöveg, alkalmazására lásd e módosító törvény 132. § (1) bekezdését.</w:t>
      </w:r>
    </w:p>
  </w:footnote>
  <w:footnote w:id="15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41. § (4) bekezdése a 2005: CLXXII. törvény 132. § (3) bekezdése alapján 2007. január 1-jén lépett hatályba.</w:t>
      </w:r>
    </w:p>
  </w:footnote>
  <w:footnote w:id="15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42. § (1) bekezdése a 2008: CVIII. törvény 15. §-ával megállapított szöveg; alkalmazására lásd e módosító törvény 108. § (1) bekezdését.</w:t>
      </w:r>
    </w:p>
  </w:footnote>
  <w:footnote w:id="15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42. § (2) bekezdése a 2008: CVIII. törvény 15. §-ával megállapított szöveg; alkalmazására lásd e módosító törvény 108. § (1) bekezdését.</w:t>
      </w:r>
    </w:p>
  </w:footnote>
  <w:footnote w:id="15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43. § (1) bekezdése a 2008: CVIII. törvény 16. §-ával megállapított szöveg; alkalmazására lásd e módosító törvény 108. § (1) bekezdését.</w:t>
      </w:r>
    </w:p>
  </w:footnote>
  <w:footnote w:id="15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43. § (2) bekezdése a 2005: CLXXII. törvény 20. § (2) bekezdésével megállapított szöveg, alkalmazására lásd e módosító törvény 132. § (1) bekezdését.</w:t>
      </w:r>
    </w:p>
  </w:footnote>
  <w:footnote w:id="15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43. § (5) bekezdését a 2005: CLXXII. törvény 133. § a) pontja hatályon kívül helyezte.</w:t>
      </w:r>
    </w:p>
  </w:footnote>
  <w:footnote w:id="15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43. § (6) bekezdését a 2005: LXXVI. törvény 5. § (1) bekezdése iktatta be, hatályon kívül helyezte a 2005: CLXXII. törvény 133. § a) pontja.</w:t>
      </w:r>
    </w:p>
  </w:footnote>
  <w:footnote w:id="15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44. § (1) bekezdésének második mondatát a 2005: CLXXII. törvény 21. § (1) bekezdése iktatta be, alkalmazására lásd e módosító törvény 132. § (1) bekezdését.</w:t>
      </w:r>
    </w:p>
  </w:footnote>
  <w:footnote w:id="15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44. § (2) bekezdése a 2008: CVIII. törvény 17. §-ával megállapított, a 2010: LXXXVIII. törvény 88. § (1) bekezdés e) pontja szerint módosított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6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44. § (3) bekezdése a 2008: CVIII. törvény 17. §-ával megállapított szöveg; alkalmazására lásd e módosító törvény 108. § (1) bekezdését.</w:t>
      </w:r>
    </w:p>
  </w:footnote>
  <w:footnote w:id="16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44. § (4) bekezdése a 2010: LXXXVIII. törvény 12.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6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44. § új (5) bekezdését a 2010: LXXXVIII. törvény 12. §-a iktatta be, egyidejűleg az eredeti (5) bekezdés számozását (7) bekezdésre változtatta.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6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44. § új (6) bekezdését a 2010: LXXXVIII. törvény 12. §-a iktatta be, egyidejűleg az eredeti (6) bekezdés számozását (8) bekezdésre változtatta.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6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44. § eredeti (5) bekezdésének számozását (7) bekezdésre változtatta a 2010: LXXXVIII. törvény 12. §-a.</w:t>
      </w:r>
    </w:p>
  </w:footnote>
  <w:footnote w:id="16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44. § (6) bekezdését a 2005: CLXXII. törvény 21. § (3) bekezdése iktatta be, hatályon kívül helyezte a 2008: CVIII. törvény 109. § (2) bekezdése. A 44. § eredeti (6) bekezdésének számozását (8) bekezdésre változtatta a 2010: LXXXVIII. törvény 12. §-a.</w:t>
      </w:r>
    </w:p>
  </w:footnote>
  <w:footnote w:id="16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44. § (7) bekezdését a 2005: CLXXII. törvény 21. § (3) bekezdése iktatta be. A 44. § eredeti (7) bekezdésének számozását (9) bekezdésre változtatta a 2010: LXXXVIII. törvény 12. §-a.</w:t>
      </w:r>
    </w:p>
  </w:footnote>
  <w:footnote w:id="16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45. § (1) bekezdése a 2005: CLXXII. törvény 22. § (1) bekezdésével megállapított szöveg, alkalmazására lásd e módosító törvény 132. § (1) bekezdését.</w:t>
      </w:r>
    </w:p>
  </w:footnote>
  <w:footnote w:id="16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45. § (2) bekezdése a 2005: CLXXII. törvény 22. § (1) bekezdésével megállapított szöveg, alkalmazására lásd e módosító törvény 132. § (1) bekezdését.</w:t>
      </w:r>
    </w:p>
  </w:footnote>
  <w:footnote w:id="16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45. § új (3) bekezdését a 2005: CLXXII. törvény 22. § (2) bekezdése iktatta be, egyidejűleg az eredeti (3)–(4) bekezdés számozását (4)–(5) bekezdésre változtatva. A 45. § (3) bekezdését a 2008: CVIII. törvény 109. § (2) bekezdése hatályon kívül helyezte.</w:t>
      </w:r>
    </w:p>
  </w:footnote>
  <w:footnote w:id="17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45. § eredeti (3) bekezdésének számozását (4) bekezdésre változtatta a 2005: CLXXII. törvény 22. § (2) bekezdése.</w:t>
      </w:r>
    </w:p>
  </w:footnote>
  <w:footnote w:id="17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45. § eredeti (4) bekezdésének számozását (5) bekezdésre változtatta a 2005: CLXXII. törvény 22. § (2) bekezdése.</w:t>
      </w:r>
    </w:p>
  </w:footnote>
  <w:footnote w:id="17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47. § (1) bekezdése a 2005: CLXXII. törvény 23. §-ával megállapított szöveg, alkalmazására lásd e módosító törvény 132. § (1) bekezdését.</w:t>
      </w:r>
    </w:p>
  </w:footnote>
  <w:footnote w:id="17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új (2) bekezdését a 2008: CVIII. törvény 18. §-a iktatta be, egyidejűleg az eredeti (2)–(3) bekezdés számozását (3)–(4) bekezdésre változtatva. A 48. § (2) bekezdését a 2009: LVI. törvény 307. § (1) bekezdése hatályon kívül helyezte. Ez utóbbi módosító törvény 428. §-a alapján a rendelkezést a 2009. október 1. napját követően indult és megismételt eljárásokban kell alkalmazni.</w:t>
      </w:r>
    </w:p>
  </w:footnote>
  <w:footnote w:id="17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eredeti (2) bekezdésének számozását a 2008: CVIII. törvény 18. §-a (3) bekezdésre változtatta, szövege a 2009: LVI. törvény 306. §-a szerint módosított szöveg. Ez utóbbi módosító törvény 428. §-a alapján a rendelkezést a 2009. október 1. napját követően indult és megismételt eljárásokban kell alkalmazni.</w:t>
      </w:r>
    </w:p>
  </w:footnote>
  <w:footnote w:id="17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48. § eredeti (3) bekezdésének számozását (4) bekezdésre változtatta és szövegét módosította a 2008: CVIII. törvény 18. §-a és 110. § (1) bekezdésének 9. pontja. A 48. § (4) bekezdése a 2009: LVI. törvény 306. §-a szerint módosított szöveg. Ez utóbbi módosító törvény 428. §-a alapján a rendelkezést a 2009. október 1. napját követően indult és megismételt eljárásokban kell alkalmazni.</w:t>
      </w:r>
    </w:p>
  </w:footnote>
  <w:footnote w:id="17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49. § a 2008: CVIII. törvény 19. §-ával megállapított szöveg; alkalmazására lásd e módosító törvény 108. § (1) bekezdését.</w:t>
      </w:r>
    </w:p>
  </w:footnote>
  <w:footnote w:id="17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50. § (3) bekezdése a 2010: LXXXVIII. törvény 13.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7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50. § (4) bekezdését a 2010: LXXXVIII. törvény 13. §-a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7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50. § (5) bekezdését a 2010: LXXXVIII. törvény 13. §-a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8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52. § a 2008: CVIII. törvény 21. §-ával megállapított szöveg; alkalmazására lásd e módosító törvény 108. § (1) bekezdését.</w:t>
      </w:r>
    </w:p>
  </w:footnote>
  <w:footnote w:id="18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53. § (1) bekezdése a 2010: LXXXVIII. törvény 14.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8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53. § új (2) bekezdését a 2008: CVIII. törvény 22. §-a iktatta be, egyidejűleg az eredeti (2)–(8) bekezdés számozását (3)–(9) bekezdésre változtatva. Alkalmazására lásd e módosító törvény 108. § (1) bekezdését.</w:t>
      </w:r>
    </w:p>
  </w:footnote>
  <w:footnote w:id="18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53. § eredeti (2) bekezdésének számozását a 2008: CVIII. törvény 22. §-a (3) bekezdésre változtatta.</w:t>
      </w:r>
    </w:p>
  </w:footnote>
  <w:footnote w:id="18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53. § eredeti (3) bekezdésének számozását (4) bekezdésre változtatta és szövegét módosította a 2008: CVIII. törvény 22. §-a 110. § (1) bekezdésének 10. pontja; alkalmazására lásd e módosító törvény 108. § (1) bekezdését.</w:t>
      </w:r>
    </w:p>
  </w:footnote>
  <w:footnote w:id="18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53. § eredeti (4) bekezdésének számozását a 2008: CVIII. törvény 22. §-a (5) bekezdésre változtatta.</w:t>
      </w:r>
    </w:p>
  </w:footnote>
  <w:footnote w:id="18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53. § (5) bekezdését a 2005: CLXXII. törvény 24. §-a iktatta be. Az 53. § eredeti (5) bekezdésének számozását a 2008: CVIII. törvény 22. §-a (6) bekezdésre változtatta. Az 53. § (6) bekezdését a 2010: LXXXVIII. törvény 87. § (1) bekezdése hatályon kívül helyezte.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8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53. § (6) bekezdését a 2005: CLXXII. törvény 24. §-a iktatta be, szövege a 2007: LXXVIII. törvény 4. § (3) bekezdésének a) pontja szerint módosított szöveg. Az 53. § eredeti (6) bekezdésének számozását a 2008: CVIII. törvény 22. §-a (7) bekezdésre változtatta.</w:t>
      </w:r>
    </w:p>
  </w:footnote>
  <w:footnote w:id="18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53. § (7) bekezdését a 2005: CLXXII. törvény 24. §-a iktatta be. Az 53. § eredeti (7) bekezdésének számozását a 2008: CVIII. törvény 22. §-a (8) bekezdésre változtatta. Az 53. § (8) bekezdése a 2010: LXXXVIII. törvény 88. § (1) bekezdés f) pontja szerint módosított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8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53. § (8) bekezdését a 2005: CLXXII. törvény 24. §-a iktatta be. Az 53. § eredeti (8) bekezdésének számozását a 2008: CVIII. törvény 22. §-a (9) bekezdésre változtatta. Az 53. § (9) bekezdése a 2010: LXXXVIII. törvény 88. § (1) bekezdés f) pontja szerint módosított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9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53/A. §-t a 2010: LXXXVIII. törvény 15. §-a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9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54. § a 2010: LXXXVIII. törvény 16.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9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55. § a 2008: CVIII. törvény 24. §-ával megállapított szöveg; alkalmazására lásd e módosító törvény 108. § (1) bekezdését.</w:t>
      </w:r>
    </w:p>
  </w:footnote>
  <w:footnote w:id="19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55. § (2) bekezdését a 2010: XII. törvény 53. § (10) bekezdés a) pontja hatályon kívül helyezte.</w:t>
      </w:r>
    </w:p>
  </w:footnote>
  <w:footnote w:id="19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56. § új (3) bekezdését a 2005: CLXXII. törvény 27. § (1) bekezdése iktatta be, egyidejűleg az eredeti (3)–(4) bekezdés számozását (4)–(5) bekezdésre változtatva. Alkalmazására lásd e módosító törvény 132. § (1) bekezdését.</w:t>
      </w:r>
    </w:p>
  </w:footnote>
  <w:footnote w:id="19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56. § eredeti (3) bekezdésének számozását (4) bekezdésre változtatta a 2005: CLXXII. törvény 27. § (1) bekezdése. Az 56. § (4) bekezdése a 2010: LXXXVIII. törvény 17. §-ával megállapított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9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56. § eredeti (4) bekezdésének számozását (5) bekezdésre változtatta a 2005: CLXXII. törvény 27. § (1) bekezdése.</w:t>
      </w:r>
    </w:p>
  </w:footnote>
  <w:footnote w:id="19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56. § (6) bekezdését a 2005: CLXXII. törvény 27. § (2) bekezdése iktatta be, alkalmazására lásd e módosító törvény 132. § (1) bekezdését.</w:t>
      </w:r>
    </w:p>
  </w:footnote>
  <w:footnote w:id="19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57. § (4) bekezdés e) pontja a 2010: LXXXVIII. törvény 18. § (1)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19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57. § (4) bekezdés f) pontját a 2010: LXXXVIII. törvény 18. § (1) bekezdése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0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57. § (7) bekezdését a 2010: LXXXVIII. törvény 18. § (2) bekezdése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0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57. § (8) bekezdését a 2010: LXXXVIII. törvény 18. § (2) bekezdése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0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58. § a 2005: CLXXII. törvény 28. §-ával megállapított szöveg, alkalmazására lásd e módosító törvény 132. § (1) bekezdését.</w:t>
      </w:r>
    </w:p>
  </w:footnote>
  <w:footnote w:id="20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59. § (2) bekezdése a 2009: LXXXV. törvény 130. § (4) bekezdésével megállapított szöveg; alkalmazására lásd e módosító törvény 66. § (5)–(6) bekezdését.</w:t>
      </w:r>
    </w:p>
  </w:footnote>
  <w:footnote w:id="20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60. § (1) bekezdésének bevezető szövegrésze a 2008: CVIII. törvény 110. § (1) bekezdésének 11. pontja szerint módosított szöveg; alkalmazására lásd e módosító törvény 108. § (1) bekezdését.</w:t>
      </w:r>
    </w:p>
  </w:footnote>
  <w:footnote w:id="20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60. § (1) bekezdés a) pontja a 2010: LXXXVIII. törvény 19. § (1)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0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60. § (1) bekezdésének c) pontja a 2008: CVIII. törvény 110. § (1) bekezdésének 12. pontja szerint módosított szöveg; alkalmazására lásd e módosító törvény 108. § (1) bekezdését.</w:t>
      </w:r>
    </w:p>
  </w:footnote>
  <w:footnote w:id="20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60. § (1) bekezdésének f) pontja a 2008: CVIII. törvény 110. § (1) bekezdésének 13. pontja szerint módosított szöveg; alkalmazására lásd e módosító törvény 108. § (1) bekezdését.</w:t>
      </w:r>
    </w:p>
  </w:footnote>
  <w:footnote w:id="20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60. § (1) bekezdésének g) pontját a 2005: LXXVI. törvény 5. § (2) bekezdése iktatta be, szövege a 2011: CV. törvény 73. §-ával megállapított szöveg.</w:t>
      </w:r>
    </w:p>
  </w:footnote>
  <w:footnote w:id="20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60. § (1) bekezdésének h) pontját a 2005: CLXXII. törvény 29. § (1) bekezdése iktatta be, alkalmazására lásd e módosító törvény 132. § (1) bekezdését. A 60. § (1) bekezdés h) pontjában a 2011: LXIII. törvény 10. § (9) bekezdése alapján az „az európai közösségek pénzügyi érdekeinek megsértése” szövegrész helyébe az „a költségvetési csalás, a 2011. december 31-ig hatályban volt az Európai Közösségek pénzügyi érdekeinek megsértése” szöveg lép. [Ez utóbbi módosító törvény 10. § (1) bekezdése alapján 2012. január 1-jén lép hatályba.]</w:t>
      </w:r>
    </w:p>
  </w:footnote>
  <w:footnote w:id="21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60. § (1) bekezdésének i) pontját a 2005: CLXXII. törvény 29. § (1) bekezdése iktatta be, hatályon kívül helyezte a 2009: XXXVIII. törvény 11. § (3) bekezdésének c) pontja, újonnan a 2010: LXXXVIII. törvény 19. § (2) bekezdése iktatta be.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1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60. § (2) bekezdése a 2006: CIX. törvény 83. § (6) bekezdésének o) pontja szerint módosított szöveg.</w:t>
      </w:r>
    </w:p>
  </w:footnote>
  <w:footnote w:id="21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60. § (3) bekezdése a 2005: CLXXII. törvény 29. § (2) bekezdésével megállapított szöveg, alkalmazására lásd e módosító törvény 132. § (1) bekezdését.</w:t>
      </w:r>
    </w:p>
  </w:footnote>
  <w:footnote w:id="21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60. § (4) bekezdését a 2005: CLXXII. törvény 29. § (2) bekezdése iktatta be, hatályon kívül helyezte a 2008: CVIII. törvény 109. § (1) bekezdése, újonnan a 2009: CXXVI. törvény 42. §-a iktatta be. Ez utóbbi módosító törvény 52. § (3) bekezdése alapján a rendelkezést a 2009. november 28. napja után megkezdett közbeszerzési eljárásokban kell alkalmazni.</w:t>
      </w:r>
    </w:p>
  </w:footnote>
  <w:footnote w:id="21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60. § (5) bekezdését a 2005: CLXXII. törvény 29. § (2) bekezdése iktatta be, szövege a 2008: CVIII. törvény 25. §-ával megállapított szöveg. Alkalmazására lásd ez utóbbi módosító törvény 108. § (1) bekezdését.</w:t>
      </w:r>
    </w:p>
  </w:footnote>
  <w:footnote w:id="21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61. § (1) bekezdésének bevezető szövegrésze a 2008: CVIII. törvény 110. § (1) bekezdésének 14. pontja szerint módosított szöveg; alkalmazására lásd e módosító törvény 108. § (1) bekezdését.</w:t>
      </w:r>
    </w:p>
  </w:footnote>
  <w:footnote w:id="21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61. § (1) bekezdésének b) pontja a 2005: LXVIII. törvény 63. § (1) bekezdésével megállapított, valamint a 2008: CVIII. törvény 110. § (1) bekezdésének 15. pontja szerint módosított szöveg; alkalmazására lásd ez utóbbi módosító törvény 108. § (1) bekezdését.</w:t>
      </w:r>
    </w:p>
  </w:footnote>
  <w:footnote w:id="21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61. § (2) bekezdése a 2005: CXIV. törvény 72. § (5) bekezdésének m) pontja, a 2008: CVIII. törvény 110. § (1) bekezdésének 16. pontja szerint módosított szöveg; alkalmazására lásd ez utóbbi módosító törvény 108. § (1) bekezdését.</w:t>
      </w:r>
    </w:p>
  </w:footnote>
  <w:footnote w:id="21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21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2005: CXIV. törvény 71. §-a alapján a „helyi kisebbségi önkormányzat” fogalom alatt értelemszerűen „települési kisebbségi önkormányzat” vagy „megyei, fővárosi kisebbségi önkormányzat” fogalmat kell érteni.</w:t>
      </w:r>
    </w:p>
  </w:footnote>
  <w:footnote w:id="22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61. § (3) bekezdése a 2008: CVIII. törvény 110. § (1) bekezdésének 17. pontja szerint módosított szöveg; alkalmazására lásd e módosító törvény 108. § (1) bekezdését.</w:t>
      </w:r>
    </w:p>
  </w:footnote>
  <w:footnote w:id="22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62. § (1) bekezdése a 2010: LXXXVIII. törvény 20.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2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62. § (3) bekezdését a 2008: CVIII. törvény 26. §-a iktatta be; alkalmazására lásd e módosító törvény 108. § (1) bekezdését.</w:t>
      </w:r>
    </w:p>
  </w:footnote>
  <w:footnote w:id="22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63. § a 2010: LXXXVIII. törvény 21.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2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63. § (5) bekezdése a 2011: CV. törvény 128. § (11) bekezdése szerint módosított szöveg.</w:t>
      </w:r>
    </w:p>
  </w:footnote>
  <w:footnote w:id="22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63. § (7) bekezdése a 2010: CLII. törvény 2. § (62) bekezdése szerint módosított szöveg. E módosító törvény 6. §-a alapján a 2011. január 1-jét követően indult ügyekben és megismételt eljárásokban kell alkalmazni.</w:t>
      </w:r>
    </w:p>
  </w:footnote>
  <w:footnote w:id="22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63/A. §-t a 2008: CVIII. törvény 28. §-a iktatta be, hatályon kívül helyezte a 2010: LXXXVIII. törvény 87. § (1) bekezdése.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2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64. § (1) bekezdése a 2008: CVIII. törvény 110. § (1) bekezdésének 20. pontja szerint módosított szöveg; alkalmazására lásd e módosító törvény 108. § (1) bekezdését.</w:t>
      </w:r>
    </w:p>
  </w:footnote>
  <w:footnote w:id="22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65. § (3) bekezdését a 2008: CVIII. törvény 29. §-a iktatta be, szövege a 2010: LXXXVIII. törvény 22. § (1) bekezdésével megállapított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2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65. § (4) bekezdését a 2008: CVIII. törvény 29. §-a iktatta be, szövege a 2010: LXXXVIII. törvény 22. § (2) bekezdésével megállapított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3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66. § a 2010: LXXXVIII. törvény 23.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3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67. § (1) bekezdésének a) pontja a 2005: CLXXII. törvény 32. § (1) bekezdésével megállapított szöveg, alkalmazására lásd e módosító törvény 132. § (1) bekezdését.</w:t>
      </w:r>
    </w:p>
  </w:footnote>
  <w:footnote w:id="23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67. § (2) bekezdésének e) pontja a 2007: LXXVIII. törvény 2. § (2) bekezdésével megállapított szöveg, alkalmazására lásd e módosító törvény 4. § (1) bekezdését.</w:t>
      </w:r>
    </w:p>
  </w:footnote>
  <w:footnote w:id="23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67. § (2) bekezdésének f) pontját a 2005: CLXXII. törvény 32. § (2) bekezdése iktatta be, alkalmazására lásd e módosító törvény 132. § (1) bekezdését.</w:t>
      </w:r>
    </w:p>
  </w:footnote>
  <w:footnote w:id="23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67. § (3) bekezdésének a) pontja a 2005: CLXXII. törvény 32. § (3) bekezdésével megállapított szöveg, alkalmazására lásd e módosító törvény 132. § (1) bekezdését.</w:t>
      </w:r>
    </w:p>
  </w:footnote>
  <w:footnote w:id="23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67. § (3) bekezdésének i) pontját a 2005: CLXXII. törvény 32. § (4) bekezdése iktatta be, alkalmazására lásd e módosító törvény 132. § (1) bekezdését.</w:t>
      </w:r>
    </w:p>
  </w:footnote>
  <w:footnote w:id="23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67. § (4) bekezdését a 2005: CLXXII. törvény 32. § (5) bekezdése iktatta be, hatályon kívül helyezte a 2008: CVIII. törvény 109. § (1) bekezdése, újonnan a 2010: LXXXVIII. törvény 24. §-a iktatta be.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3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68. § (1) bekezdés b) pontja a 2010: LXXXVIII. törvény 25. § (1)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3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68. § (3) bekezdése a 2010: LXXXVIII. törvény 25. § (2)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3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68. § (4) bekezdése a 2005: CLXXII. törvény 33. §-ával megállapított szöveg, alkalmazására lásd e módosító törvény 132. § (1) bekezdését.</w:t>
      </w:r>
    </w:p>
  </w:footnote>
  <w:footnote w:id="24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68. § (5) bekezdését a 2005: CLXXII. törvény 33. §-a iktatta be, alkalmazására lásd e módosító törvény 132. § (1) bekezdését.</w:t>
      </w:r>
    </w:p>
  </w:footnote>
  <w:footnote w:id="24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69. § (4) bekezdése a 2010: LXXXVIII. törvény 26.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4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69. § új (5) bekezdését a 2010: LXXXVIII. törvény 26. §-a iktatta be, egyidejűleg az eredeti (5) bekezdés számozását (9) bekezdésre változtatta.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4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69. § (6) bekezdését a 2010: LXXXVIII. törvény 26. §-a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4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69. § (7) bekezdését a 2010: LXXXVIII. törvény 26. §-a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4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69. § (8) bekezdését a 2010: LXXXVIII. törvény 26. §-a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4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69. § (5) bekezdése a 2005: CLXXII. törvény 34. § (2) bekezdésével megállapított, valamint a 2008: CVIII. törvény 110. § (1) bekezdésének 21. pontja szerint módosított szöveg. A 69. § eredeti (5) bekezdésének számozását (9) bekezdésre változtatta a 2010: LXXXVIII. törvény 26. §-a.</w:t>
      </w:r>
    </w:p>
  </w:footnote>
  <w:footnote w:id="24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70. § a 2010: LXXXVIII. törvény 27.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4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70/A. §-t a 2010: LXXXVIII. törvény 28. §-a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4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71. § a 2008: CVIII. törvény 31. §-ával megállapított szöveg; alkalmazására lásd e módosító törvény 108. § (1) bekezdését.</w:t>
      </w:r>
    </w:p>
  </w:footnote>
  <w:footnote w:id="25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71. § (1) bekezdés b) pontja a 2010: LXXXVIII. törvény 29. § (1)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5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71. § (1) bekezdés c) pontja a 2010: LXXXVIII. törvény 29. § (2)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5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71. § (1) bekezdés d) pontját a 2010: LXXXVIII. törvény 29. § (2) bekezdése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5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71. § (3) bekezdését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5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71. § (5) bekezdését a 2005: LXXVI. törvény 5. § (4) bekezdése iktatta be, hatályon kívül helyezte a 2008: CVIII. törvény 109. § (1) bekezdése.</w:t>
      </w:r>
    </w:p>
  </w:footnote>
  <w:footnote w:id="25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72. § a 2005: CLXXII. törvény 35. §-ával megállapított, valamint a 2008: CVIII. törvény 110. § (1) bekezdésének 23. pontja, a 2009: LXXXII. törvény 4. § (3) bekezdésének d) pontja szerint módosított szöveg. Ez utóbbi módosító törvény 4. § (1) bekezdése alapján a rendelkezést a 2009. július 22. napja után megkezdett közbeszerzésekre kell alkalmazni.</w:t>
      </w:r>
    </w:p>
  </w:footnote>
  <w:footnote w:id="25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73. § a 2010: LXXXVIII. törvény 30.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5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74. § a 2008: CVIII. törvény 32. §-ával megállapított szöveg; alkalmazására lásd e módosító törvény 108. § (1) bekezdését.</w:t>
      </w:r>
    </w:p>
  </w:footnote>
  <w:footnote w:id="25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76. § (1) bekezdése a 2010: LXXXVIII. törvény 31.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5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76. § új (2) bekezdését a 2010: LXXXVIII. törvény 31. §-a iktatta be, egyidejűleg az eredeti (2) bekezdés számozását (3) bekezdésre változtatta.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6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76. § eredeti (2) bekezdésének számozását (3) bekezdésre változtatta a 2010: LXXXVIII. törvény 31. §-a.</w:t>
      </w:r>
    </w:p>
  </w:footnote>
  <w:footnote w:id="26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78. § (2) bekezdése a 2008: CVIII. törvény 110. § (3) bekezdésének b) pontja szerint módosított szöveg.</w:t>
      </w:r>
    </w:p>
  </w:footnote>
  <w:footnote w:id="26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80. § (4) bekezdése a 2010: LXXXVIII. törvény 32.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6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80. § (5) bekezdését a 2010: LXXXVIII. törvény 32. §-a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6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80. § (6) bekezdését a 2010: LXXXVIII. törvény 32. §-a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6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80. § (7) bekezdését a 2010: LXXXVIII. törvény 32. §-a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6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83. § a 2008: CVIII. törvény 33. §-ával megállapított szöveg; alkalmazására lásd e módosító törvény 108. § (1) bekezdését.</w:t>
      </w:r>
    </w:p>
  </w:footnote>
  <w:footnote w:id="26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83. § (2) bekezdése a 2010: LXXXVIII. törvény 33. § (1)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6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83. § (5) bekezdése a 2010: LXXXVIII. törvény 88. § (1) bekezdés g) pontja szerint módosított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6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83. § (6) bekezdése a 2010: LXXXVIII. törvény 33. § (2)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7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83. § (7) bekezdése a 2010: LXXXVIII. törvény 33. § (2)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7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83. § (8) bekezdését a 2010: LXXXVIII. törvény 33. § (2) bekezdése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7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84. § a 2010: LXXXVIII. törvény 34.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7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85. § a 2010: LXXXVIII. törvény 35.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7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 § a 2008: CVIII. törvény 34. §-ával megállapított szöveg; alkalmazására lásd e módosító törvény 108. § (1) bekezdését.</w:t>
      </w:r>
    </w:p>
  </w:footnote>
  <w:footnote w:id="27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 § (1) bekezdése a 2010: LXXXVIII. törvény 36. § (1)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7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 § (2) bekezdése a 2010: LXXXVIII. törvény 36. § (2)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7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 § (6) bekezdése a 2010: LXXXVIII. törvény 36. § (3)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7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 § (8) bekezdését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7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86. § (10) bekezdése a 2010: LXXXVIII. törvény 36. § (4)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8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87. § (2) bekezdése a 2005: CLXXII. törvény 39. §-ával megállapított szöveg, alkalmazására lásd e módosító törvény 132. § (1) bekezdését.</w:t>
      </w:r>
    </w:p>
  </w:footnote>
  <w:footnote w:id="28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87. § (3) bekezdése a 2005: CLXXII. törvény 39. §-ával megállapított szöveg, alkalmazására lásd e módosító törvény 132. § (1) bekezdését.</w:t>
      </w:r>
    </w:p>
  </w:footnote>
  <w:footnote w:id="28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87. § (4) bekezdését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8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88. § (1) bekezdése a 2010: LXXXVIII. törvény 37. § (1)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8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88. § (2) bekezdése a 2010: LXXXVIII. törvény 37. § (2)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8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88. § új (3) bekezdését a 2005: CLXXII. törvény 40. §-a iktatta be, egyidejűleg az eredeti (3)–(5) bekezdés számozását (4)–(6) bekezdésre változtatva. A 88. § (3) bekezdését a 2010: LXXXVIII. törvény 87. § (1) bekezdése hatályon kívül helyezte.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8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88. § eredeti (3) bekezdésének számozását (4) bekezdésre változtatta a 2005: CLXXII. törvény 40. §-a.</w:t>
      </w:r>
    </w:p>
  </w:footnote>
  <w:footnote w:id="28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88. § (4) bekezdésének a) pontja a 2008: CVIII. törvény 110. § (1) bekezdésének 25. pontja szerint módosított szöveg; alkalmazására lásd e módosító törvény 108. § (1) bekezdését.</w:t>
      </w:r>
    </w:p>
  </w:footnote>
  <w:footnote w:id="28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88. § (4) bekezdésének b) pontja a 2008: CVIII. törvény 110. § (1) bekezdésének 25. pontja szerint módosított szöveg; alkalmazására lásd e módosító törvény 108. § (1) bekezdését.</w:t>
      </w:r>
    </w:p>
  </w:footnote>
  <w:footnote w:id="28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88. § eredeti (4) bekezdésének számozását (5) bekezdésre változtatta a 2005: CLXXII. törvény 40. §-a.</w:t>
      </w:r>
    </w:p>
  </w:footnote>
  <w:footnote w:id="29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88. § eredeti (5) bekezdésének számozását (6) bekezdésre változtatta a 2005: CLXXII. törvény 40. §-a.</w:t>
      </w:r>
    </w:p>
  </w:footnote>
  <w:footnote w:id="29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89. § (2) bekezdésének a) pontját a 2005: CLXXII. törvény 133. § a) pontja hatályon kívül helyezte.</w:t>
      </w:r>
    </w:p>
  </w:footnote>
  <w:footnote w:id="29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89/A. §-t a 2005: CLXXII. törvény 41. §-a iktatta be, alkalmazására lásd e módosító törvény 132. § (1) bekezdését.</w:t>
      </w:r>
    </w:p>
  </w:footnote>
  <w:footnote w:id="29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90. § (3) bekezdését a 2005: CLXXII. törvény 42. §-a iktatta be, alkalmazására lásd e módosító törvény 132. § (1) bekezdését.</w:t>
      </w:r>
    </w:p>
  </w:footnote>
  <w:footnote w:id="29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90. § (4) bekezdését a 2005: CLXXII. törvény 42. §-a iktatta be, alkalmazására lásd e módosító törvény 132. § (1) bekezdését.</w:t>
      </w:r>
    </w:p>
  </w:footnote>
  <w:footnote w:id="29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90. § (5) bekezdését a 2005: CLXXII. törvény 42. §-a iktatta be, e módosító törvény 132. § (2) bekezdése alapján 2006. július 1-jén lépett hatályba. Alkalmazására lásd e módosító törvény 132. § (1) bekezdését.</w:t>
      </w:r>
    </w:p>
  </w:footnote>
  <w:footnote w:id="29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91. § (2) bekezdése a 2010: LXXXVIII. törvény 38.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9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92. § f) pontját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9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92/A. §-t a 2008: CVIII. törvény 37. §-a iktatta be, hatályon kívül helyezte a 2010: LXXXVIII. törvény 87. § (1) bekezdése.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29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93. § (3) bekezdése a 2008: CVIII. törvény 110. § (3) bekezdésének c) pontja, a 2010: LXXXVIII. törvény 88. § (1) bekezdés h) pontja szerint módosított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0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94. § (1) bekezdése a 2010: LXXXVIII. törvény 39.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0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94. § (2) bekezdése a 2008: CVIII. törvény 110. § (1) bekezdésének 26. pontja szerint módosított szöveg; alkalmazására lásd e módosító törvény 108. § (1) bekezdését.</w:t>
      </w:r>
    </w:p>
  </w:footnote>
  <w:footnote w:id="30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94. § (4) bekezdése a 2008: CVIII. törvény 110. § (1) bekezdésének 26. pontja szerint módosított szöveg; alkalmazására lásd e módosító törvény 108. § (1) bekezdését.</w:t>
      </w:r>
    </w:p>
  </w:footnote>
  <w:footnote w:id="30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95. § a 2010: LXXXVIII. törvény 40.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0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96. § a 2008: CVIII. törvény 38. §-ával megállapított szöveg; alkalmazására lásd e módosító törvény 108. § (1) bekezdését.</w:t>
      </w:r>
    </w:p>
  </w:footnote>
  <w:footnote w:id="30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96. § (2) bekezdése a 2008: CVIII. törvény 111. § (1) bekezdésének a) pontjával megállapított, a 2010: XII. törvény 53. § (8) bekezdése és (10) bekezdés b) pontja, a 2010: LXXXVIII. törvény 87. § (2) bekezdés a) pontja szerint módosított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0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96. § (3) bekezdése a 2010: LXXXVIII. törvény 41. § (1)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0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96. § (4) bekezdése a 2010: LXXXVIII. törvény 41. § (2)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0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96. § (5) bekezdése a 2010: LXXXVIII. törvény 41. § (3)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0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96/A. §-t a 2008: CVIII. törvény 39. §-a iktatta be, szövege a 2010: LXXXVIII. törvény 42. §-ával megállapított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1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96/A. § (3) bekezdése a 2011: XXIX. törvény 222. § (4) bekezdésével megállapított szöveg.</w:t>
      </w:r>
    </w:p>
  </w:footnote>
  <w:footnote w:id="31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96/B. §-t megelőző alcímet a 2008: CVIII. törvény 40. §-a iktatta be.</w:t>
      </w:r>
    </w:p>
  </w:footnote>
  <w:footnote w:id="31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96/B. §-t a 2008: CVIII. törvény 40. §-a iktatta be, hatályon kívül helyezte a 2010: LXXXVIII. törvény 87. § (1) bekezdése.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1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96/C. §-t a 2008: CVIII. törvény 40. §-a iktatta be, hatályon kívül helyezte a 2010: LXXXVIII. törvény 87. § (1) bekezdése.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1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98. § (2) bekezdését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1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98. § (4) bekezdése a 2010: LXXXVIII. törvény 43.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1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98. § (5) bekezdését a 2010: LXXXVIII. törvény 43. §-a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1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99. § a 2009: LXXXV. törvény 131. §-ával megállapított szöveg; alkalmazására lásd e módosító törvény 66. § (5)–(6) bekezdését.</w:t>
      </w:r>
    </w:p>
  </w:footnote>
  <w:footnote w:id="31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99. § (1) bekezdése a 2010: LXXXVIII. törvény 88. § (1) bekezdés i) pontja szerint módosított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1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99. § (3) bekezdése a 2010: XII. törvény 53. § (3) bekezdésével megállapított, a 2010: LXXXVIII. törvény 88. § (1) bekezdés j) pontja szerint módosított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2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99. § (4) bekezdése a 2010: LXXXVIII. törvény 44.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2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99/A. §-t a 2008: CVIII. törvény 42. §-a iktatta be; alkalmazására lásd e módosító törvény 108. § (1) bekezdését.</w:t>
      </w:r>
    </w:p>
  </w:footnote>
  <w:footnote w:id="32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99/A. § (2) bekezdése a 2010: LXXXVIII. törvény 45.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2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99/A. § (3) bekezdése a 2008: CVIII. törvény – 2009: LXXXII. törvény 4. § (5) bekezdésének b) pontja szerint módosított – 112. § (3) bekezdésével megállapított, a 2010: XII. törvény 53. § (8) bekezdése szerint módosított szöveg.</w:t>
      </w:r>
    </w:p>
  </w:footnote>
  <w:footnote w:id="32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99/A. § (4) bekezdését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2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100. § (1) bekezdése a 2005: CLXXII. törvény 44. §-ával megállapított szöveg, alkalmazására lásd e módosító törvény 132. § (1) bekezdését.</w:t>
      </w:r>
    </w:p>
  </w:footnote>
  <w:footnote w:id="32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102. § előtti cím a 2005: CLXXII. törvény 45. §-ával megállapított szöveg.</w:t>
      </w:r>
    </w:p>
  </w:footnote>
  <w:footnote w:id="32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102. § (1) bekezdése a 2010: LXXXVIII. törvény 46. § (1)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2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102. § (2) bekezdése a 2010: LXXXVIII. törvény 46. § (2)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2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102. § (3) bekezdése a 2010: LXXXVIII. törvény 46. § (3)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3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102. § (4) bekezdését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3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102. § (5) bekezdésének b) pontja a 2008: CVIII. törvény 110. § (1) bekezdésének 27. pontja szerint módosított szöveg; alkalmazására lásd e módosító törvény 108. § (1) bekezdését.</w:t>
      </w:r>
    </w:p>
  </w:footnote>
  <w:footnote w:id="33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102. § (6) bekezdését a 2006: CXXXV. törvény 6. § (3) bekezdése hatályon kívül helyezte, újonnan a 2008: CVIII. törvény 43. §-a iktatta be, hatályon kívül helyezte a 2010: XII. törvény 53. § (10) bekezdés a) pontja.</w:t>
      </w:r>
    </w:p>
  </w:footnote>
  <w:footnote w:id="33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103. § (3) bekezdése a 2010: LXXXVIII. törvény 47.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3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104. § (1) bekezdése a 2010: LXXXVIII. törvény 48. § (1)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3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104. § (2) bekezdése a 2010: LXXXVIII. törvény 48. § (2)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3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104. § (4) bekezdését a 2010: LXXXVIII. törvény 48. § (3) bekezdése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3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105. §-t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3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106. § a 2010: LXXXVIII. törvény 49.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3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107. § (1) bekezdése a 2008: CVIII. törvény 46. §-ával megállapított szöveg; alkalmazására lásd e módosító törvény 108. § (1) bekezdését.</w:t>
      </w:r>
    </w:p>
  </w:footnote>
  <w:footnote w:id="34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108. § (1) bekezdése a 2010: LXXXVIII. törvény 50.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4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109. § (3) bekezdése a 2005: CLXXII. törvény 47. §-ával megállapított szöveg, alkalmazására lásd e módosító törvény 132. § (1) bekezdését.</w:t>
      </w:r>
    </w:p>
  </w:footnote>
  <w:footnote w:id="34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110. § (4) bekezdése a 2010: LXXXVIII. törvény 51.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4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112. § a 2008: CVIII. törvény 47. §-ával megállapított szöveg; alkalmazására lásd e módosító törvény 108. § (1) bekezdését.</w:t>
      </w:r>
    </w:p>
  </w:footnote>
  <w:footnote w:id="34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112. § (2) bekezdése a 2010: LXXXVIII. törvény 52. § (1)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4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112. § (3) bekezdése a 2010: LXXXVIII. törvény 52. § (2)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4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112. § (4) bekezdése a 2010: LXXXVIII. törvény 52. § (3)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4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112. § (5)–(7) bekezdését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4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113. § a 2010: LXXXVIII. törvény 53.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4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114. § (1) bekezdése a 2010: LXXXVIII. törvény 54. § (1)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5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114. § (2) bekezdése a 2010: LXXXVIII. törvény 54. § (2)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5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114. § (3) bekezdése a 2008: CVIII. törvény 110. § (1) bekezdésének 30. pontja szerint módosított szöveg; alkalmazására lásd e módosító törvény 108. § (1) bekezdését.</w:t>
      </w:r>
    </w:p>
  </w:footnote>
  <w:footnote w:id="35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115. § eredeti szövegének jelölését a 2008: CVIII. törvény 48. §-a (1) bekezdésre változtatta.</w:t>
      </w:r>
    </w:p>
  </w:footnote>
  <w:footnote w:id="35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115. § (1) bekezdésének e) pontját a 2008: CVIII. törvény 109. § (1) bekezdése hatályon kívül helyezte.</w:t>
      </w:r>
    </w:p>
  </w:footnote>
  <w:footnote w:id="35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115. § (2)–(4) bekezdését a 2008: CVIII. törvény 48. §-a iktatta be; egyidejűleg a § eredeti szövegének jelölését (1) bekezdésre változtatva. Az 115. § (2)–(4) bekezdését a 2010: LXXXVIII. törvény 87. § (1) bekezdése hatályon kívül helyezte.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5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117. § (1) bekezdése a 2010: LXXXVIII. törvény 55. § (1)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5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117. § (5) bekezdése a 2010: LXXXVIII. törvény 55. § (2)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5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117. § (6) bekezdését a 2010: LXXXVIII. törvény 55. § (2) bekezdése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5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118. § (1) bekezdése a 2008: CVIII. törvény 111. § (1) bekezdésének d) pontjával megállapított, a 2010: XII. törvény 53. § (8) bekezdése szerint módosított szöveg.</w:t>
      </w:r>
    </w:p>
  </w:footnote>
  <w:footnote w:id="35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118. § (3) bekezdését a 2011: XXIX. törvény 222. § (26) bekezdése hatályon kívül helyezte.</w:t>
      </w:r>
    </w:p>
  </w:footnote>
  <w:footnote w:id="36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118. § (5) bekezdése a 2008: CVIII. törvény 49. § (2) bekezdésével megállapított, a 2010: LXXXVIII. törvény 88. § (1) bekezdés k) pontja szerint módosított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6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120. § (1) bekezdésének e) pontja a 2009: LXXXII. törvény 4. § (3) bekezdésének e) pontjával megállapított szöveg. E módosító törvény 4. § (1) bekezdése alapján a rendelkezést a 2009. július 22. napja után megkezdett közbeszerzésekre kell alkalmazni.</w:t>
      </w:r>
    </w:p>
  </w:footnote>
  <w:footnote w:id="36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120. § (1) bekezdésének h) pontja a 2008: CVIII. törvény 110. § (1) bekezdésének 32. pontjával megállapított szöveg; alkalmazására lásd e módosító törvény 108. § (1) bekezdését.</w:t>
      </w:r>
    </w:p>
  </w:footnote>
  <w:footnote w:id="36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120. § (2) bekezdése a 2005: CLXXII. törvény 134. § (1) bekezdésének k) pontja, a 2010: LXXXVIII. törvény 88. § (1) bekezdés l) pontja szerint módosított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6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120. § (3) bekezdése a 2005: CLXXII. törvény 134. § (1) bekezdésének l) pontja szerint módosított szöveg, alkalmazására lásd e módosító törvény 132. § (1) bekezdését.</w:t>
      </w:r>
    </w:p>
  </w:footnote>
  <w:footnote w:id="36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121. § (3) bekezdése a 2010: LXXXVIII. törvény 56. § (1)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6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121. § (6) bekezdése a 2010: LXXXVIII. törvény 56. § (2)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6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121. § (7) bekezdése a 2010: LXXXVIII. törvény 56. § (3)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6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121. § (8) bekezdése a 2010: LXXXVIII. törvény 56. § (4)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6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121. § (10) bekezdése a 2005: CLXXII. törvény 49. § (2) bekezdésével megállapított szöveg, alkalmazására lásd e módosító törvény 132. § (1) bekezdését.</w:t>
      </w:r>
    </w:p>
  </w:footnote>
  <w:footnote w:id="37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122. § (3) bekezdését a 2005: CLXXII. törvény 50. §-a iktatta be, alkalmazására lásd e módosító törvény 132. § (1) bekezdését.</w:t>
      </w:r>
    </w:p>
  </w:footnote>
  <w:footnote w:id="37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123. § (5) bekezdése a 2005: CLXXII. törvény 51. §-ával megállapított szöveg, alkalmazására lásd e módosító törvény 132. § (1) bekezdését.</w:t>
      </w:r>
    </w:p>
  </w:footnote>
  <w:footnote w:id="37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5/A. Címet (123/A–123/G. §-t) a 2005: CLXXII. törvény 52. §-a iktatta be, alkalmazására lásd e módosító törvény 132. § (1) bekezdését.</w:t>
      </w:r>
    </w:p>
  </w:footnote>
  <w:footnote w:id="37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123/D. § (1) bekezdésének c) pontja a 2008: CVIII. törvény 110. § (1) bekezdésének 33. pontjával megállapított szöveg; alkalmazására lásd e módosító törvény 108. § (1) bekezdését.</w:t>
      </w:r>
    </w:p>
  </w:footnote>
  <w:footnote w:id="37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bekezdésének a) pontja a 2005: CLXXII. törvény 53. §-ával megállapított szöveg, alkalmazására lásd e módosító törvény 132. § (1) bekezdését.</w:t>
      </w:r>
    </w:p>
  </w:footnote>
  <w:footnote w:id="37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124. § (2) bekezdésének b) pontja a 2005: CLXXII. törvény 53. §-ával megállapított szöveg, alkalmazására lásd e módosító törvény 132. § (1) bekezdését.</w:t>
      </w:r>
    </w:p>
  </w:footnote>
  <w:footnote w:id="37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125. § (1) bekezdése a 2005: CLXXII. törvény 54. § (1) bekezdésével megállapított szöveg, alkalmazására lásd e módosító törvény 132. § (1) bekezdését.</w:t>
      </w:r>
    </w:p>
  </w:footnote>
  <w:footnote w:id="37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125. § (2) bekezdésének a) pontja a 2005: CLXXII. törvény 54. § (2) bekezdésével megállapított, valamint a 2008: CVIII. törvény 110. § (1) bekezdésének 34. pontja szerint módosított szöveg. Alkalmazására lásd ez utóbbi módosító törvény 108. § (1) bekezdését.</w:t>
      </w:r>
    </w:p>
  </w:footnote>
  <w:footnote w:id="37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125. § (4) bekezdésének c) pontját a 2005: CLXXII. törvény 54. § (3) bekezdése iktatta be, alkalmazására lásd e módosító törvény 132. § (1) bekezdését.</w:t>
      </w:r>
    </w:p>
  </w:footnote>
  <w:footnote w:id="37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125. § (4) bekezdésének d) pontját a 2005: CLXXII. törvény 54. § (3) bekezdése iktatta be, alkalmazására lásd e módosító törvény 132. § (1) bekezdését.</w:t>
      </w:r>
    </w:p>
  </w:footnote>
  <w:footnote w:id="38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127. § (2) bekezdése a 2008: CVIII. törvény 51. §-ával megállapított szöveg; alkalmazására lásd e módosító törvény 108. § (1) bekezdését.</w:t>
      </w:r>
    </w:p>
  </w:footnote>
  <w:footnote w:id="38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127. § új (3) bekezdését a 2008: CVIII. törvény 51. §-a iktatta be, egyidejűleg az eredeti (3) bekezdés számozását (5) bekezdésre változtatva. Alkalmazására lásd e módosító törvény 108. § (1) bekezdését.</w:t>
      </w:r>
    </w:p>
  </w:footnote>
  <w:footnote w:id="38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127. § új (4) bekezdését a 2008: CVIII. törvény 51. §-a iktatta be, egyidejűleg az eredeti (4) bekezdés számozását (6) bekezdésre változtatva. Alkalmazására lásd e módosító törvény 108. § (1) bekezdését.</w:t>
      </w:r>
    </w:p>
  </w:footnote>
  <w:footnote w:id="38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127. § eredeti (3) bekezdésének számozását a 2008: CVIII. törvény 51. §-a (5) bekezdésre változtatta.</w:t>
      </w:r>
    </w:p>
  </w:footnote>
  <w:footnote w:id="38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127. § eredeti (4) bekezdésének számozását a 2008: CVIII. törvény 51. §-a (6) bekezdésre változtatta.</w:t>
      </w:r>
    </w:p>
  </w:footnote>
  <w:footnote w:id="38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128. § (4) bekezdése a 2008: CVIII. törvény 110. § (1) bekezdésének 35. pontja szerint módosított szöveg; alkalmazására lásd e módosító törvény 108. § (1) bekezdését.</w:t>
      </w:r>
    </w:p>
  </w:footnote>
  <w:footnote w:id="38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128. § (5) bekezdése a 2005: CLXXII. törvény 55. §-ával megállapított szöveg, alkalmazására lásd e módosító törvény 132. § (1) bekezdését.</w:t>
      </w:r>
    </w:p>
  </w:footnote>
  <w:footnote w:id="38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128. § (6) bekezdését a 2008: CVIII. törvény 52. §-a iktatta be; alkalmazására lásd e módosító törvény 108. § (1) bekezdését.</w:t>
      </w:r>
    </w:p>
  </w:footnote>
  <w:footnote w:id="38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128. § (7) bekezdését a 2008: CVIII. törvény 52. §-a iktatta be; alkalmazására lásd e módosító törvény 108. § (1) bekezdését.</w:t>
      </w:r>
    </w:p>
  </w:footnote>
  <w:footnote w:id="38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130. § (8) bekezdését a 2005: CLXXII. törvény 56. §-a iktatta be, e módosító törvény 132. § (2) bekezdése alapján 2006. július 1-jén lépett hatályba. Alkalmazására lásd e módosító törvény 132. § (1) bekezdését.</w:t>
      </w:r>
    </w:p>
  </w:footnote>
  <w:footnote w:id="39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132. § a 2011: XXIX. törvény 222. § (5) bekezdésével megállapított szöveg.</w:t>
      </w:r>
    </w:p>
  </w:footnote>
  <w:footnote w:id="39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133. § (1) bekezdésének k) pontja a 2005: CLXXII. törvény 134. § (1) bekezdésének ly) pontjával megállapított szöveg, alkalmazására lásd e módosító törvény 132. § (1) bekezdését.</w:t>
      </w:r>
    </w:p>
  </w:footnote>
  <w:footnote w:id="39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133. § (1) bekezdésének m) pontja a 2009: LXXXII. törvény 4. § (3) bekezdésének e) pontjával megállapított szöveg. E módosító törvény 4. § (1) bekezdése alapján a rendelkezést a 2009. július 22. napja után megkezdett közbeszerzésekre kell alkalmazni.</w:t>
      </w:r>
    </w:p>
  </w:footnote>
  <w:footnote w:id="39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133. § (1) bekezdésének p) pontja a 2008: CVIII. törvény 110. § (1) bekezdésének 36. pontjával megállapított szöveg; alkalmazására lásd e módosító törvény 108. § (1) bekezdését.</w:t>
      </w:r>
    </w:p>
  </w:footnote>
  <w:footnote w:id="39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133. § (2) bekezdése a 2010: LXXXVIII. törvény 57.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9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133. § (3) bekezdése a 2005: CLXXII. törvény 134. § (1) bekezdésének l) pontja szerint módosított szöveg, alkalmazására lásd e módosító törvény 132. § (1) bekezdését.</w:t>
      </w:r>
    </w:p>
  </w:footnote>
  <w:footnote w:id="39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134. § (5) bekezdése a 2008: CVIII. törvény 53. §-ával megállapított szöveg; alkalmazására lásd e módosító törvény 108. § (1) bekezdését.</w:t>
      </w:r>
    </w:p>
  </w:footnote>
  <w:footnote w:id="39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134. § (7) bekezdését a 2005: CLXXII. törvény 57. §-a iktatta be, e módosító törvény 132. § (2) bekezdése alapján 2006. július 1-jén lépett hatályba. Alkalmazására lásd e módosító törvény 132. § (1) bekezdését.</w:t>
      </w:r>
    </w:p>
  </w:footnote>
  <w:footnote w:id="39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135. § (1) bekezdése a 2010: LXXXVIII. törvény 58.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39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136. § (1) bekezdése a 2005: CLXXII. törvény 58. § (1) bekezdésével megállapított szöveg, alkalmazására lásd e módosító törvény 132. § (1) bekezdését.</w:t>
      </w:r>
    </w:p>
  </w:footnote>
  <w:footnote w:id="40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136. § (2) bekezdése a 2008: CVIII. törvény 54. §-ával megállapított szöveg; alkalmazására lásd e módosító törvény 108. § (1) bekezdését.</w:t>
      </w:r>
    </w:p>
  </w:footnote>
  <w:footnote w:id="40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136. § új (3) bekezdését a 2005: CLXXII. törvény 58. § (2) bekezdése iktatta be, egyidejűleg az eredeti (3)–(5) bekezdés számozását (4)–(6) bekezdésre változtatva. A 136. § (3) bekezdését a 2011: XXIX. törvény 222. § (26) bekezdése hatályon kívül helyezte.</w:t>
      </w:r>
    </w:p>
  </w:footnote>
  <w:footnote w:id="40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136. § eredeti (3) bekezdésének számozását (4) bekezdésre változtatta a 2005: CLXXII. törvény 58. § (2) bekezdése. A 136. § (4) bekezdése a 2010: LXXXVIII. törvény 59. §-ával megállapított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40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136. § (4) bekezdés b) pontja a 2011: XXIX. törvény 222. § (6) bekezdése szerint módosított szöveg.</w:t>
      </w:r>
    </w:p>
  </w:footnote>
  <w:footnote w:id="40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136. § eredeti (4) bekezdésének számozását (5) bekezdésre változtatta a 2005: CLXXII. törvény 58. § (2) bekezdése.</w:t>
      </w:r>
    </w:p>
  </w:footnote>
  <w:footnote w:id="40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136. § eredeti (5) bekezdésének számozását (6) bekezdésre változtatta a 2005: CLXXII. törvény 58. § (2) bekezdése.</w:t>
      </w:r>
    </w:p>
  </w:footnote>
  <w:footnote w:id="40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7/A. Címet (136/A–136/E. §-t) a 2005: CLXXII. törvény 59. §-a iktatta be, alkalmazására lásd e módosító törvény 132. § (1) bekezdését.</w:t>
      </w:r>
    </w:p>
  </w:footnote>
  <w:footnote w:id="40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136/A. § (1) bekezdése a 2010: LXXXVIII. törvény 60.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40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136/A. § (7) bekezdése a 2010: LXXXVIII. törvény 88. § (1) bekezdés m) pontja szerint módosított szöveg. E módosító törvény 86. § (2) bekezdése szerint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40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136/C. § (1) bekezdésének i) pontja a 2008: CVIII. törvény 110. § (1) bekezdésének 39. pontjával megállapított szöveg; alkalmazására lásd e módosító törvény 108. § (1) bekezdését.</w:t>
      </w:r>
    </w:p>
  </w:footnote>
  <w:footnote w:id="41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136/C. § új (5) bekezdését a 2008: CVIII. törvény 55. §-a iktatta be, egyidejűleg az eredeti (5) bekezdés számozását (6) bekezdésre változtatva. A 136/C. § (5) bekezdése a 2011: XXIX. törvény 222. § (7) bekezdésével megállapított szöveg.</w:t>
      </w:r>
    </w:p>
  </w:footnote>
  <w:footnote w:id="41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136/C. § eredeti (5) bekezdésének számozását a 2008: CVIII. törvény 55. §-a (6) bekezdésre változtatta.</w:t>
      </w:r>
    </w:p>
  </w:footnote>
  <w:footnote w:id="41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136/D. § (2) bekezdésének c) pontja a 2009: LXXXII. törvény 4. § (3) bekezdésének e) pontjával megállapított szöveg. E módosító törvény 4. § (1) bekezdése alapján a rendelkezést a 2009. július 22. napja után megkezdett közbeszerzésekre kell alkalmazni.</w:t>
      </w:r>
    </w:p>
  </w:footnote>
  <w:footnote w:id="41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136/D. § (6) bekezdése a 2005: CLXXII. törvény 132. § (2) bekezdése alapján 2006. július 1-jén lépett hatályba.</w:t>
      </w:r>
    </w:p>
  </w:footnote>
  <w:footnote w:id="41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138. § (1) bekezdését a 2005: CLXXII. törvény 133. § a) pontja hatályon kívül helyezte.</w:t>
      </w:r>
    </w:p>
  </w:footnote>
  <w:footnote w:id="41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139. § (1) bekezdése a 2005: CLXXII. törvény 60. §-ával megállapított szöveg, alkalmazására lásd e módosító törvény 132. § (1) bekezdését.</w:t>
      </w:r>
    </w:p>
  </w:footnote>
  <w:footnote w:id="41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141. § b) pontja a 2008: CVIII. törvény 56. §-ával megállapított szöveg; alkalmazására lásd e módosító törvény 108. § (1) bekezdését.</w:t>
      </w:r>
    </w:p>
  </w:footnote>
  <w:footnote w:id="41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142/A. §-t a 2005: CLXXII. törvény 62. §-a iktatta be, alkalmazására lásd e módosító törvény 132. § (1) bekezdését.</w:t>
      </w:r>
    </w:p>
  </w:footnote>
  <w:footnote w:id="41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144. § (2) bekezdését a 2005: CLXXII. törvény 133. § a) pontja hatályon kívül helyezte.</w:t>
      </w:r>
    </w:p>
  </w:footnote>
  <w:footnote w:id="41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144. § (7) bekezdése a 2008: CVIII. törvény 57. §-ával megállapított szöveg; alkalmazására lásd e módosító törvény 108. § (1) bekezdését.</w:t>
      </w:r>
    </w:p>
  </w:footnote>
  <w:footnote w:id="42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9. Címet („Az egyszerűsített eljárás”, 145–153. §) a 2008: CVIII. törvény 109. § (1) bekezdése hatályon kívül helyezte.</w:t>
      </w:r>
    </w:p>
  </w:footnote>
  <w:footnote w:id="42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159. § a 2005: CLXXII. törvény 65. §-ával megállapított szöveg, alkalmazására lásd e módosító törvény 132. § (1) bekezdését.</w:t>
      </w:r>
    </w:p>
  </w:footnote>
  <w:footnote w:id="42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160. § (2) bekezdése a 2005: CLXXII. törvény 66. §-ával megállapított szöveg, alkalmazására lásd e módosító törvény 132. § (1) bekezdését.</w:t>
      </w:r>
    </w:p>
  </w:footnote>
  <w:footnote w:id="42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V. Fejezet címe a 2005: CLXXII. törvény 67. §-ával megállapított szöveg.</w:t>
      </w:r>
    </w:p>
  </w:footnote>
  <w:footnote w:id="42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161. § új (2) bekezdését a 2005: CLXXII. törvény 68. §-a iktatta be, egyidejűleg az eredeti (2) bekezdés számozását (5) bekezdésre változtatva. Alkalmazására lásd e módosító törvény 132. § (1) bekezdését.</w:t>
      </w:r>
    </w:p>
  </w:footnote>
  <w:footnote w:id="42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161. § (3) bekezdését a 2005: CLXXII. törvény 68. §-a iktatta be, alkalmazására lásd e módosító törvény 132. § (1) bekezdését.</w:t>
      </w:r>
    </w:p>
  </w:footnote>
  <w:footnote w:id="42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161. § (4) bekezdését a 2005: CLXXII. törvény 68. §-a iktatta be, alkalmazására lásd e módosító törvény 132. § (1) bekezdését.</w:t>
      </w:r>
    </w:p>
  </w:footnote>
  <w:footnote w:id="42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161. § eredeti (2) bekezdésének számozását (5) bekezdésre változtatta a 2005: CLXXII. törvény 68. §-a. A 161. § (5) bekezdését a 2010: LXXXVIII. törvény 87. § (1) bekezdése hatályon kívül helyezte.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42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161/A. §-t a 2008: CVIII. törvény 59. §-a iktatta be; alkalmazására lásd e módosító törvény 108. § (1) bekezdését.</w:t>
      </w:r>
    </w:p>
  </w:footnote>
  <w:footnote w:id="42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161/A. § (2) bekezdését a 2010: XII. törvény 53. § (10) bekezdés a) pontja hatályon kívül helyezte.</w:t>
      </w:r>
    </w:p>
  </w:footnote>
  <w:footnote w:id="43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161/B. §-t a 2010: XCIX. törvény 1. § (2) bekezdése iktatta be. E módosító törvény 2. §-a alapján a rendelkezést a 2010. október 29. napját követően megkezdett beszerzésekre és ezekkel kapcsolatban megkötött szerződésekre, továbbá az ezekkel kapcsolatban kérelmezett, kezdeményezett vagy hivatalból indított jogorvoslati eljárásokra, illetőleg kérelmezett előzetes vitarendezési eljárásokra kell alkalmazni.</w:t>
      </w:r>
    </w:p>
  </w:footnote>
  <w:footnote w:id="43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163. § (1) bekezdésének c) pontja a 2005: CLXXII. törvény 69. §-ával megállapított szöveg, alkalmazására lásd e módosító törvény 132. § (1) bekezdését.</w:t>
      </w:r>
    </w:p>
  </w:footnote>
  <w:footnote w:id="43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163. § (1) bekezdésének d) pontja a 2005: CLXXII. törvény 69. §-ával megállapított szöveg, alkalmazására lásd e módosító törvény 132. § (1) bekezdését.</w:t>
      </w:r>
    </w:p>
  </w:footnote>
  <w:footnote w:id="43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164. § a) pontja a 2005: CLXXII. törvény 134. § (1) bekezdésének p) pontja szerint módosított szöveg, alkalmazására lásd e módosító törvény 132. § (1) bekezdését.</w:t>
      </w:r>
    </w:p>
  </w:footnote>
  <w:footnote w:id="43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164. § b) pontja a 2005: CLXXII. törvény 134. § (1) bekezdésének p) pontja szerint módosított szöveg, alkalmazására lásd e módosító törvény 132. § (1) bekezdését.</w:t>
      </w:r>
    </w:p>
  </w:footnote>
  <w:footnote w:id="43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166. § a 2005: CLXXII. törvény 70. §-ával megállapított szöveg, alkalmazására lásd e módosító törvény 132. § (1) bekezdését.</w:t>
      </w:r>
    </w:p>
  </w:footnote>
  <w:footnote w:id="43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168. § (4) bekezdése a 2005: CLXXII. törvény 71. §-ával megállapított szöveg, alkalmazására lásd e módosító törvény 132. § (1) bekezdését.</w:t>
      </w:r>
    </w:p>
  </w:footnote>
  <w:footnote w:id="43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170. § a 2005: CLXXII. törvény 72. §-ával megállapított szöveg, alkalmazására lásd e módosító törvény 132. § (1) bekezdését.</w:t>
      </w:r>
    </w:p>
  </w:footnote>
  <w:footnote w:id="43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171. §-t a 2005: CLXXII. törvény 133. § a) pontja hatályon kívül helyezte.</w:t>
      </w:r>
    </w:p>
  </w:footnote>
  <w:footnote w:id="43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173. § a 2005: CLXXII. törvény 73. §-ával megállapított szöveg, alkalmazására lásd e módosító törvény 132. § (1) bekezdését.</w:t>
      </w:r>
    </w:p>
  </w:footnote>
  <w:footnote w:id="44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174. § b) pontja a 2005: CLXXII. törvény 74. § (1) bekezdésével megállapított szöveg, alkalmazására lásd e módosító törvény 132. § (1) bekezdését.</w:t>
      </w:r>
    </w:p>
  </w:footnote>
  <w:footnote w:id="44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174. § c) pontját a 2005: CLXXII. törvény 133. § a) pontja hatályon kívül helyezte.</w:t>
      </w:r>
    </w:p>
  </w:footnote>
  <w:footnote w:id="44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174. § g) pontja a 2005: CLXXII. törvény 74. § (2) bekezdésével megállapított szöveg, alkalmazására lásd e módosító törvény 132. § (1) bekezdését.</w:t>
      </w:r>
    </w:p>
  </w:footnote>
  <w:footnote w:id="44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175. § a) pontja a 2009: CLV. törvény 42. § (34) bekezdése szerint módosított szöveg.</w:t>
      </w:r>
    </w:p>
  </w:footnote>
  <w:footnote w:id="44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175/A. §-t és az előtte lévő címet a 2005: CLXXII. törvény 75. §-a iktatta be, alkalmazására lásd e módosító törvény 132. § (1) bekezdését.</w:t>
      </w:r>
    </w:p>
  </w:footnote>
  <w:footnote w:id="44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175/B. §-t a 2005: CLXXII. törvény 75. §-a iktatta be, alkalmazására lásd e módosító törvény 132. § (1) bekezdését.</w:t>
      </w:r>
    </w:p>
  </w:footnote>
  <w:footnote w:id="44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175/C. §-t a 2005: CLXXII. törvény 75. §-a iktatta be, alkalmazására lásd e módosító törvény 132. § (1) bekezdését.</w:t>
      </w:r>
    </w:p>
  </w:footnote>
  <w:footnote w:id="44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175/C. § (4) bekezdését a 2006: CIX. törvény 173. § (2) bekezdésének e) pontja hatályon kívül helyezte.</w:t>
      </w:r>
    </w:p>
  </w:footnote>
  <w:footnote w:id="44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176. § a 2005: CLXXII. törvény 76. §-ával megállapított szöveg, alkalmazására lásd e módosító törvény 132. § (1) bekezdését.</w:t>
      </w:r>
    </w:p>
  </w:footnote>
  <w:footnote w:id="44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176. § (1) bekezdése a 2010: LXXXVIII. törvény 88. § (1) bekezdés o) pontja szerint módosított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45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176. § (2) bekezdése a 2010: LXXXVIII. törvény 88. § (1) bekezdés d) pontja szerint módosított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45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177. § a 2005: CLXXII. törvény 77. §-ával megállapított szöveg, alkalmazására lásd e módosító törvény 132. § (1) bekezdését.</w:t>
      </w:r>
    </w:p>
  </w:footnote>
  <w:footnote w:id="45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177. § a) pontja a 2010: LXXXVIII. törvény 88. § (1) bekezdés o) pontja szerint módosított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45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177. § b) pontja a 2010: LXXXVIII. törvény 88. § (1) bekezdés o) pontja szerint módosított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45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179. § (1) bekezdésének második mondatát a 2005: CLXXII. törvény 78. § (1) bekezdése iktatta be, alkalmazására lásd e módosító törvény 132. § (1) bekezdését.</w:t>
      </w:r>
    </w:p>
  </w:footnote>
  <w:footnote w:id="45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179. § (2) bekezdése a 2005: CLXXII. törvény 78. § (2) bekezdésével megállapított szöveg, alkalmazására lásd e módosító törvény 132. § (1) bekezdését.</w:t>
      </w:r>
    </w:p>
  </w:footnote>
  <w:footnote w:id="45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179. § (3) bekezdése a 2008: CVIII. törvény 60. §-ával megállapított szöveg; alkalmazására lásd e módosító törvény 108. § (1) bekezdését.</w:t>
      </w:r>
    </w:p>
  </w:footnote>
  <w:footnote w:id="45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180. § új (5) bekezdését a 2005: CLXXII. törvény 79. §-a iktatta be, egyidejűleg az eredeti (5)–(7) bekezdés számozását (6)–(8) bekezdésre változtatva. E módosító törvény 132. § (3) bekezdése alapján 2007. január 1-jén lépett hatályba, alkalmazására lásd e módosító törvény 132. § (1) bekezdését.</w:t>
      </w:r>
    </w:p>
  </w:footnote>
  <w:footnote w:id="45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180. § eredeti (5) bekezdésének számozását (6) bekezdésre változtatta a 2005: CLXXII. törvény 79. §-a.</w:t>
      </w:r>
    </w:p>
  </w:footnote>
  <w:footnote w:id="45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180. § eredeti (6) bekezdésének számozását (7) bekezdésre változtatta a 2005: CLXXII. törvény 79. §-a.</w:t>
      </w:r>
    </w:p>
  </w:footnote>
  <w:footnote w:id="46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180. § eredeti (7) bekezdésének számozását (8) bekezdésre változtatta a 2005: CLXXII. törvény 79. §-a.</w:t>
      </w:r>
    </w:p>
  </w:footnote>
  <w:footnote w:id="46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181. § a 2005: CLXXII. törvény 80. §-ával megállapított szöveg, alkalmazására lásd e módosító törvény 132. § (1) bekezdését.</w:t>
      </w:r>
    </w:p>
  </w:footnote>
  <w:footnote w:id="46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181. § (1) bekezdése a 2008: CVIII. törvény 61. §-ával megállapított szöveg; alkalmazására lásd e módosító törvény 108. § (1) bekezdését.</w:t>
      </w:r>
    </w:p>
  </w:footnote>
  <w:footnote w:id="46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182. § (1) bekezdése a 2008: CVIII. törvény 62. §-ával megállapított szöveg; alkalmazására lásd e módosító törvény 108. § (1) bekezdését.</w:t>
      </w:r>
    </w:p>
  </w:footnote>
  <w:footnote w:id="46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182. § (2) bekezdése a 2005: CLXXII. törvény 81. § (2) bekezdésével megállapított szöveg, alkalmazására lásd e módosító törvény 132. § (1) bekezdését.</w:t>
      </w:r>
    </w:p>
  </w:footnote>
  <w:footnote w:id="46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182. § (6) bekezdését a 2005: CLXXII. törvény 133. § a) pontja hatályon kívül helyezte.</w:t>
      </w:r>
    </w:p>
  </w:footnote>
  <w:footnote w:id="46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182. § (7) bekezdését a 2005: LXXVI. törvény 5. § (8) bekezdése iktatta be, hatályon kívül helyezte a 2005: CLXXII. törvény 133. § a) pontja.</w:t>
      </w:r>
    </w:p>
  </w:footnote>
  <w:footnote w:id="46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184. § (1) bekezdésének második mondatát a 2005: CLXXII. törvény 82. § (1) bekezdése iktatta be, alkalmazására lásd e módosító törvény 132. § (1) bekezdését.</w:t>
      </w:r>
    </w:p>
  </w:footnote>
  <w:footnote w:id="46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184. § (2) bekezdése a 2008: CVIII. törvény 63. §-ával megállapított, a 2010: LXXXVIII. törvény 88. § (1) bekezdés e) pontja szerint módosított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46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184. § (3) bekezdése a 2008: CVIII. törvény 63. §-ával megállapított szöveg; alkalmazására lásd e módosító törvény 108. § (1) bekezdését.</w:t>
      </w:r>
    </w:p>
  </w:footnote>
  <w:footnote w:id="47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184. § (4) bekezdése a 2010: LXXXVIII. törvény 61.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47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184. § (6) bekezdését a 2005: CLXXII. törvény 82. § (3) bekezdése iktatta be, hatályon kívül helyezte a 2008: CVIII. törvény 109. § (2) bekezdése.</w:t>
      </w:r>
    </w:p>
  </w:footnote>
  <w:footnote w:id="47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184. § (7) bekezdését a 2005: CLXXII. törvény 82. § (3) bekezdése iktatta be, alkalmazására lásd e módosító törvény 132. § (1) bekezdését.</w:t>
      </w:r>
    </w:p>
  </w:footnote>
  <w:footnote w:id="47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185. § (1) bekezdése a 2005: CLXXII. törvény 83. §-ával megállapított szöveg, alkalmazására lásd e módosító törvény 132. § (1) bekezdését.</w:t>
      </w:r>
    </w:p>
  </w:footnote>
  <w:footnote w:id="47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187. § (1) bekezdése a 2005: CLXXII. törvény 84. §-ával megállapított, valamint a 2008: CVIII. törvény 110. § (1) bekezdésének 42. pontja szerint módosított szöveg. Alkalmazására lásd ez utóbbi módosító törvény 108. § (1) bekezdését.</w:t>
      </w:r>
    </w:p>
  </w:footnote>
  <w:footnote w:id="47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190. § a 2005: CLXXII. törvény 85. §-ával megállapított szöveg, alkalmazására lásd e módosító törvény 132. § (1) bekezdését.</w:t>
      </w:r>
    </w:p>
  </w:footnote>
  <w:footnote w:id="47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192. § a 2008: CVIII. törvény 110. § (1) bekezdésének 43. pontja, a 2010: LXXXVIII. törvény 88. § (1) bekezdés p) pontja szerint módosított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47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193. § a 2010: LXXXVIII. törvény 87. § (2) bekezdés b) pontja szerint módosított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47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194. § a 2005: CLXXII. törvény 134. § (1) bekezdésének q) pontja szerint módosított szöveg, alkalmazására lásd e módosító törvény 132. § (1) bekezdését.</w:t>
      </w:r>
    </w:p>
  </w:footnote>
  <w:footnote w:id="47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195. § a 2008: CVIII. törvény 64. §-ával megállapított szöveg; alkalmazására lásd e módosító törvény 108. § (1) bekezdését.</w:t>
      </w:r>
    </w:p>
  </w:footnote>
  <w:footnote w:id="48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196. § a 2005: CLXXII. törvény 87. §-ával megállapított szöveg, alkalmazására lásd e módosító törvény 132. § (1) bekezdését.</w:t>
      </w:r>
    </w:p>
  </w:footnote>
  <w:footnote w:id="48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197. § (1) bekezdésének a) pontja a 2008: CVIII. törvény 110. § (1) bekezdésének 44. pontja szerint módosított szöveg; alkalmazására lásd e módosító törvény 108. § (1) bekezdését.</w:t>
      </w:r>
    </w:p>
  </w:footnote>
  <w:footnote w:id="48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197. § (1) bekezdésének b) pontja a 2008: CVIII. törvény 110. § (1) bekezdésének 44. pontja szerint módosított szöveg; alkalmazására lásd e módosító törvény 108. § (1) bekezdését.</w:t>
      </w:r>
    </w:p>
  </w:footnote>
  <w:footnote w:id="48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197. § (1) bekezdésének c) pontja a 2008: CVIII. törvény 110. § (1) bekezdésének 44. pontja szerint módosított szöveg; alkalmazására lásd e módosító törvény 108. § (1) bekezdését.</w:t>
      </w:r>
    </w:p>
  </w:footnote>
  <w:footnote w:id="48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198. § (2) bekezdésének a) pontját a 2005: CLXXII. törvény 133. § a) pontja hatályon kívül helyezte.</w:t>
      </w:r>
    </w:p>
  </w:footnote>
  <w:footnote w:id="48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199. § (4) bekezdését a 2005: CLXXII. törvény 88. §-a iktatta be, alkalmazására lásd e módosító törvény 132. § (1) bekezdését.</w:t>
      </w:r>
    </w:p>
  </w:footnote>
  <w:footnote w:id="48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 § (2) bekezdését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48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203. § a 2008: CVIII. törvény 65. §-ával megállapított szöveg; alkalmazására lásd e módosító törvény 108. § (1) bekezdését.</w:t>
      </w:r>
    </w:p>
  </w:footnote>
  <w:footnote w:id="48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205. § a 2005: CLXXII. törvény 90. §-ával megállapított szöveg, alkalmazására lásd e módosító törvény 132. § (1) bekezdését.</w:t>
      </w:r>
    </w:p>
  </w:footnote>
  <w:footnote w:id="48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Magyar Közlöny 2006. évi 11. számában megjelent helyesbítésnek megfelelő szöveg.</w:t>
      </w:r>
    </w:p>
  </w:footnote>
  <w:footnote w:id="49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208. § (2) bekezdésének a) pontja a 2005: CLXXII. törvény 91. §-ával megállapított szöveg, alkalmazására lásd e módosító törvény 132. § (1) bekezdését.</w:t>
      </w:r>
    </w:p>
  </w:footnote>
  <w:footnote w:id="49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208. § (2) bekezdésének c) pontja a 2008: CVIII. törvény 110. § (1) bekezdésének 45. pontjával megállapított szöveg; alkalmazására lásd e módosító törvény 108. § (1) bekezdését.</w:t>
      </w:r>
    </w:p>
  </w:footnote>
  <w:footnote w:id="49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210. § (1) bekezdésének j) pontja a 2009: LXXXII. törvény 4. § (3) bekezdésének e) pontjával megállapított szöveg. E módosító törvény 4. § (1) bekezdése alapján a rendelkezést a 2009. július 22. napja után megkezdett közbeszerzésekre kell alkalmazni.</w:t>
      </w:r>
    </w:p>
  </w:footnote>
  <w:footnote w:id="49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210. § (1) bekezdésének m) pontja a 2008: CVIII. törvény 110. § (1) bekezdésének 46. pontjával megállapított szöveg; alkalmazására lásd e módosító törvény 108. § (1) bekezdését.</w:t>
      </w:r>
    </w:p>
  </w:footnote>
  <w:footnote w:id="49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211. § a 2008: CVIII. törvény 66. §-ával megállapított szöveg; alkalmazására lásd e módosító törvény 108. § (1) bekezdését.</w:t>
      </w:r>
    </w:p>
  </w:footnote>
  <w:footnote w:id="49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212. § f) pontja a 2009: LXXXII. törvény 4. § (3) bekezdésének e) pontjával megállapított szöveg. E módosító törvény 4. § (1) bekezdése alapján a rendelkezést a 2009. július 22. napja után megkezdett közbeszerzésekre kell alkalmazni.</w:t>
      </w:r>
    </w:p>
  </w:footnote>
  <w:footnote w:id="49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212. § i) pontja a 2008: CVIII. törvény 110. § (1) bekezdésének 47. pontjával megállapított szöveg; alkalmazására lásd e módosító törvény 108. § (1) bekezdését.</w:t>
      </w:r>
    </w:p>
  </w:footnote>
  <w:footnote w:id="49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215. § (3) bekezdése a 2005: CLXXII. törvény 134. § (1) bekezdésének r) pontja szerint módosított szöveg, alkalmazására lásd e módosító törvény 132. § (1) bekezdését.</w:t>
      </w:r>
    </w:p>
  </w:footnote>
  <w:footnote w:id="49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216. § (2) bekezdésének második mondatát a 2005: CLXXII. törvény 93. §-a iktatta be, alkalmazására lásd e módosító törvény 132. § (1) bekezdését.</w:t>
      </w:r>
    </w:p>
  </w:footnote>
  <w:footnote w:id="49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217. § (1) bekezdése a 2005: CLXXII. törvény 94. §-ával megállapított szöveg, alkalmazására lásd e módosító törvény 132. § (1) bekezdését.</w:t>
      </w:r>
    </w:p>
  </w:footnote>
  <w:footnote w:id="50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219. § (4) bekezdése a 2005: CLXXII. törvény 95. § (1) bekezdésével megállapított szöveg, alkalmazására lásd e módosító törvény 132. § (1) bekezdését.</w:t>
      </w:r>
    </w:p>
  </w:footnote>
  <w:footnote w:id="50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219. § (8) bekezdése a 2005: CLXXII. törvény 95. § (2) bekezdésével megállapított szöveg, alkalmazására lásd e módosító törvény 132. § (1) bekezdését.</w:t>
      </w:r>
    </w:p>
  </w:footnote>
  <w:footnote w:id="50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221. § (1) bekezdésének j) pontja a 2009: LXXXII. törvény 4. § (3) bekezdésének e) pontjával megállapított szöveg. E módosító törvény 4. § (1) bekezdése alapján a rendelkezést a 2009. július 22. napja után megkezdett közbeszerzésekre kell alkalmazni.</w:t>
      </w:r>
    </w:p>
  </w:footnote>
  <w:footnote w:id="50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221. § (1) bekezdésének m) pontja a 2008: CVIII. törvény 110. § (1) bekezdésének 48. pontjával megállapított szöveg; alkalmazására lásd e módosító törvény 108. § (1) bekezdését.</w:t>
      </w:r>
    </w:p>
  </w:footnote>
  <w:footnote w:id="50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224. § e) pontja a 2009: LXXXII. törvény 4. § (3) bekezdésének e) pontjával megállapított szöveg. E módosító törvény 4. § (1) bekezdése alapján a rendelkezést a 2009. július 22. napja után megkezdett közbeszerzésekre kell alkalmazni.</w:t>
      </w:r>
    </w:p>
  </w:footnote>
  <w:footnote w:id="50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224. § h) pontja a 2008: CVIII. törvény 110. § (1) bekezdésének 49. pontjával megállapított szöveg; alkalmazására lásd e módosító törvény 108. § (1) bekezdését.</w:t>
      </w:r>
    </w:p>
  </w:footnote>
  <w:footnote w:id="50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225. § (1) bekezdésének a) pontja a 2005: CLXXII. törvény 96. § (1) bekezdésével megállapított, valamint a 2008: CVIII. törvény 110. § (1) bekezdésének 50. pontja szerint módosított szöveg. Alkalmazására lásd ez utóbbi módosító törvény 108. § (1) bekezdését.</w:t>
      </w:r>
    </w:p>
  </w:footnote>
  <w:footnote w:id="50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225. § (2) bekezdése a 2005: CLXXII. törvény 96. § (2) bekezdésével megállapított szöveg, alkalmazására lásd e módosító törvény 132. § (1) bekezdését.</w:t>
      </w:r>
    </w:p>
  </w:footnote>
  <w:footnote w:id="50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225. § (3) bekezdésének a) pontja a 2005: CLXXII. törvény 96. § (3) bekezdésével megállapított szöveg, alkalmazására lásd e módosító törvény 132. § (1) bekezdését.</w:t>
      </w:r>
    </w:p>
  </w:footnote>
  <w:footnote w:id="50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225. § (3) bekezdésének c) pontja a 2005: CLXXII. törvény 96. § (4) bekezdésével megállapított szöveg, alkalmazására lásd e módosító törvény 132. § (1) bekezdését.</w:t>
      </w:r>
    </w:p>
  </w:footnote>
  <w:footnote w:id="51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225. § (3) bekezdésének d) pontja a 2005: CLXXII. törvény 96. § (4) bekezdésével megállapított szöveg, alkalmazására lásd e módosító törvény 132. § (1) bekezdését.</w:t>
      </w:r>
    </w:p>
  </w:footnote>
  <w:footnote w:id="51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225. § (4) bekezdése a 2005: CLXXII. törvény 96. § (5) bekezdésével megállapított szöveg, alkalmazására lásd e módosító törvény 132. § (1) bekezdését.</w:t>
      </w:r>
    </w:p>
  </w:footnote>
  <w:footnote w:id="51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225. § (6) bekezdését a 2005: CLXXII. törvény 133. § a) pontja hatályon kívül helyezte.</w:t>
      </w:r>
    </w:p>
  </w:footnote>
  <w:footnote w:id="51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227. § (1) bekezdése a 2004: XCVII. törvény 5. § (2) bekezdésének c) pontja szerint módosított szöveg.</w:t>
      </w:r>
    </w:p>
  </w:footnote>
  <w:footnote w:id="51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228. § a 2010: LXXXVIII. törvény 62.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1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229. § (1) bekezdése a 2008: CVIII. törvény 110. § (1) bekezdésének 51. pontja szerint módosított szöveg; alkalmazására lásd e módosító törvény 108. § (1) bekezdését.</w:t>
      </w:r>
    </w:p>
  </w:footnote>
  <w:footnote w:id="51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231. § (2) bekezdését a 2011: XXIX. törvény 222. § (27) bekezdése hatályon kívül helyezte.</w:t>
      </w:r>
    </w:p>
  </w:footnote>
  <w:footnote w:id="51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233. § (6) bekezdése a 2008: CVIII. törvény 110. § (1) bekezdésének 52. pontja, a 2010: LXXXVIII. törvény 88. § (1) bekezdés m) és p) pontja szerint módosított szöveg. Ez utóbbi módosító törvény 86. § (2) bekezdése szerint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1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234. § (1) bekezdése a 2005: CLXXII. törvény 133. § a) pontja szerint módosított szöveg, alkalmazására lásd e módosító törvény 132. § (1) bekezdését.</w:t>
      </w:r>
    </w:p>
  </w:footnote>
  <w:footnote w:id="51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235. § (1) bekezdésének j) pontja a 2009: LXXXII. törvény 4. § (3) bekezdésének e) pontjával megállapított szöveg. E módosító törvény 4. § (1) bekezdése alapján a rendelkezést a 2009. július 22. napja után megkezdett közbeszerzésekre kell alkalmazni.</w:t>
      </w:r>
    </w:p>
  </w:footnote>
  <w:footnote w:id="52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235. § (1) bekezdésének n) pontja a 2008: CVIII. törvény 110. § (1) bekezdésének 53. pontjával megállapított szöveg; alkalmazására lásd e módosító törvény 108. § (1) bekezdését.</w:t>
      </w:r>
    </w:p>
  </w:footnote>
  <w:footnote w:id="52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237. § (2) bekezdését a 2011: XXIX. törvény 222. § (27) bekezdése hatályon kívül helyezte.</w:t>
      </w:r>
    </w:p>
  </w:footnote>
  <w:footnote w:id="52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237. § (4) bekezdését a 2005: CLXXII. törvény 97. §-a iktatta be, alkalmazására lásd e módosító törvény 132. § (1) bekezdését.</w:t>
      </w:r>
    </w:p>
  </w:footnote>
  <w:footnote w:id="52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19. Címet („Az egyszerűsített eljárás”, 238. §) a 2008: CVIII. törvény 109. § (1) bekezdése hatályon kívül helyezte.</w:t>
      </w:r>
    </w:p>
  </w:footnote>
  <w:footnote w:id="52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239. § (1) bekezdése a 2005: CLXXII. törvény 98. §-ával megállapított szöveg, alkalmazására lásd e módosító törvény 132. § (1) bekezdését.</w:t>
      </w:r>
    </w:p>
  </w:footnote>
  <w:footnote w:id="52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HARMADIK RÉSZ címe a 2008: CVIII. törvény 67. § (1) bekezdésével megállapított szöveg.</w:t>
      </w:r>
    </w:p>
  </w:footnote>
  <w:footnote w:id="52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VI. Fejezet címe a 2008: CVIII. törvény 67. § (2) bekezdésével megállapított szöveg.</w:t>
      </w:r>
    </w:p>
  </w:footnote>
  <w:footnote w:id="52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240. § a 2008: CVIII. törvény 68. §-ával megállapított szöveg; alkalmazására lásd e módosító törvény 108. § (1) bekezdését.</w:t>
      </w:r>
    </w:p>
  </w:footnote>
  <w:footnote w:id="52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240. § (2) bekezdése – amely a 2008: CVIII. törvény 108. § (3) bekezdése alapján 2010. július 1-jén lépett volna hatályba – a 2010: XII. törvény 53. § (9) bekezdése alapján nem lép hatályba.</w:t>
      </w:r>
    </w:p>
  </w:footnote>
  <w:footnote w:id="52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241. §-t megelőző alcím a 2008: CVIII. törvény 68. §-ával megállapított szöveg.</w:t>
      </w:r>
    </w:p>
  </w:footnote>
  <w:footnote w:id="53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241. § a 2008: CVIII. törvény 68. §-ával megállapított szöveg; alkalmazására lásd e módosító törvény 108. § (1) bekezdését.</w:t>
      </w:r>
    </w:p>
  </w:footnote>
  <w:footnote w:id="53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241. § b) pontja a 2009: CXV. törvény 80. §-a szerint módosított szöveg.</w:t>
      </w:r>
    </w:p>
  </w:footnote>
  <w:footnote w:id="53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242. §-t megelőző alcím a 2008: CVIII. törvény 68. §-ával megállapított szöveg.</w:t>
      </w:r>
    </w:p>
  </w:footnote>
  <w:footnote w:id="53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242. § a 2008: CVIII. törvény 68. §-ával megállapított szöveg; alkalmazására lásd e módosító törvény 108. § (1) bekezdését.</w:t>
      </w:r>
    </w:p>
  </w:footnote>
  <w:footnote w:id="53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242. § (2) bekezdését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3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242. § (3) bekezdése a 2011: XXIX. törvény 222. § (8) bekezdésével megállapított szöveg.</w:t>
      </w:r>
    </w:p>
  </w:footnote>
  <w:footnote w:id="53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243. §-t megelőző alcím a 2008: CVIII. törvény 68. §-ával megállapított szöveg; alkalmazására lásd e módosító törvény 108. § (1) bekezdését.</w:t>
      </w:r>
    </w:p>
  </w:footnote>
  <w:footnote w:id="53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243. § a 2008: CVIII. törvény 68. §-ával megállapított szöveg; alkalmazására lásd e módosító törvény 108. § (1) bekezdését.</w:t>
      </w:r>
    </w:p>
  </w:footnote>
  <w:footnote w:id="53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243. § c) pontja a 2010: XCIX. törvény 1. § (3) bekezdésével megállapított szöveg. E módosító törvény 2. §-a alapján a rendelkezést a 2010. október 29. napját követően megkezdett beszerzésekre és ezekkel kapcsolatban megkötött szerződésekre, továbbá az ezekkel kapcsolatban kérelmezett, kezdeményezett vagy hivatalból indított jogorvoslati eljárásokra, illetőleg kérelmezett előzetes vitarendezési eljárásokra kell alkalmazni.</w:t>
      </w:r>
    </w:p>
  </w:footnote>
  <w:footnote w:id="53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243. § d) pontja a 2010: CLIII. törvény 46. § (2) bekezdésével megállapított szöveg.</w:t>
      </w:r>
    </w:p>
  </w:footnote>
  <w:footnote w:id="54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243. § e) pontja a 2010: LXXXVIII. törvény 63. § (2)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4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243. § g) pontja a 2010: LXXXVIII. törvény 63. § (3)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4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243. § h) pontja a 2010: LXXXVIII. törvény 63. § (4)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4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243. § j) pontját a 2008: XL. törvény – 2008: CVIII. törvény 107. § (2) bekezdésével megállapított – 156. § (1) bekezdése iktatta be, hatályon kívül helyezte a 2008: XL. törvény – 2008: CVIII. törvény 107. § (1) bekezdésével megállapított – 147. § (5) bekezdése.</w:t>
      </w:r>
    </w:p>
  </w:footnote>
  <w:footnote w:id="54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244. §-t megelőző alcím a 2008: CVIII. törvény 68. §-ával megállapított szöveg.</w:t>
      </w:r>
    </w:p>
  </w:footnote>
  <w:footnote w:id="54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244. § a 2008: CVIII. törvény 68. §-ával megállapított szöveg; alkalmazására lásd e módosító törvény 108. § (1) bekezdését.</w:t>
      </w:r>
    </w:p>
  </w:footnote>
  <w:footnote w:id="54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2009: CXXX. törvény 87. § (1) bekezdése alapján a VI. fejezet alkalmazásában a nemzeti közbeszerzési értékhatár 2010. január 1-jétől 2010. december 31-éig: árubeszerzés esetében: 8,0 millió forint, építési beruházás esetében: 15,0 millió forint, építési koncesszió esetében: 100,0 millió forint, szolgáltatás megrendelése esetében: 8,0 millió forint, szolgáltatási koncesszió esetében: 25,0 millió forint.</w:t>
      </w:r>
    </w:p>
  </w:footnote>
  <w:footnote w:id="54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245. §-át megelőző alcím a 2008: CVIII. törvény 68. §-ával megállapított szöveg.</w:t>
      </w:r>
    </w:p>
  </w:footnote>
  <w:footnote w:id="54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245. § a 2010: LXXXVIII. törvény 64.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4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246. §-át megelőző alcím a 2008: CVIII. törvény 68. §-ával megállapított szöveg.</w:t>
      </w:r>
    </w:p>
  </w:footnote>
  <w:footnote w:id="55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246. § a 2008: CVIII. törvény 68. §-ával megállapított szöveg; alkalmazására lásd e módosító törvény 108. § (1) bekezdését. E módosító törvény 68. §-a alapján a 246. §-t megelőző 22. Cím megjelölés hatályát vesztette.</w:t>
      </w:r>
    </w:p>
  </w:footnote>
  <w:footnote w:id="55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246. § (1) bekezdése a 2010: LXXXVIII. törvény 65. § (1)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5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246. § (2) bekezdése a 2010: LXXXVIII. törvény 65. § (2)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5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246. § (5) bekezdése a 2010: LXXXVIII. törvény 65. § (3)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5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246. § (6) bekezdését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5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247. § a 2008: CVIII. törvény 68. §-ával megállapított szöveg; alkalmazására lásd e módosító törvény 108. § (1) bekezdését. E módosító törvény 68. §-a alapján a 247. §-t megelőző alcím hatályát vesztette.</w:t>
      </w:r>
    </w:p>
  </w:footnote>
  <w:footnote w:id="55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247. § (1) bekezdését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5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247. § (4) bekezdését a 2011: XXIX. törvény 222. § (26) bekezdése hatályon kívül helyezte.</w:t>
      </w:r>
    </w:p>
  </w:footnote>
  <w:footnote w:id="55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248. §-t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5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22. Címet a 2008: CVIII. törvény 68. §-a iktatta be.</w:t>
      </w:r>
    </w:p>
  </w:footnote>
  <w:footnote w:id="56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249. § a 2008: CVIII. törvény 68. §-ával megállapított szöveg; alkalmazására lásd e módosító törvény 108. § (1) bekezdését. E módosító törvény 68. §-a alapján a 249. §-t megelőző alcím hatályát vesztette.</w:t>
      </w:r>
    </w:p>
  </w:footnote>
  <w:footnote w:id="56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249. § (2) bekezdés b) pontja a 2010: LXXXVIII. törvény 66. § (1)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6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249. § (2) bekezdés p) pontját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6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249. § (3) bekezdése a 2010: LXXXVIII. törvény 66. § (2)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6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249. § (4) bekezdése a 2010: LXXXVIII. törvény 66. § (3)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6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249. § (5) bekezdését a 2010: LXXXVIII. törvény 66. § (3) bekezdése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6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250. § a 2008: CVIII. törvény 68. §-ával megállapított szöveg; alkalmazására lásd e módosító törvény 108. § (1) bekezdését.</w:t>
      </w:r>
    </w:p>
  </w:footnote>
  <w:footnote w:id="56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250. § (3) bekezdése a 2010: LXXXVIII. törvény 67. § (1)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6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250. § (4) bekezdése a 2010: LXXXVIII. törvény 67. § (2) bekezdésével megállapított, a 2011: XXIX. törvény 222. § (9) bekezdése szerint módosított szöveg.</w:t>
      </w:r>
    </w:p>
  </w:footnote>
  <w:footnote w:id="56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250. § (5) bekezdését a 2010: LXXXVIII. törvény 67. § (2) bekezdése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7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251. § a 2010: LXXXVIII. törvény 68.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7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251. § (2) bekezdése a 2011: CXXIX. törvény 1. §-ával megállapított szöveg.</w:t>
      </w:r>
    </w:p>
  </w:footnote>
  <w:footnote w:id="57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252. §-t megelőző 23. Cím megjelölés és az alcím a 2008: CVIII. törvény 68. §-a alapján hatályát vesztette. A 252. § a 2009: LXXXII. törvény 1. §-ával megállapított szöveg. Ez utóbbi módosító törvény 4. § (1) bekezdése alapján a rendelkezést a 2009. július 22. napja után megkezdett közbeszerzésekre kell alkalmazni.</w:t>
      </w:r>
    </w:p>
  </w:footnote>
  <w:footnote w:id="57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252. § (1) bekezdés f) pontját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7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252. § (2) bekezdésének b) pontja a 2009: LXXXII. törvény 4. § (4) bekezdése szerint módosított szöveg.</w:t>
      </w:r>
    </w:p>
  </w:footnote>
  <w:footnote w:id="57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252. § (2) bekezdés c) pontját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7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253. § a 2008: CVIII. törvény 68. §-ával megállapított szöveg; alkalmazására lásd e módosító törvény 108. § (1) bekezdését.</w:t>
      </w:r>
    </w:p>
  </w:footnote>
  <w:footnote w:id="57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253. § (1) bekezdése a 2010: LXXXVIII. törvény 69.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7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253. § (2) bekezdése a 2010: LXXXVIII. törvény 88. § (1) bekezdés q) pontja szerint módosított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7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254. §-t megelőző alcímet a 2008: CVIII. törvény 68. §-a iktatta be.</w:t>
      </w:r>
    </w:p>
  </w:footnote>
  <w:footnote w:id="58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254. § a 2008: CVIII. törvény 68. §-ával megállapított szöveg; alkalmazására lásd e módosító törvény 108. § (1) bekezdését.</w:t>
      </w:r>
    </w:p>
  </w:footnote>
  <w:footnote w:id="58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254. § (2) bekezdése a 2009: XLVI. törvény 25. § (6) bekezdése szerint módosított szöveg.</w:t>
      </w:r>
    </w:p>
  </w:footnote>
  <w:footnote w:id="58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254. § (3) bekezdését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58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VII. Fejezet megjelölést a 2008: CVIII. törvény 68. §-a iktatta be.</w:t>
      </w:r>
    </w:p>
  </w:footnote>
  <w:footnote w:id="58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VII. Fejezet címét a 2008: CVIII. törvény 68. §-a iktatta be.</w:t>
      </w:r>
    </w:p>
  </w:footnote>
  <w:footnote w:id="58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23. Cím megjelölést a 2008: CVIII. törvény 68. §-a iktatta be.</w:t>
      </w:r>
    </w:p>
  </w:footnote>
  <w:footnote w:id="58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255. §-t megelőző címet a 2008: CVIII. törvény 68. §-a iktatta be.</w:t>
      </w:r>
    </w:p>
  </w:footnote>
  <w:footnote w:id="58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255. §-t megelőző alcím a 2008: CVIII. törvény 68. §-ával megállapított szöveg.</w:t>
      </w:r>
    </w:p>
  </w:footnote>
  <w:footnote w:id="58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255. § a 2008: CVIII. törvény 68. §-ával megállapított szöveg; alkalmazására lásd e módosító törvény 108. § (1) bekezdését. E módosító törvény 68. §-a alapján a 255. §-t megelőző 24. Cím megjelölés hatályát vesztette.</w:t>
      </w:r>
    </w:p>
  </w:footnote>
  <w:footnote w:id="58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255. § (5) bekezdése – amely a 2008: CVIII. törvény 108. § (3) bekezdése alapján 2010. július 1-jén lépett volna hatályba – a 2010: XII. törvény 53. § (9) bekezdése alapján nem lép hatályba.</w:t>
      </w:r>
    </w:p>
  </w:footnote>
  <w:footnote w:id="59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256. §-t megelőző alcím a 2008: CVIII. törvény 68. §-ával megállapított szöveg.</w:t>
      </w:r>
    </w:p>
  </w:footnote>
  <w:footnote w:id="59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256. § a 2008: CVIII. törvény 68. §-ával megállapított szöveg; alkalmazására lásd e módosító törvény 108. § (1) bekezdését. E módosító törvény 68. §-a alapján a 256. §-t megelőző 25. Cím megjelölés hatályát vesztette.</w:t>
      </w:r>
    </w:p>
  </w:footnote>
  <w:footnote w:id="59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25/A. Címet (256/A. §-t) a 2005: CLXXII. törvény 105. §-a iktatta be, a 2008: CVIII. törvény 68. §-a alapján hatályát vesztette.</w:t>
      </w:r>
    </w:p>
  </w:footnote>
  <w:footnote w:id="59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257. §-t megelőző alcím a 2008: CVIII. törvény 68. §-ával megállapított szöveg.</w:t>
      </w:r>
    </w:p>
  </w:footnote>
  <w:footnote w:id="59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257. § a 2008: CVIII. törvény 68. §-ával megállapított szöveg. A 2008: CVIII. törvény 68. § alapján a 257. §-t megelőző 26. Cím megjelölés hatályát vesztette. A 257. § e módosító törvény 107. § (3) bekezdése szerint módosított szöveg.</w:t>
      </w:r>
    </w:p>
  </w:footnote>
  <w:footnote w:id="59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258. §-t megelőző alcím a 2008: CVIII. törvény 68. §-ával megállapított szöveg.</w:t>
      </w:r>
    </w:p>
  </w:footnote>
  <w:footnote w:id="59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258. § a 2008: CVIII. törvény 68. §-ával megállapított szöveg; alkalmazására lásd e módosító törvény 108. § (1) bekezdését. E módosító törvény 68. §-a alapján a 258. §-t megelőző 27. Cím megjelölés hatályát vesztette.</w:t>
      </w:r>
    </w:p>
  </w:footnote>
  <w:footnote w:id="59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2009: CXXX. törvény 87. § (2) bekezdése alapján a VII. fejezet alkalmazásában a nemzeti közbeszerzési értékhatár 2010. január 1-jétől 2010. december 31-éig: árubeszerzés esetében: 50,0 millió forint, építési beruházás esetében: 100,0 millió forint, szolgáltatás megrendelése esetében: 50,0 millió forint.</w:t>
      </w:r>
    </w:p>
  </w:footnote>
  <w:footnote w:id="59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259. §-t megelőző alcím a 2008: CVIII. törvény 68. §-ával megállapított szöveg.</w:t>
      </w:r>
    </w:p>
  </w:footnote>
  <w:footnote w:id="59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259. § a 2010: LXXXVIII. törvény 70.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0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260. §-t a 2005: CLXXII. törvény 133. §-ának a) pontja hatályon kívül helyezte, újonnan a 2008: CVIII. törvény 68. §-a iktatta be, hatályon kívül helyezte a 260. §-t és az azt megelőző alcímet a 2010: LXXXVIII. törvény 87. § (1) bekezdése.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0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24. Cím megjelölést a 2008: CVIII. törvény 68. §-a iktatta be.</w:t>
      </w:r>
    </w:p>
  </w:footnote>
  <w:footnote w:id="60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261. §-t megelőző címet a 2008: CVIII. törvény 68. §-a iktatta be.</w:t>
      </w:r>
    </w:p>
  </w:footnote>
  <w:footnote w:id="60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261. §-t a 2005: CLXXII. törvény 133. §-ának a) pontja hatályon kívül helyezte, újonnan a 2008: CVIII. törvény 68. §-a iktatta be. Alkalmazására lásd ez utóbbi módosító törvény 108. § (1) bekezdését.</w:t>
      </w:r>
    </w:p>
  </w:footnote>
  <w:footnote w:id="60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261. § (1) bekezdése a 2010: LXXXVIII. törvény 71. §-ával megállapított, a 2011: XXIX. törvény 222. § (10) bekezdése szerint módosított szöveg.</w:t>
      </w:r>
    </w:p>
  </w:footnote>
  <w:footnote w:id="60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261. § (2) bekezdése a 2010: LXXXVIII. törvény 71.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0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261. § új (3) bekezdését a 2010: LXXXVIII. törvény 71. §-a iktatta be, egyidejűleg az eredeti (3) bekezdés számozását (4) bekezdésre változtatta. A 261. § (3) bekezdése a 2011: XXIX. törvény 222. § 10. §-a szerint módosított szöveg.</w:t>
      </w:r>
    </w:p>
  </w:footnote>
  <w:footnote w:id="60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261. § (3) bekezdését a 2009: LXXXII. törvény 2. § (2) bekezdése iktatta be, az eredeti (3) bekezdés számozását (4) bekezdésre változtatta a 2010: LXXXVIII. törvény 71. §-a.</w:t>
      </w:r>
    </w:p>
  </w:footnote>
  <w:footnote w:id="60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262–264. §-t a 2005: CLXXII. törvény 133. § a) pontja hatályon kívül helyezte.</w:t>
      </w:r>
    </w:p>
  </w:footnote>
  <w:footnote w:id="60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265. §-t a 2008: CVIII. törvény 109. § (1) bekezdése hatályon kívül helyezte.</w:t>
      </w:r>
    </w:p>
  </w:footnote>
  <w:footnote w:id="61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266–267. §-t a 2008: CVIII. törvény 109. § (1) bekezdése hatályon kívül helyezte.</w:t>
      </w:r>
    </w:p>
  </w:footnote>
  <w:footnote w:id="61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268–269. §-t a 2008: CVIII. törvény 109. § (1) bekezdése hatályon kívül helyezte.</w:t>
      </w:r>
    </w:p>
  </w:footnote>
  <w:footnote w:id="61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270. §-t a 2008: CVIII. törvény 109. § (1) bekezdése hatályon kívül helyezte.</w:t>
      </w:r>
    </w:p>
  </w:footnote>
  <w:footnote w:id="61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VII. Fejezet címe a 2005: CLXXII. törvény 111. §-ával megállapított szöveg.</w:t>
      </w:r>
    </w:p>
  </w:footnote>
  <w:footnote w:id="61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271. §-t a 2008: CVIII. törvény 109. § (1) bekezdése hatályon kívül helyezte.</w:t>
      </w:r>
    </w:p>
  </w:footnote>
  <w:footnote w:id="61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272. §-t a 2005: CLXXII. törvény 133. § a) pontja hatályon kívül helyezte.</w:t>
      </w:r>
    </w:p>
  </w:footnote>
  <w:footnote w:id="61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273. §-t a 2008: CVIII. törvény 109. § (1) bekezdése hatályon kívül helyezte.</w:t>
      </w:r>
    </w:p>
  </w:footnote>
  <w:footnote w:id="61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274. §-t a 2008: CVIII. törvény 109. § (1) bekezdése hatályon kívül helyezte.</w:t>
      </w:r>
    </w:p>
  </w:footnote>
  <w:footnote w:id="61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275. §-t a 2008: CVIII. törvény 109. § (1) bekezdése hatályon kívül helyezte.</w:t>
      </w:r>
    </w:p>
  </w:footnote>
  <w:footnote w:id="61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276–277. §-t a 2008: CVIII. törvény 109. § (1) bekezdése hatályon kívül helyezte.</w:t>
      </w:r>
    </w:p>
  </w:footnote>
  <w:footnote w:id="62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278–280. §-t a 2008: CVIII. törvény 109. § (1) bekezdése hatályon kívül helyezte.</w:t>
      </w:r>
    </w:p>
  </w:footnote>
  <w:footnote w:id="62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281–283. §-t a 2008: CVIII. törvény 109. § (1) bekezdése hatályon kívül helyezte.</w:t>
      </w:r>
    </w:p>
  </w:footnote>
  <w:footnote w:id="62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284. §-t a 2008: CVIII. törvény 109. § (1) bekezdése hatályon kívül helyezte.</w:t>
      </w:r>
    </w:p>
  </w:footnote>
  <w:footnote w:id="62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285. §-t a 2008: CVIII. törvény 109. § (1) bekezdése hatályon kívül helyezte.</w:t>
      </w:r>
    </w:p>
  </w:footnote>
  <w:footnote w:id="62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286. §-t a 2008: CVIII. törvény 109. § (1) bekezdése hatályon kívül helyezte.</w:t>
      </w:r>
    </w:p>
  </w:footnote>
  <w:footnote w:id="62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287. §-t a 2008: CVIII. törvény 109. § (1) bekezdése hatályon kívül helyezte.</w:t>
      </w:r>
    </w:p>
  </w:footnote>
  <w:footnote w:id="62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288. §-t a 2008: CVIII. törvény 109. § (1) bekezdése hatályon kívül helyezte.</w:t>
      </w:r>
    </w:p>
  </w:footnote>
  <w:footnote w:id="62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289–290. §-t a 2008: CVIII. törvény 109. § (1) bekezdése hatályon kívül helyezte.</w:t>
      </w:r>
    </w:p>
  </w:footnote>
  <w:footnote w:id="62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291. §-t a 2008: CVIII. törvény 109. § (1) bekezdése hatályon kívül helyezte.</w:t>
      </w:r>
    </w:p>
  </w:footnote>
  <w:footnote w:id="62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292. §-t a 2008: CVIII. törvény 109. § (1) bekezdése hatályon kívül helyezte.</w:t>
      </w:r>
    </w:p>
  </w:footnote>
  <w:footnote w:id="63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293–294. §-t a 2008: CVIII. törvény 109. § (1) bekezdése hatályon kívül helyezte.</w:t>
      </w:r>
    </w:p>
  </w:footnote>
  <w:footnote w:id="63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295. §-t a 2008: CVIII. törvény 109. § (1) bekezdése hatályon kívül helyezte.</w:t>
      </w:r>
    </w:p>
  </w:footnote>
  <w:footnote w:id="63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296. §-t a 2008: CVIII. törvény 109. § (1) bekezdése hatályon kívül helyezte.</w:t>
      </w:r>
    </w:p>
  </w:footnote>
  <w:footnote w:id="63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297. §-t a 2008: CVIII. törvény 109. § (1) bekezdése hatályon kívül helyezte.</w:t>
      </w:r>
    </w:p>
  </w:footnote>
  <w:footnote w:id="63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298. §-t a 2008: CVIII. törvény 109. § (1) bekezdése hatályon kívül helyezte.</w:t>
      </w:r>
    </w:p>
  </w:footnote>
  <w:footnote w:id="63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299–300. §-t a 2008: CVIII. törvény 109. § (1) bekezdése hatályon kívül helyezte.</w:t>
      </w:r>
    </w:p>
  </w:footnote>
  <w:footnote w:id="63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301–302. §-t a 2008: CVIII. törvény 109. § (1) bekezdése hatályon kívül helyezte.</w:t>
      </w:r>
    </w:p>
  </w:footnote>
  <w:footnote w:id="63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303. § eredeti szövegének megjelölését (1) bekezdésre változtatta a 2010: LXXXVIII. törvény 72. §-a.</w:t>
      </w:r>
    </w:p>
  </w:footnote>
  <w:footnote w:id="63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303. § (2) bekezdését a 2010: LXXXVIII. törvény 72. §-a iktatta be, egyidejűleg a § eredeti szövegének megjelölését (1) bekezdésre változtatta.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3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304. § a 2010: LXXXVIII. törvény 73.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4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304/A. §-t a 2008: CVIII. törvény 70. §-a iktatta be; alkalmazására lásd e módosító törvény 108. § (1) bekezdését.</w:t>
      </w:r>
    </w:p>
  </w:footnote>
  <w:footnote w:id="64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304/A. § (7) bekezdését a 2010: LXXXVIII. törvény 74. §-a iktatta be.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4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305. § a 2007: LXXVIII. törvény 2. § (6) bekezdésével megállapított szöveg, alkalmazására lásd e módosító törvény 4. § (1) bekezdését.</w:t>
      </w:r>
    </w:p>
  </w:footnote>
  <w:footnote w:id="64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305. § (2) bekezdése a 2010: LXXXVIII. törvény 75.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4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305. § (3) bekezdése a 2010: LXXXVIII. törvény 75.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4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305. § (4) bekezdése a 2010: LXXXVIII. törvény 75.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4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305. § (5) bekezdése a 2010: LXXXVIII. törvény 75.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4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305. § (6) bekezdése a 2010: LXXXVIII. törvény 75.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4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305. § (7) bekezdését a 2008: CVIII. törvény 71. §-a iktatta be; alkalmazására lásd e módosító törvény 108. § (1) bekezdését.</w:t>
      </w:r>
    </w:p>
  </w:footnote>
  <w:footnote w:id="64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306. § (1) bekezdése a 2008: CVIII. törvény 110. § (1) bekezdésének 55. pontja szerint módosított szöveg; alkalmazására lásd e módosító törvény 108. § (1) bekezdését.</w:t>
      </w:r>
    </w:p>
  </w:footnote>
  <w:footnote w:id="65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306. § (4) bekezdése a 2008: CVIII. törvény 110. § (1) bekezdésének 56. pontja szerint módosított szöveg; alkalmazására lásd e módosító törvény 108. § (1) bekezdését.</w:t>
      </w:r>
    </w:p>
  </w:footnote>
  <w:footnote w:id="65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306. § (6) bekezdését a 2007: LXXVIII. törvény 4. § (2) bekezdése hatályon kívül helyezte.</w:t>
      </w:r>
    </w:p>
  </w:footnote>
  <w:footnote w:id="65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306/A. §-t a 2007: LXXVIII. törvény 2. § (7) bekezdése iktatta be, alkalmazására lásd e módosító törvény 4. § (1) bekezdését.</w:t>
      </w:r>
    </w:p>
  </w:footnote>
  <w:footnote w:id="65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306/A. § új (2) bekezdését a 2008: CVIII. törvény 72. §-a iktatta be, egyidejűleg az eredeti (2) bekezdés számozását (5) bekezdésre változtatva; szövege a 2011: XXIX. törvény 222. § (11) bekezdésével megállapított szöveg.</w:t>
      </w:r>
    </w:p>
  </w:footnote>
  <w:footnote w:id="65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306/A. § új (3) bekezdését a 2008: CVIII. törvény 72. §-a iktatta be, egyidejűleg az eredeti (3) bekezdés számozását (6) bekezdésre változtatva; alkalmazására lásd e módosító törvény 108. § (1) bekezdését.</w:t>
      </w:r>
    </w:p>
  </w:footnote>
  <w:footnote w:id="65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306/A. § (4) bekezdését a 2008: CVIII. törvény 72. §-a iktatta be; alkalmazására lásd e módosító törvény 108. § (1) bekezdését.</w:t>
      </w:r>
    </w:p>
  </w:footnote>
  <w:footnote w:id="65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306/A. § eredeti (2) bekezdésének számozását a 2008: CVIII. törvény 72. §-a számozását (5) bekezdésre változtatta.</w:t>
      </w:r>
    </w:p>
  </w:footnote>
  <w:footnote w:id="65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306/A. § eredeti (3) bekezdésének számozását a 2008: CVIII. törvény 72. §-a számozását (6) bekezdésre változtatta.</w:t>
      </w:r>
    </w:p>
  </w:footnote>
  <w:footnote w:id="65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307. § (1) bekezdése a 2007: LXXVIII. törvény 2. § (8) bekezdésével megállapított, a 2010: LXXXVIII. törvény 88. § (1) bekezdés s) pontja szerint módosított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5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307. § új (2) bekezdését a 2007: LXXVIII. törvény 2. § (8) bekezdése iktatta be, egyidejűleg a korábbi (2)–(3) bekezdés számozását (3)–(4) bekezdésre változtatva, alkalmazására lásd e módosító törvény 4. § (1) bekezdését.</w:t>
      </w:r>
    </w:p>
  </w:footnote>
  <w:footnote w:id="66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307. § új (2) bekezdését a 2005: CLXXII. törvény 123. §-a iktatta be, egyidejűleg az eredeti (2) bekezdés számozását (3) bekezdésre változtatva. A (2) bekezdés számozását (3) bekezdésre változtatta a 2007: LXXVIII. törvény 2. § (8) bekezdése, szövege a 2008: CVIII. törvény 73. §-ával megállapított szöveg. Alkalmazásására lásd ez utóbbi módosító törvény 108. § (1) bekezdését.</w:t>
      </w:r>
    </w:p>
  </w:footnote>
  <w:footnote w:id="66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307. § (3) – eredeti (2) – bekezdésének számozását (4) bekezdésre változtatta a 2007: LXXVIII. törvény 2. § (8) bekezdése.</w:t>
      </w:r>
    </w:p>
  </w:footnote>
  <w:footnote w:id="66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HATODIK RÉSZT (309–315. §) a 2008: CVIII. törvény 109. § (1) bekezdése hatályon kívül helyezte.</w:t>
      </w:r>
    </w:p>
  </w:footnote>
  <w:footnote w:id="66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316. § (2) bekezdése a 2007: LXXVIII. törvény 2. § (9) bekezdésével megállapított szöveg, alkalmazására lásd e módosító törvény 4. § (1) bekezdését.</w:t>
      </w:r>
    </w:p>
  </w:footnote>
  <w:footnote w:id="66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IX. Fejezet címe a 2005: LXXXIII. törvény 268. §-ával megállapított szöveg.</w:t>
      </w:r>
    </w:p>
  </w:footnote>
  <w:footnote w:id="66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317. § és az előtte lévő alcím a 2005: LXXXIII. törvény 269. §-ával megállapított szöveg, e módosító törvény 332. § (4) bekezdése alapján a rendelkezést a 2005. november 1-je után kérelmezett, kezdeményezett vagy hivatalból indított jogorvoslati eljárásokra kell alkalmazni.</w:t>
      </w:r>
    </w:p>
  </w:footnote>
  <w:footnote w:id="66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317. § (1) bekezdése a 2009: LVI. törvény 307. § (1) bekezdése szerint módosított szöveg. E módosító törvény 428. §-a alapján a rendelkezést a 2009. október 1. napját követően indult és megismételt eljárásokban kell alkalmazni.</w:t>
      </w:r>
    </w:p>
  </w:footnote>
  <w:footnote w:id="66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317. § (2) bekezdését a 2010: XII. törvény 53. § (10) bekezdés a) pontja hatályon kívül helyezte.</w:t>
      </w:r>
    </w:p>
  </w:footnote>
  <w:footnote w:id="66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317. § (3) bekezdését a 2009: LVI. törvény 307. § (2) bekezdése – figyelemmel a 427. § (6) bekezdésére – hatályon kívül helyezte. E módosító törvény 428. §-a alapján a rendelkezést a 2010. január 1. napját követően indult és megismételt eljárásokban kell alkalmazni.</w:t>
      </w:r>
    </w:p>
  </w:footnote>
  <w:footnote w:id="66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317. § (4) bekezdését a 2008: CVIII. törvény 74. §-a iktatta be, hatályon kívül helyezte a 2010: XII. törvény 53. § (10) bekezdés a) pontja.</w:t>
      </w:r>
    </w:p>
  </w:footnote>
  <w:footnote w:id="67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319. § (3) bekezdése a 2005: LXXXIII. törvény 270. §-ával megállapított szöveg, e módosító törvény 332. § (4) bekezdése alapján a rendelkezést a 2005. november 1-je után kérelmezett, kezdeményezett vagy hivatalból indított jogorvoslati eljárásokra kell alkalmazni.</w:t>
      </w:r>
    </w:p>
  </w:footnote>
  <w:footnote w:id="67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320. § (1) bekezdése a 2005: LXXXIII. törvény 271. §-a szerint módosított szöveg, e módosító törvény 332. § (4) bekezdése alapján a rendelkezést a 2005. november 1-je után kérelmezett, kezdeményezett vagy hivatalból indított jogorvoslati eljárásokra kell alkalmazni.</w:t>
      </w:r>
    </w:p>
  </w:footnote>
  <w:footnote w:id="67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320. § (1) bekezdés c) pontja a a 2010: LXXXVIII. törvény 88. § (1) bekezdés t) pontja szerint módosított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7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320. § (2) bekezdés a) pontja a a 2010: LXXXVIII. törvény 88. § (1) bekezdés t) pontja szerint módosított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7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320. § (2) bekezdés c) pontja a a 2010: LXXXVIII. törvény 88. § (1) bekezdés t) pontja szerint módosított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7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321. § (1) bekezdése a 2005: LXXXIII. törvény 272. § (1) bekezdésével megállapított szöveg, e módosító törvény 332. § (4) bekezdése alapján a rendelkezést a 2005. november 1-je után kérelmezett, kezdeményezett vagy hivatalból indított jogorvoslati eljárásokra kell alkalmazni.</w:t>
      </w:r>
    </w:p>
  </w:footnote>
  <w:footnote w:id="67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321. § (2) bekezdése a 2009: LVI. törvény 307. § (1) bekezdése szerint módosított szöveg. E módosító törvény 428. §-a alapján a rendelkezést a 2009. október 1. napját követően indult és megismételt eljárásokban kell alkalmazni.</w:t>
      </w:r>
    </w:p>
  </w:footnote>
  <w:footnote w:id="67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321. § (3) bekezdése a 2005: LXXXIII. törvény 272. § (2) bekezdésével megállapított szöveg, e módosító törvény 332. § (4) bekezdése alapján a rendelkezést a 2005. november 1-je után kérelmezett, kezdeményezett vagy hivatalból indított jogorvoslati eljárásokra kell alkalmazni.</w:t>
      </w:r>
    </w:p>
  </w:footnote>
  <w:footnote w:id="67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321. § (4) bekezdését a 2009: LVI. törvény 307. § (1) bekezdése hatályon kívül helyezte. E módosító törvény 428. §-a alapján a rendelkezést a 2009. október 1. napját követően indult és megismételt eljárásokban kell alkalmazni.</w:t>
      </w:r>
    </w:p>
  </w:footnote>
  <w:footnote w:id="67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323. § a 2010: LXXXVIII. törvény 76.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8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324. § (1) bekezdésének h) pontját a 2008: CVIII. törvény 76. § (1) bekezdése iktatta be, szövege a 2010: LXXXVIII. törvény 77. § (1) bekezdésével megállapított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 A 324. § (1) bekezdés h) pont „96/B. § (3) bekezdés” szövegrésze helyébe a „96/A. § (3) bekezdés” szöveg lép a 2010: LXXXVIII. törvény 88. § (1) bekezdés u) pontja alapján; a rendelkezés nem vezethető át.</w:t>
      </w:r>
    </w:p>
  </w:footnote>
  <w:footnote w:id="68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324. § (2) bekezdését a 2009: LVI. törvény 307. § (1) bekezdése hatályon kívül helyezte, újonnan e módosító törvény 305. § (5) bekezdése iktatta be, hatályon kívül helyezte a 2010: LXXXVIII. törvény 87. § (1) bekezdése.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8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324. § (3) bekezdése a 2010: LXXXVIII. törvény 77. § (2)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8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324. § (4) bekezdése a 2008: CVIII. törvény 111. § (1) bekezdésének e) pontjával megállapított, a 2010: XII. törvény 53. § (10) bekezdés b) pontja szerint módosított szöveg.</w:t>
      </w:r>
    </w:p>
  </w:footnote>
  <w:footnote w:id="68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325. § (1) bekezdése a 2010: LXXXVIII. törvény 88. § (1) bekezdés v) pontja szerint módosított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68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325. § (2) bekezdése a 2008: CVIII. törvény – 2009: LXXXII. törvény 3. § (1) bekezdésével beiktatott – 76/A. §-ával megállapított, a 2010: XII. törvény 53. § (10) bekezdés b) pontja szerint módosított szöveg.</w:t>
      </w:r>
    </w:p>
  </w:footnote>
  <w:footnote w:id="68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325. § (3) bekezdése a 2008: CVIII. törvény 77. §-ával megállapított, bevezető szövegrésze a 2009: LVI. törvény 306. §-a szerint módosított szöveg. Ez utóbbi módosító törvény 428. §-a alapján a rendelkezést a 2009. október 1. napját követően indult és megismételt eljárásokban kell alkalmazni.</w:t>
      </w:r>
    </w:p>
  </w:footnote>
  <w:footnote w:id="68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325. § (3) bekezdésének g) pontját a 2009: LVI. törvény 305. § (2) bekezdése iktatta be. E módosító törvény 428. §-a alapján a rendelkezést a 2009. október 1. napját követően indult és megismételt eljárásokban kell alkalmazni.</w:t>
      </w:r>
    </w:p>
  </w:footnote>
  <w:footnote w:id="68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325. § (4) bekezdése a 2008: CVIII. törvény 77. §-ával megállapított, valamint a 2009: LVI. törvény 306. §-a szerint módosított szöveg. Ez utóbbi módosító törvény 428. §-a alapján a rendelkezést a 2009. október 1. napját követően indult és megismételt eljárásokban kell alkalmazni.</w:t>
      </w:r>
    </w:p>
  </w:footnote>
  <w:footnote w:id="68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325. § (5) bekezdése a 2008: CVIII. törvény 77. §-ával megállapított szöveg; alkalmazására lásd e módosító törvény 108. § (1) bekezdését.</w:t>
      </w:r>
    </w:p>
  </w:footnote>
  <w:footnote w:id="69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325. § (6) bekezdését a 2008: CVIII. törvény 77. §-a iktatta be, hatályon kívül helyezte a 2009: LVI. törvény 307. § (1) bekezdése. Ez utóbbi módosító törvény 428. §-a alapján a rendelkezést a 2009. október 1. napját követően indult és megismételt eljárásokban kell alkalmazni.</w:t>
      </w:r>
    </w:p>
  </w:footnote>
  <w:footnote w:id="69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326. §-t a 2009: LVI. törvény 307. § (1) bekezdése hatályon kívül helyezte. E módosító törvény 428. §-a alapján a rendelkezést a 2009. október 1. napját követően indult és megismételt eljárásokban kell alkalmazni.</w:t>
      </w:r>
    </w:p>
  </w:footnote>
  <w:footnote w:id="69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327. § (1) bekezdésének a) pontja a 2008: CVIII. törvény 79. § (1) bekezdésével megállapított szöveg; alkalmazására lásd e módosító törvény 108. § (1) bekezdését.</w:t>
      </w:r>
    </w:p>
  </w:footnote>
  <w:footnote w:id="69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327. § (1) bekezdésének c) pontja a 2006: CIX. törvény 122. § e) pontja szerint módosított szöveg.</w:t>
      </w:r>
    </w:p>
  </w:footnote>
  <w:footnote w:id="69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327. § (1) bekezdés d) pontja a 2010: CXXVI. törvény 83. §-a szerint módosított szöveg.</w:t>
      </w:r>
    </w:p>
  </w:footnote>
  <w:footnote w:id="69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327. § (1) bekezdésének e) pontja a 2006: CIX. törvény 125. § (3) bekezdésének o) pontja szerint módosított szöveg.</w:t>
      </w:r>
    </w:p>
  </w:footnote>
  <w:footnote w:id="69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327. § (1) bekezdésének f) pontja a 2007: XXXVII. törvény 3. § (1) bekezdése szerint módosított szöveg.</w:t>
      </w:r>
    </w:p>
  </w:footnote>
  <w:footnote w:id="69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327. § (1) bekezdésének g) pontja a 2005: CLXXII. törvény 125. §-ával megállapított szöveg, alkalmazására lásd e módosító törvény 132. § (1) bekezdését.</w:t>
      </w:r>
    </w:p>
  </w:footnote>
  <w:footnote w:id="69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327. § (1) bekezdésének i) pontját a 2008: CVIII. törvény 79. § (1) bekezdése iktatta be; alkalmazására lásd e módosító törvény 108. § (1) bekezdését.</w:t>
      </w:r>
    </w:p>
  </w:footnote>
  <w:footnote w:id="69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327. § (1) bekezdés j) pontját a 2010: XII. törvény 53. § (5) bekezdése iktatta be, szövege a 2010: LXXXVIII. törvény 78. § (1) bekezdésével megállapított szöveg.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70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327. § (1) bekezdés k) pontját a 2011: XXIX. törvény 222. § (12) bekezdése iktatta be.</w:t>
      </w:r>
    </w:p>
  </w:footnote>
  <w:footnote w:id="70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327. § (2) bekezdése a 2010: LXXXVIII. törvény 78. § (2) bekezdésével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70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327. § (2) bekezdés a) pontja a 2011: XXIX. törvény 222. § (13) bekezdése szerint módosított szöveg.</w:t>
      </w:r>
    </w:p>
  </w:footnote>
  <w:footnote w:id="70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327. § (2) bekezdés b) pontja a 2011: XXIX. törvény 222. § (14) bekezdése szerint módosított szöveg.</w:t>
      </w:r>
    </w:p>
  </w:footnote>
  <w:footnote w:id="70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327. § új (3) bekezdését a 2008: CVIII. törvény 79. § (2) bekezdése iktatta be, egyidejűleg az eredeti (3)–(6) bekezdés számozását (4)–(7) bekezdésre változtatva. A 327. § (3) bekezdését a 2010: LXXXVIII. törvény 87. § (1) bekezdése hatályon kívül helyezte.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70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327. § eredeti (3) bekezdésének számozását a 2008: CVIII. törvény 79. § (2) bekezdése (4) bekezdésre változtatta.</w:t>
      </w:r>
    </w:p>
  </w:footnote>
  <w:footnote w:id="70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327. § (4) bekezdése a 2005: LXXXIII. törvény 274. §-ával megállapított szöveg. A 327. § eredeti (4) bekezdésének számozását a 2008: CVIII. törvény 79. § (2) bekezdése (5) bekezdésre változtatta.</w:t>
      </w:r>
    </w:p>
  </w:footnote>
  <w:footnote w:id="70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327. § (5) bekezdését a 2005: LXXXIII. törvény 274. §-a iktatta be, számozását a 2008: CVIII. törvény 79. § (2) bekezdése (6) bekezdésre változtatta.</w:t>
      </w:r>
    </w:p>
  </w:footnote>
  <w:footnote w:id="70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327. § (6) bekezdését a 2005: LXXXIII. törvény 274. §-a iktatta be, számozását a 2008: CVIII. törvény 79. § (2) bekezdése (7) bekezdésre változtatta.</w:t>
      </w:r>
    </w:p>
  </w:footnote>
  <w:footnote w:id="70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328. § a 2008: CVIII. törvény 80. §-ával megállapított szöveg; alkalmazására lásd e módosító törvény 108. § (1) bekezdését.</w:t>
      </w:r>
    </w:p>
  </w:footnote>
  <w:footnote w:id="71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329. § a 2008: CVIII. törvény 81. §-ával megállapított szöveg; alkalmazására lásd e módosító törvény 108. § (1) bekezdését.</w:t>
      </w:r>
    </w:p>
  </w:footnote>
  <w:footnote w:id="71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329. § (2) bekezdése a 2008: CVIII. törvény 110. § (3) bekezdésének h) pontja, a 2010: XII. törvény 53. § (10) bekezdés b) pontja szerint módosított szöveg.</w:t>
      </w:r>
    </w:p>
  </w:footnote>
  <w:footnote w:id="71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330. § (1) bekezdése a 2005: LXXXIII. törvény 276. §-ával megállapított szöveg, e módosító törvény 332. § (4) bekezdése alapján a rendelkezést a 2005. november 1-je után kérelmezett, kezdeményezett vagy hivatalból indított jogorvoslati eljárásokra kell alkalmazni.</w:t>
      </w:r>
    </w:p>
  </w:footnote>
  <w:footnote w:id="71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330. § (2) bekezdése a 2005: LXXXIII. törvény 276. §-ával megállapított szöveg, e módosító törvény 332. § (4) bekezdése alapján a rendelkezést a 2005. november 1-je után kérelmezett, kezdeményezett vagy hivatalból indított jogorvoslati eljárásokra kell alkalmazni.</w:t>
      </w:r>
    </w:p>
  </w:footnote>
  <w:footnote w:id="71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330. § (3) bekezdése a 2008: CVIII. törvény 82. §-ával megállapított szöveg; alkalmazására lásd e módosító törvény 108. § (1) bekezdését.</w:t>
      </w:r>
    </w:p>
  </w:footnote>
  <w:footnote w:id="71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330/A. §-t a 2008: CVIII. törvény – 2009: LXXXII. törvény 3. § (2) bekezdésével beiktatott – 82/A. §-a iktatta be, hatályon kívül helyezte a 2010: XII. törvény 53. § (10) bekezdés a) pontja.</w:t>
      </w:r>
    </w:p>
  </w:footnote>
  <w:footnote w:id="71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331/A. §-t a 2009: LVI. törvény 305. § (3) bekezdése iktatta be. E módosító törvény 428. §-a alapján a rendelkezést a 2009. október 1. napját követően indult és megismételt eljárásokban kell alkalmazni.</w:t>
      </w:r>
    </w:p>
  </w:footnote>
  <w:footnote w:id="71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332. § (1) bekezdése a 2005: LXXXIII. törvény 277. §-ával megállapított szöveg, e módosító törvény 332. § (4) bekezdése alapján a rendelkezést a 2005. november 1-je után kérelmezett, kezdeményezett vagy hivatalból indított jogorvoslati eljárásokra kell alkalmazni.</w:t>
      </w:r>
    </w:p>
  </w:footnote>
  <w:footnote w:id="71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332. § (2) bekezdésének b) pontját a 2008: CVIII. törvény 109. § (2) bekezdése hatályon kívül helyezte.</w:t>
      </w:r>
    </w:p>
  </w:footnote>
  <w:footnote w:id="71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332. § (4) bekezdését a 2008: CVIII. törvény 83. §-a iktatta be; alkalmazására lásd e módosító törvény 108. § (1) bekezdését.</w:t>
      </w:r>
    </w:p>
  </w:footnote>
  <w:footnote w:id="72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333. § a 2005: LXXXIII. törvény 278. §-ával megállapított szöveg.</w:t>
      </w:r>
    </w:p>
  </w:footnote>
  <w:footnote w:id="72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333. § (1) bekezdése a 2006: CIX. törvény 171. § (1) bekezdésének p) pontja, a 2010: CXLVIII. törvény 191. § (2) bekezdése szerint módosított szöveg.</w:t>
      </w:r>
    </w:p>
  </w:footnote>
  <w:footnote w:id="72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334. § (1) bekezdése a 2008: CVIII. törvény 110. § (1) bekezdésének 58. pontja szerint módosított szöveg; alkalmazására lásd e módosító törvény 108. § (1) bekezdését.</w:t>
      </w:r>
    </w:p>
  </w:footnote>
  <w:footnote w:id="72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334. § új (3) bekezdését a 2008: CVIII. törvény 84. §-a iktatta be, egyidejűleg az eredeti (3) bekezdés számozását (4) bekezdésre változtatva. A 334. § (3) bekezdését a 2009: LVI. törvény 307. § (1) bekezdése hatályon kívül helyezte. Ez utóbbi módosító törvény 428. §-a alapján a rendelkezést a 2009. október 1. napját követően indult és megismételt eljárásokban kell alkalmazni.</w:t>
      </w:r>
    </w:p>
  </w:footnote>
  <w:footnote w:id="72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334. § (3) bekezdése a 2006: CIX. törvény 122. § e) pontja szerint módosított szöveg. A 334. § eredeti (3) bekezdésének számozását a 2008: CVIII. törvény 84. §-a (4) bekezdésre változtatta.</w:t>
      </w:r>
    </w:p>
  </w:footnote>
  <w:footnote w:id="72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336. § a 2005: LXXXIII. törvény 279. §-ával megállapított szöveg, e módosító törvény 332. § (4) bekezdése alapján a rendelkezést a 2005. november 1-je után kérelmezett, kezdeményezett vagy hivatalból indított jogorvoslati eljárásokra kell alkalmazni.</w:t>
      </w:r>
    </w:p>
  </w:footnote>
  <w:footnote w:id="72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336. § (2) bekezdése a 2009: CLV. törvény 42. § (34) bekezdése szerint módosított szöveg; alkalmazására lásd e módosító törvény 40. §-át.</w:t>
      </w:r>
    </w:p>
  </w:footnote>
  <w:footnote w:id="72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337. § (2) bekezdése a 2011: XXIX. törvény 222. § (15) bekezdésével megállapított szöveg.</w:t>
      </w:r>
    </w:p>
  </w:footnote>
  <w:footnote w:id="72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337. § (3) bekezdése a 2009: CLV. törvény 42. § (34) bekezdése szerint módosított szöveg; alkalmazására lásd e módosító törvény 40. §-át.</w:t>
      </w:r>
    </w:p>
  </w:footnote>
  <w:footnote w:id="72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337. § (4) bekezdése a 2009: CLV. törvény 42. § (34) bekezdése szerint módosított szöveg; alkalmazására lásd e módosító törvény 40. §-át.</w:t>
      </w:r>
    </w:p>
  </w:footnote>
  <w:footnote w:id="73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337. § (5) bekezdése a 2009: CLV. törvény 42. § (34) bekezdése szerint módosított szöveg; alkalmazására lásd e módosító törvény 40. §-át.</w:t>
      </w:r>
    </w:p>
  </w:footnote>
  <w:footnote w:id="73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2009: CLV. törvényt.</w:t>
      </w:r>
    </w:p>
  </w:footnote>
  <w:footnote w:id="73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338. § és az előtte lévő alcím a 2005: LXXXIII. törvény 280. §-ával megállapított szöveg, e módosító törvény 332. § (4) bekezdése alapján a rendelkezést a 2005. november 1-je után kérelmezett, kezdeményezett vagy hivatalból indított jogorvoslati eljárásokra kell alkalmazni.</w:t>
      </w:r>
    </w:p>
  </w:footnote>
  <w:footnote w:id="73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338. § (2) bekezdését a 2009: LVI. törvény 307. § (1) bekezdése hatályon kívül helyezte. E módosító törvény 428. §-a alapján a rendelkezést a 2009. október 1. napját követően indult és megismételt eljárásokban kell alkalmazni.</w:t>
      </w:r>
    </w:p>
  </w:footnote>
  <w:footnote w:id="73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339. § a 2005: LXXXIII. törvény 281. §-ával megállapított szöveg, e módosító törvény 332. § (4) bekezdése alapján a rendelkezést a 2005. november 1-je után kérelmezett, kezdeményezett vagy hivatalból indított jogorvoslati eljárásokra kell alkalmazni.</w:t>
      </w:r>
    </w:p>
  </w:footnote>
  <w:footnote w:id="73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340. § a 2008: CVIII. törvény 85. §-ával megállapított szöveg; alkalmazására lásd e módosító törvény 108. § (1) bekezdését.</w:t>
      </w:r>
    </w:p>
  </w:footnote>
  <w:footnote w:id="73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340. § (4) bekezdés b) pontja a 2010: LXXXVIII. törvény 88. § (1) bekezdés w) pontja szerint módosított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73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340. § (4) bekezdés d) pontját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73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340/A. §-t a 2008: CVIII. törvény 86. §-a iktatta be; alkalmazására lásd e módosító törvény 108. § (1) bekezdését.</w:t>
      </w:r>
    </w:p>
  </w:footnote>
  <w:footnote w:id="73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340/A. § (1) bekezdése a 2011: XXIX. törvény 222. § (16) bekezdésével megállapított szöveg.</w:t>
      </w:r>
    </w:p>
  </w:footnote>
  <w:footnote w:id="74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340/A. § (4) bekezdése a 2010: LXXXVIII. törvény 88. § (1) bekezdés x) pontja szerint módosított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74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341. § a 2008: CVIII. törvény 87. §-ával megállapított szöveg; alkalmazására lásd e módosító törvény 108. § (1) bekezdését.</w:t>
      </w:r>
    </w:p>
  </w:footnote>
  <w:footnote w:id="74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341. § (5) bekezdése a 2009: LVI. törvény 307. § (1) bekezdése szerint módosított szöveg. E módosító törvény 428. §-a alapján a rendelkezést a 2009. október 1. napját követően indult és megismételt eljárásokban kell alkalmazni.</w:t>
      </w:r>
    </w:p>
  </w:footnote>
  <w:footnote w:id="74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341. § (6) bekezdését a 2011: XXIX. törvény 222. § (17) bekezdése iktatta be.</w:t>
      </w:r>
    </w:p>
  </w:footnote>
  <w:footnote w:id="74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342. § (2) bekezdése a 2008: CVIII. törvény 110. § (1) bekezdésének 59. pontja szerint módosított szöveg; alkalmazására lásd e módosító törvény 108. § (1) bekezdését.</w:t>
      </w:r>
    </w:p>
  </w:footnote>
  <w:footnote w:id="74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343. §-t megelőző alcím a 2005: LXXXIII. törvény 283. §-ával megállapított szöveg.</w:t>
      </w:r>
    </w:p>
  </w:footnote>
  <w:footnote w:id="74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343. § a 2008: CVIII. törvény 88. §-ával megállapított szöveg; alkalmazására lásd e módosító törvény 108. § (1) bekezdését.</w:t>
      </w:r>
    </w:p>
  </w:footnote>
  <w:footnote w:id="74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343. § (2) bekezdését a 2009: LVI. törvény 307. § (1) bekezdése hatályon kívül helyezte. E módosító törvény 428. §-a alapján a rendelkezést a 2009. október 1. napját követően indult és megismételt eljárásokban kell alkalmazni.</w:t>
      </w:r>
    </w:p>
  </w:footnote>
  <w:footnote w:id="74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51. cím a 2005: LXXXIII. törvény 284. § (1) bekezdésével megállapított szöveg.</w:t>
      </w:r>
    </w:p>
  </w:footnote>
  <w:footnote w:id="74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345. § előtti alcím a 2005: LXXXIII. törvény 284. § (2) bekezdésével megállapított szöveg.</w:t>
      </w:r>
    </w:p>
  </w:footnote>
  <w:footnote w:id="75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345. § (1) bekezdése a 2005: LXXXIII. törvény 284. § (2) bekezdésével megállapított, valamint a 2009: LVI. törvény 306. §-a szerint módosított szöveg. Ez utóbbi módosító törvény 428. §-a alapján a rendelkezést a 2009. október 1. napját követően indult és megismételt eljárásokban kell alkalmazni.</w:t>
      </w:r>
    </w:p>
  </w:footnote>
  <w:footnote w:id="75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345. § (2) bekezdése a 2008: CVIII. törvény – 2009: LXXXII. törvény 3. § (3) bekezdésével beiktatott – 88/A. §-ával megállapított, a 2010: XII. törvény 53. § (10) bekezdés b) pontja szerint módosított szöveg.</w:t>
      </w:r>
    </w:p>
  </w:footnote>
  <w:footnote w:id="75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345. § (3) bekezdése a 2008: CVIII. törvény – 2009: LXXXII. törvény 3. § (3) bekezdésével beiktatott – 88/A. §-ával megállapított, a 2010: XII. törvény 53. § (10) bekezdés b) pontja, a 2010: CLXXXIII. törvény 169. § (2) bekezdése szerint módosított szöveg. Alkalmazására lásd ez utóbbi módosító törvény 178. §-át.</w:t>
      </w:r>
    </w:p>
  </w:footnote>
  <w:footnote w:id="75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346. § (1) bekezdése a 2010: LXXXVIII. törvény 79. §-ával megállapított szöveg.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75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347. § a 2008: CVIII. törvény 89. §-ával megállapított szöveg; alkalmazására lásd e módosító törvény 108. § (1) bekezdését.</w:t>
      </w:r>
    </w:p>
  </w:footnote>
  <w:footnote w:id="75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347. § (1) bekezdése a 2010: XII. törvény 53. § (10) bekezdés b) pontja szerint módosított szöveg.</w:t>
      </w:r>
    </w:p>
  </w:footnote>
  <w:footnote w:id="75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347. § (2) bekezdése a 2010: XII. törvény 53. § (10) bekezdés b) pontja, a 2010: CLII. törvény 2. § (62) bekezdése szerint módosított szöveg. Ez utóbbi módosító törvény 6. §-a alapján a 2011. január 1-jét követően indult ügyekben és megismételt eljárásokban kell alkalmazni.</w:t>
      </w:r>
    </w:p>
  </w:footnote>
  <w:footnote w:id="75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347. § (3) bekezdését a 2010: XII. törvény 53. § (10) bekezdés a) pontja hatályon kívül helyezte.</w:t>
      </w:r>
    </w:p>
  </w:footnote>
  <w:footnote w:id="75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348. § a 2008: CVIII. törvény 89. §-ával megállapított szöveg; alkalmazására lásd e módosító törvény 108. § (1) bekezdését.</w:t>
      </w:r>
    </w:p>
  </w:footnote>
  <w:footnote w:id="75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348. § (1) bekezdése a 2010: XII. törvény 53. § (10) bekezdés b) pontja szerint módosított szöveg.</w:t>
      </w:r>
    </w:p>
  </w:footnote>
  <w:footnote w:id="76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348. § (2) bekezdése a 2010: CLII. törvény 2. § (62) bekezdése szerint módosított szöveg. E módosító törvény 6. §-a alapján a 2011. január 1-jét követően indult ügyekben és megismételt eljárásokban kell alkalmazni.</w:t>
      </w:r>
    </w:p>
  </w:footnote>
  <w:footnote w:id="76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348. § (3) bekezdése a 2010: XII. törvény 53. § (10) bekezdés b) pontja szerint módosított szöveg.</w:t>
      </w:r>
    </w:p>
  </w:footnote>
  <w:footnote w:id="76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348. § (5) bekezdése a 2010: XII. törvény 53. § (10) bekezdés b) pontja szerint módosított szöveg.</w:t>
      </w:r>
    </w:p>
  </w:footnote>
  <w:footnote w:id="76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348/A. §-t a 2008: CVIII. törvény 89. §-a iktatta be; alkalmazására lásd e módosító törvény 108. § (1) bekezdését.</w:t>
      </w:r>
    </w:p>
  </w:footnote>
  <w:footnote w:id="76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348/A. § (1) bekezdése a 2008: CVIII. törvény 108. § (2) bekezdése alapján 2010. január 1-jén lépett hatályba.</w:t>
      </w:r>
    </w:p>
  </w:footnote>
  <w:footnote w:id="76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348/A. § (2) bekezdése a 2008: CVIII. törvény 108. § (2) bekezdése alapján 2010. január 1-jén lépett hatályba.</w:t>
      </w:r>
    </w:p>
  </w:footnote>
  <w:footnote w:id="76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348/A. § (3) bekezdése a 2008: CVIII. törvény 108. § (2) bekezdése alapján 2010. január 1-jén lépett hatályba.</w:t>
      </w:r>
    </w:p>
  </w:footnote>
  <w:footnote w:id="76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348/A. § (4) bekezdése a 2011: XXIX. törvény 222. § (18) bekezdésével megállapított szöveg.</w:t>
      </w:r>
    </w:p>
  </w:footnote>
  <w:footnote w:id="76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348/A. § (5) bekezdése a 2010: XII. törvény 53. § (10) bekezdés b) pontja szerint módosított szöveg.</w:t>
      </w:r>
    </w:p>
  </w:footnote>
  <w:footnote w:id="76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349. § a 2008: CVIII. törvény 90. §-ával megállapított szöveg; alkalmazására lásd e módosító törvény 108. § (1) bekezdését.</w:t>
      </w:r>
    </w:p>
  </w:footnote>
  <w:footnote w:id="77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349. § (1) bekezdése a 2010: XII. törvény 53. § (10) bekezdés b) pontja szerint módosított szöveg.</w:t>
      </w:r>
    </w:p>
  </w:footnote>
  <w:footnote w:id="77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349. § (2)–(3) bekezdését a 2010: XII. törvény 53. § (10) bekezdés a) pontja hatályon kívül helyezte.</w:t>
      </w:r>
    </w:p>
  </w:footnote>
  <w:footnote w:id="77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X. Fejezet címe a 2008: CVIII. törvény 91. §-ával megállapított szöveg.</w:t>
      </w:r>
    </w:p>
  </w:footnote>
  <w:footnote w:id="77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350. §-t megelőző alcímet a 2008: CVIII. törvény 91. §-a iktatta be.</w:t>
      </w:r>
    </w:p>
  </w:footnote>
  <w:footnote w:id="77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350. § a 2008: CVIII. törvény 91. §-ával megállapított szöveg; alkalmazására lásd e módosító törvény 108. § (1) bekezdését.</w:t>
      </w:r>
    </w:p>
  </w:footnote>
  <w:footnote w:id="77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350. § (2) bekezdése a 2011: XXIX. törvény 222. § (19) bekezdésével megállapított szöveg.</w:t>
      </w:r>
    </w:p>
  </w:footnote>
  <w:footnote w:id="77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350. § (5) bekezdése a 2010: XII. törvény 53. § (10) bekezdés b) pontja szerint módosított szöveg.</w:t>
      </w:r>
    </w:p>
  </w:footnote>
  <w:footnote w:id="77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350. § (6) bekezdése a 2010: XII. törvény 53. § (10) bekezdés b) pontja, a 2010: CLII. törvény 2. § (62) bekezdése szerint módosított szöveg. Ez utóbbi módosító törvény 6. §-a alapján a 2011. január 1-jét követően indult ügyekben és megismételt eljárásokban kell alkalmazni.</w:t>
      </w:r>
    </w:p>
  </w:footnote>
  <w:footnote w:id="77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350/A. §-t a 2008: CVIII. törvény 91. §-a iktatta be; alkalmazására lásd e módosító törvény 108. § (1) bekezdését.</w:t>
      </w:r>
    </w:p>
  </w:footnote>
  <w:footnote w:id="77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350/A. § (1) bekezdését a 2010: CLXXXIII. törvény 169. § (1) bekezdése hatályon kívül helyezte, alkalmazására lásd e módosító törvény 178. §-át.</w:t>
      </w:r>
    </w:p>
  </w:footnote>
  <w:footnote w:id="78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350/A. § (2) bekezdését a 2010: XII. törvény 53. § (10) bekezdés a) pontja hatályon kívül helyezte.</w:t>
      </w:r>
    </w:p>
  </w:footnote>
  <w:footnote w:id="78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350/B. §-t a 2008: CVIII. törvény 91. §-a iktatta be; alkalmazására lásd e módosító törvény 108. § (1) bekezdését.</w:t>
      </w:r>
    </w:p>
  </w:footnote>
  <w:footnote w:id="78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350/B. § (1) bekezdése a 2011: XXIX. törvény 222. § (20) bekezdésével megállapított szöveg.</w:t>
      </w:r>
    </w:p>
  </w:footnote>
  <w:footnote w:id="78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350/B. § (2) bekezdése a 2011: XXIX. törvény 222. § (21) bekezdésével megállapított szöveg.</w:t>
      </w:r>
    </w:p>
  </w:footnote>
  <w:footnote w:id="78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350/B. § (3) bekezdése a 2010: XII. törvény 53. § (4) bekezdésével megállapított szöveg.</w:t>
      </w:r>
    </w:p>
  </w:footnote>
  <w:footnote w:id="78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350/C. §-t megelőző alcímet a 2008: CVIII. törvény 91. §-a iktatta be.</w:t>
      </w:r>
    </w:p>
  </w:footnote>
  <w:footnote w:id="78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350/C. §-t a 2008: CVIII. törvény 91. §-a iktatta be; alkalmazására lásd e módosító törvény 108. § (1) bekezdését.</w:t>
      </w:r>
    </w:p>
  </w:footnote>
  <w:footnote w:id="78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350/C. § (2) bekezdése a 2011: XXIX. törvény 222. § (22) bekezdésével megállapított szöveg.</w:t>
      </w:r>
    </w:p>
  </w:footnote>
  <w:footnote w:id="78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350/C. § (3) bekezdését a 2011: XXIX. törvény 222. § (23) bekezdése iktatta be.</w:t>
      </w:r>
    </w:p>
  </w:footnote>
  <w:footnote w:id="78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350/C. § (4) bekezdését a 2011: XXIX. törvény 222. § (23) bekezdése iktatta be.</w:t>
      </w:r>
    </w:p>
  </w:footnote>
  <w:footnote w:id="79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350/D. §-t megelőző alcímet a 2008: CVIII. törvény 91. §-a iktatta be.</w:t>
      </w:r>
    </w:p>
  </w:footnote>
  <w:footnote w:id="79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350/D. §-t a 2008: CVIII. törvény 91. §-a iktatta be; alkalmazására lásd e módosító törvény 108. § (1) bekezdését.</w:t>
      </w:r>
    </w:p>
  </w:footnote>
  <w:footnote w:id="79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XI. Fejezetet (352–368. §) a 2008: CVIII. törvény 109. § (1) bekezdése hatályon kívül helyezte.</w:t>
      </w:r>
    </w:p>
  </w:footnote>
  <w:footnote w:id="79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XII. Fejezetet (369–371. §) a 2008: CVIII. törvény 109. § (1) bekezdése hatályon kívül helyezte.</w:t>
      </w:r>
    </w:p>
  </w:footnote>
  <w:footnote w:id="79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Nyolcadik rész – e törvény 401. § (3) bekezdése alapján – 2004. január 1-jén lép hatályba.</w:t>
      </w:r>
    </w:p>
  </w:footnote>
  <w:footnote w:id="79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374. § (2) bekezdése a 2008: CV. törvény 51. § (4) bekezdése szerint módosított szöveg.</w:t>
      </w:r>
    </w:p>
  </w:footnote>
  <w:footnote w:id="79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375. § (1) bekezdése a 2010: LXXXVIII. törvény 80. §-ával megállapított szöveg. Alkalmazására lásd e módosító törvény 89. §-át.</w:t>
      </w:r>
    </w:p>
  </w:footnote>
  <w:footnote w:id="79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375. § (2) bekezdése a 2010: LXXXVIII. törvény 80. §-ával megállapított szöveg. Alkalmazására lásd e módosító törvény 89. §-át.</w:t>
      </w:r>
    </w:p>
  </w:footnote>
  <w:footnote w:id="79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375. § (2) bekezdés b) pontja a 2010: CXLVIII. törvény 191. § (3) bekezdése szerint módosított szöveg.</w:t>
      </w:r>
    </w:p>
  </w:footnote>
  <w:footnote w:id="79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375. § (3) bekezdése a 2010: LXXXVIII. törvény 80. §-ával megállapított szöveg. Alkalmazására lásd e módosító törvény 89. §-át.</w:t>
      </w:r>
    </w:p>
  </w:footnote>
  <w:footnote w:id="80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375. § (4) bekezdése a 2010: LXXXVIII. törvény 80. §-ával megállapított szöveg. Alkalmazására lásd e módosító törvény 89. §-át.</w:t>
      </w:r>
    </w:p>
  </w:footnote>
  <w:footnote w:id="80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375. § (7) bekezdését a 2007: CLII. törvény 23. § (1) bekezdése iktatta be, alkalmazására lásd e módosító törvény 26. § (3)–(6) bekezdését.</w:t>
      </w:r>
    </w:p>
  </w:footnote>
  <w:footnote w:id="80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376. § (3) bekezdése a 2007: CLII. törvény 23. § (3) bekezdésével megállapított szöveg, alkalmazására lásd e módosító törvény 26. § (3)–(6) bekezdését.</w:t>
      </w:r>
    </w:p>
  </w:footnote>
  <w:footnote w:id="80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376. § (4) bekezdése a 2007: CLII. törvény 23. § (3) bekezdésével megállapított szöveg, alkalmazására lásd e módosító törvény 26. § (3)–(6) bekezdését.</w:t>
      </w:r>
    </w:p>
  </w:footnote>
  <w:footnote w:id="80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376. § (5) bekezdését a 2007: CLII. törvény 23. § (3) bekezdése iktatta be, alkalmazására lásd e módosító törvény 26. § (3)–(6) bekezdését.</w:t>
      </w:r>
    </w:p>
  </w:footnote>
  <w:footnote w:id="80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377. § (3) bekezdését a 2006: LVII. törvény 77. § (6) bekezdése hatályon kívül helyezte, újonnan a 2006: LVIII. törvény 1. §-a iktatta be, szövege a 2010: LVIII. törvény 72. § m) pontja szerint módosított szöveg.</w:t>
      </w:r>
    </w:p>
  </w:footnote>
  <w:footnote w:id="80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377. § (5) bekezdése a 2010: LXXXVIII. törvény 88. § (2) bekezdése szerint módosított szöveg.</w:t>
      </w:r>
    </w:p>
  </w:footnote>
  <w:footnote w:id="80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377. § (6) bekezdésének g) pontját a 2007: CLII. törvény 23. § (2) bekezdése iktatta be, alkalmazására lásd e módosító törvény 26. § (3)–(6) bekezdését.</w:t>
      </w:r>
    </w:p>
  </w:footnote>
  <w:footnote w:id="80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377. § (7) bekezdése a 2007: CLII. törvény 23. § (4) bekezdése szerint módosított szöveg, alkalmazására lásd e módosító törvény 26. § (3)–(6) bekezdését.</w:t>
      </w:r>
    </w:p>
  </w:footnote>
  <w:footnote w:id="80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377. § (8) bekezdését a 2009: CVIII. törvény 21. § (8) bekezdése iktatta be.</w:t>
      </w:r>
    </w:p>
  </w:footnote>
  <w:footnote w:id="81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378. § (1) bekezdés e) pontja a 2010: LXXXVIII. törvény 81. §-ával megállapított szöveg.</w:t>
      </w:r>
    </w:p>
  </w:footnote>
  <w:footnote w:id="81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379. §-t megelőző alcím a 2008: CVIII. törvény 93. §-ával megállapított szöveg.</w:t>
      </w:r>
    </w:p>
  </w:footnote>
  <w:footnote w:id="81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379. § a 2008: CVIII. törvény 93. §-ával megállapított szöveg; alkalmazására lásd e módosító törvény 108. § (1) bekezdését.</w:t>
      </w:r>
    </w:p>
  </w:footnote>
  <w:footnote w:id="81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379. § (2) bekezdés j) pontja a 2010: LXXXVIII. törvény 82. § (1) bekezdésével megállapított szöveg.</w:t>
      </w:r>
    </w:p>
  </w:footnote>
  <w:footnote w:id="81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379. § (2) bekezdés k) pontja a 2010: LXXXVIII. törvény 82. § (2) bekezdésével megállapított, a 2010: CXLVIII. törvény 191. § (4) bekezdése szerint módosított szöveg.</w:t>
      </w:r>
    </w:p>
  </w:footnote>
  <w:footnote w:id="81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379. § (2) bekezdés n) pontja a 2010: LXXXVIII. törvény 82. § (3) bekezdésével megállapított, a 2010: CXLVIII. törvény 191. § (5) bekezdése szerint módosított szöveg.</w:t>
      </w:r>
    </w:p>
  </w:footnote>
  <w:footnote w:id="81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379. § (2) bekezdés o) pontja a 2010: LXXXVIII. törvény 82. § (3) bekezdésével megállapított szöveg.</w:t>
      </w:r>
    </w:p>
  </w:footnote>
  <w:footnote w:id="81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379. § (2) bekezdés új p) pontját a 2010: LXXXVIII. törvény 82. § (3) bekezdése iktatta be, egyidejűleg az eredeti p) pont megjelölését q) pontra változtatta.</w:t>
      </w:r>
    </w:p>
  </w:footnote>
  <w:footnote w:id="81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379. § eredeti p) pontjának megjelölését q) pontra változtatta a 2010: LXXXVIII. törvény 82. § (3) bekezdése.</w:t>
      </w:r>
    </w:p>
  </w:footnote>
  <w:footnote w:id="81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379. § eredeti q) pontjának megjelölését r) pontra változtatta a 2010: LXXXVIII. törvény 82. § (3) bekezdése.</w:t>
      </w:r>
    </w:p>
  </w:footnote>
  <w:footnote w:id="82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380. § (1) bekezdése a 2009: LVI. törvény 305. § (6) bekezdésével megállapított szöveg. E módosító törvény 428. §-a alapján a rendelkezést a 2009. október 1. napját követően indult és megismételt eljárásokban kell alkalmazni.</w:t>
      </w:r>
    </w:p>
  </w:footnote>
  <w:footnote w:id="82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380. § (3) bekezdése a 2005: CLXXII. törvény 126. §-ával megállapított szöveg, alkalmazására lásd e módosító törvény 132. § (1) bekezdését.</w:t>
      </w:r>
    </w:p>
  </w:footnote>
  <w:footnote w:id="82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380. § (4) bekezdése a 2005: CLXXII. törvény 126. §-ával megállapított szöveg, alkalmazására lásd e módosító törvény 132. § (1) bekezdését.</w:t>
      </w:r>
    </w:p>
  </w:footnote>
  <w:footnote w:id="82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380. § (4) bekezdésének b) pontja a 2009: LVI. törvény 306. §-a szerint módosított szöveg. E módosító törvény 428. §-a alapján a rendelkezést a 2009. október 1. napját követően indult és megismételt eljárásokban kell alkalmazni.</w:t>
      </w:r>
    </w:p>
  </w:footnote>
  <w:footnote w:id="82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380. § (5) bekezdését a 2005: CLXXII. törvény 126. §-a iktatta be, alkalmazására lásd e módosító törvény 132. § (1) bekezdését.</w:t>
      </w:r>
    </w:p>
  </w:footnote>
  <w:footnote w:id="82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380. § (6) bekezdését a 2005: CLXXII. törvény 126. §-a iktatta be, e módosító törvény 132. § (2) bekezdése alapján 2006. július 1-jén lépett hatályba. Alkalmazására lásd e módosító törvény 132. § (1) bekezdését.</w:t>
      </w:r>
    </w:p>
  </w:footnote>
  <w:footnote w:id="82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381. §-t a 2009: LVI. törvény 307. § (1) bekezdése hatályon kívül helyezte. E módosító törvény 428. §-a alapján a rendelkezést a 2009. október 1. napját követően indult és megismételt eljárásokban kell alkalmazni.</w:t>
      </w:r>
    </w:p>
  </w:footnote>
  <w:footnote w:id="82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382. § (3) bekezdése a 2005: CLXXII. törvény 134. § (1) bekezdésének u) pontja, a 2009: LVI. törvény 306. §-a szerint módosított szöveg. Ez utóbbi módosító törvény 428. §-a alapján a rendelkezést a 2009. október 1. napját követően indult és megismételt eljárásokban kell alkalmazni.</w:t>
      </w:r>
    </w:p>
  </w:footnote>
  <w:footnote w:id="82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382. § (5) bekezdése a 2009: LVI. törvény 306. §-a szerint módosított szöveg. E módosító törvény 428. §-a alapján a rendelkezést a 2009. október 1. napját követően indult és megismételt eljárásokban kell alkalmazni.</w:t>
      </w:r>
    </w:p>
  </w:footnote>
  <w:footnote w:id="82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383. § (1) bekezdésének a) pontja a 2009: LVI. törvény 306. §-a szerint módosított szöveg. E módosító törvény 428. §-a alapján a rendelkezést a 2009. október 1. napját követően indult és megismételt eljárásokban kell alkalmazni.</w:t>
      </w:r>
    </w:p>
  </w:footnote>
  <w:footnote w:id="83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383. § (1) bekezdésének b) pontja a 2009: LVI. törvény 306. §-a szerint módosított szöveg. E módosító törvény 428. §-a alapján a rendelkezést a 2009. október 1. napját követően indult és megismételt eljárásokban kell alkalmazni.</w:t>
      </w:r>
    </w:p>
  </w:footnote>
  <w:footnote w:id="83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383. § (1) bekezdésének g) pontját a 2008: CVIII. törvény 94. § (1) bekezdése iktatta be; alkalmazására lásd e módosító törvény 108. § (1) bekezdését.</w:t>
      </w:r>
    </w:p>
  </w:footnote>
  <w:footnote w:id="83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383. § (3) bekezdését a 2009: LVI. törvény 307. § (1) bekezdése hatályon kívül helyezte. E módosító törvény 428. §-a alapján a rendelkezést a 2009. október 1. napját követően indult és megismételt eljárásokban kell alkalmazni.</w:t>
      </w:r>
    </w:p>
  </w:footnote>
  <w:footnote w:id="83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383. § (6) bekezdését a 2005: CLXXII. törvény 127. §-a iktatta be, a 2008: CVIII. törvény 94. § (2) bekezdésével megállapított szöveg; alkalmazására lásd ez utóbbi módosító törvény 108. § (1) bekezdését.</w:t>
      </w:r>
    </w:p>
  </w:footnote>
  <w:footnote w:id="83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383/A. §-t a 2008: CVIII. törvény 95. §-a iktatta be; alkalmazására lásd e módosító törvény 108. § (1) bekezdését.</w:t>
      </w:r>
    </w:p>
  </w:footnote>
  <w:footnote w:id="83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383/A. § (1) bekezdésének b) pontja a 2009: LVI. törvény 306. §-a szerint módosított szöveg. E módosító törvény 428. §-a alapján a rendelkezést a 2009. október 1. napját követően indult és megismételt eljárásokban kell alkalmazni.</w:t>
      </w:r>
    </w:p>
  </w:footnote>
  <w:footnote w:id="83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383/A. § (1) bekezdésének c) pontja a 2009: LVI. törvény 306. §-a szerint módosított szöveg. E módosító törvény 428. §-a alapján a rendelkezést a 2009. október 1. napját követően indult és megismételt eljárásokban kell alkalmazni.</w:t>
      </w:r>
    </w:p>
  </w:footnote>
  <w:footnote w:id="83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383/A. § (1) bekezdésének ca) alpontja a 2009: LVI. törvény 306. §-a szerint módosított szöveg. E módosító törvény 428. §-a alapján a rendelkezést a 2009. október 1. napját követően indult és megismételt eljárásokban kell alkalmazni.</w:t>
      </w:r>
    </w:p>
  </w:footnote>
  <w:footnote w:id="83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383/A. § (1) bekezdésének cb) alpontja a 2009: LVI. törvény 306. §-a szerint módosított szöveg. E módosító törvény 428. §-a alapján a rendelkezést a 2009. október 1. napját követően indult és megismételt eljárásokban kell alkalmazni.</w:t>
      </w:r>
    </w:p>
  </w:footnote>
  <w:footnote w:id="83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383/A. § (1) bekezdésének d) pontja a 2009: LVI. törvény 306. §-a szerint módosított szöveg. E módosító törvény 428. §-a alapján a rendelkezést a 2009. október 1. napját követően indult és megismételt eljárásokban kell alkalmazni.</w:t>
      </w:r>
    </w:p>
  </w:footnote>
  <w:footnote w:id="84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383/B. §-t a 2008: CVIII. törvény 95. §-a iktatta be; alkalmazására lásd e módosító törvény 108. § (1) bekezdését.</w:t>
      </w:r>
    </w:p>
  </w:footnote>
  <w:footnote w:id="84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383/B. § (4) bekezdése a 2009: LVI. törvény 305. § (7) bekezdésével megállapított szöveg. E módosító törvény 428. §-a alapján a rendelkezést a 2009. október 1. napját követően indult és megismételt eljárásokban kell alkalmazni.</w:t>
      </w:r>
    </w:p>
  </w:footnote>
  <w:footnote w:id="84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383/B. § (6) bekezdése a 2009: LVI. törvény 306. §-a szerint módosított szöveg. E módosító törvény 428. §-a alapján a rendelkezést a 2009. október 1. napját követően indult és megismételt eljárásokban kell alkalmazni.</w:t>
      </w:r>
    </w:p>
  </w:footnote>
  <w:footnote w:id="84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384. § a 2009: LVI. törvény 306. §-a szerint módosított szöveg. E módosító törvény 428. §-a alapján a rendelkezést a 2009. október 1. napját követően indult és megismételt eljárásokban kell alkalmazni.</w:t>
      </w:r>
    </w:p>
  </w:footnote>
  <w:footnote w:id="84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385. § (1) bekezdése a 2008: CVIII. törvény 96. §-ával megállapított szöveg; alkalmazására lásd e módosító törvény 108. § (1) bekezdését.</w:t>
      </w:r>
    </w:p>
  </w:footnote>
  <w:footnote w:id="84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385. § (2) bekezdése a 2010: CLXXXIII. törvény 169. § (2) bekezdése szerint módosított szöveg, alkalmazására lásd e módosító törvény 178. §-át.</w:t>
      </w:r>
    </w:p>
  </w:footnote>
  <w:footnote w:id="84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386. § (1) bekezdése a 2009: LVI. törvény 306. §-a szerint módosított szöveg. E módosító törvény 428. §-a alapján a rendelkezést a 2009. október 1. napját követően indult és megismételt eljárásokban kell alkalmazni.</w:t>
      </w:r>
    </w:p>
  </w:footnote>
  <w:footnote w:id="84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387. § új (3) bekezdését a 2005: CLXXII. törvény 128. §-a iktatta be, egyidejűleg az eredeti (3)–(6) bekezdés számozását (4)–(7) bekezdésre változtatva. A 387. § (3) bekezdése a 2008: CVIII. törvény 97. §-ával megállapított szöveg; alkalmazására lásd ez utóbbi módosító törvény 108. § (1) bekezdését.</w:t>
      </w:r>
    </w:p>
  </w:footnote>
  <w:footnote w:id="84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387. § eredeti (3) bekezdésének számozását (4) bekezdésre változtatta a 2005: CLXXII. törvény 128. §-a.</w:t>
      </w:r>
    </w:p>
  </w:footnote>
  <w:footnote w:id="84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387. § eredeti (4) bekezdésének számozását (5) bekezdésre változtatta a 2005: CLXXII. törvény 128. §-a, szövege a 2009: LVI. törvény 306. §-a és 307. § (1) bekezdése, a 2010: CLII. törvény 2. § (62) bekezdése szerint módosított szöveg. Ez utóbbi módosító törvény 6. §-a alapján a 2011. január 1-jét követően indult ügyekben és megismételt eljárásokban kell alkalmazni.</w:t>
      </w:r>
    </w:p>
  </w:footnote>
  <w:footnote w:id="85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387. § eredeti (5) bekezdésének számozását (6) bekezdésre változtatta a 2005: CLXXII. törvény 128. §-a. A 387. § (6) bekezdését a 2009: LVI. törvény 307. § (1) bekezdése hatályon kívül helyezte. Ez utóbbi módosító törvény 428. §-a alapján a rendelkezést a 2009. október 1. napját követően indult és megismételt eljárásokban kell alkalmazni.</w:t>
      </w:r>
    </w:p>
  </w:footnote>
  <w:footnote w:id="85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387. § eredeti (6) bekezdésének számozását (7) bekezdésre változtatta a 2005: CLXXII. törvény 128. §-a.</w:t>
      </w:r>
    </w:p>
  </w:footnote>
  <w:footnote w:id="85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388. § (3) bekezdését a 2009: LVI. törvény 307. § (1) bekezdése hatályon kívül helyezte. E módosító törvény 428. §-a alapján a rendelkezést a 2009. október 1. napját követően indult és megismételt eljárásokban kell alkalmazni.</w:t>
      </w:r>
    </w:p>
  </w:footnote>
  <w:footnote w:id="85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391. § (2) bekezdése a 2010: CLXXXIII. törvény 169. § (2) bekezdése szerint módosított szöveg, alkalmazására lásd e módosító törvény 178. §-át.</w:t>
      </w:r>
    </w:p>
  </w:footnote>
  <w:footnote w:id="85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392. § (3) bekezdése a 2008: CVIII. törvény 110. § (1) bekezdésének 60. pontja szerint módosított szöveg; alkalmazására lásd e módosító törvény 108. § (1) bekezdését.</w:t>
      </w:r>
    </w:p>
  </w:footnote>
  <w:footnote w:id="85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392. § (4) bekezdése a 2008: CVIII. törvény 110. § (1) bekezdésének 61. pontja szerint módosított szöveg; alkalmazására lásd e módosító törvény 108. § (1) bekezdését.</w:t>
      </w:r>
    </w:p>
  </w:footnote>
  <w:footnote w:id="85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392. § (5) bekezdése a 2008: CVIII. törvény 110. § (1) bekezdésének 62. pontja szerint módosított szöveg; alkalmazására lásd e módosító törvény 108. § (1) bekezdését.</w:t>
      </w:r>
    </w:p>
  </w:footnote>
  <w:footnote w:id="85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393. § (2) bekezdése a 2006: CIX. törvény 125. § (3) bekezdésének o) pontja, a 2008: CVIII. törvény 110. § (1) bekezdésének 63. és 67. pontja szerint módosított szöveg. Alkalmazására lásd ez utóbbi módosító törvény 108. § (1) bekezdését.</w:t>
      </w:r>
    </w:p>
  </w:footnote>
  <w:footnote w:id="85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393. § (3) bekezdése a 2008: CVIII. törvény 110. § (1) bekezdésének 64. pontja szerint módosított szöveg; alkalmazására lásd e módosító törvény 108. § (1) bekezdését.</w:t>
      </w:r>
    </w:p>
  </w:footnote>
  <w:footnote w:id="85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393. § (4) bekezdése a 2008: CVIII. törvény 98. §-ával megállapított szöveg; alkalmazására lásd e módosító törvény 108. § (1) bekezdését.</w:t>
      </w:r>
    </w:p>
  </w:footnote>
  <w:footnote w:id="86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393. § (6) bekezdése a 2008: CVIII. törvény 110. § (1) bekezdésének 65. pontja szerint módosított szöveg; alkalmazására lásd e módosító törvény 108. § (1) bekezdését.</w:t>
      </w:r>
    </w:p>
  </w:footnote>
  <w:footnote w:id="86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394. § (2) bekezdése a 2010: LXXXVIII. törvény 83. §-ával megállapított szöveg.</w:t>
      </w:r>
    </w:p>
  </w:footnote>
  <w:footnote w:id="86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395. § (3) bekezdése a 2008: CVIII. törvény 100. §-ával megállapított szöveg; alkalmazására lásd e módosító törvény 108. § (4) bekezdését.</w:t>
      </w:r>
    </w:p>
  </w:footnote>
  <w:footnote w:id="86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395. § (4) bekezdése a 2008: CVIII. törvény 100. §-ával megállapított szöveg; alkalmazására lásd e módosító törvény 108. § (4) bekezdését.</w:t>
      </w:r>
    </w:p>
  </w:footnote>
  <w:footnote w:id="86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395. § (5) bekezdését a 2006: LVIII. törvény 3. §-a iktatta be, szövege a 2010: LXXXVIII. törvény 84. §-ával megállapított szöveg.</w:t>
      </w:r>
    </w:p>
  </w:footnote>
  <w:footnote w:id="86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395. § (6) bekezdését a 2008: CVIII. törvény 100. §-a iktatta be; alkalmazására lásd e módosító törvény 108. § (4) bekezdését.</w:t>
      </w:r>
    </w:p>
  </w:footnote>
  <w:footnote w:id="86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395. § (7) bekezdését a 2008: CVIII. törvény 100. §-a iktatta be, szövege a 2010: XLIII. törvény 83. § j) pontja szerint módosított szöveg. A 395. § (7) bekezdés „szakállamtitkárt” szövegrésze helyébe a „helyettes államtitkárt” szöveg lép a 2010: LXXXVIII. törvény 88. § (1) bekezdés y) pontja alapján; a rendelkezés nem vezethető át.</w:t>
      </w:r>
    </w:p>
  </w:footnote>
  <w:footnote w:id="86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395. § (8) bekezdését a 2008: CVIII. törvény 100. §-a iktatta be; alkalmazására lásd e módosító törvény 108. § (1) bekezdését.</w:t>
      </w:r>
    </w:p>
  </w:footnote>
  <w:footnote w:id="86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396. § (1) bekezdés c) pontját a 2010: LXXXVIII. törvény 87. § (1) bekezdése hatályon kívül helyezte. E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86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396. § (1) bekezdésének f) pontja a 2008: CVIII. törvény 101. §-ával megállapított szöveg; alkalmazására lásd e módosító törvény 108. § (1) bekezdését.</w:t>
      </w:r>
    </w:p>
  </w:footnote>
  <w:footnote w:id="87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396. § (1) bekezdésének g) pontját a 2008: CVIII. törvény 101. §-a iktatta be; alkalmazására lásd e módosító törvény 108. § (1) bekezdését.</w:t>
      </w:r>
    </w:p>
  </w:footnote>
  <w:footnote w:id="87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397. § (1) bekezdése a 2009: CLV. törvény 42. § (34) bekezdése szerint módosított szöveg; alkalmazására lásd e módosító törvény 40. §-át.</w:t>
      </w:r>
    </w:p>
  </w:footnote>
  <w:footnote w:id="87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398. § a 2008: CVIII. törvény 110. § (1) bekezdésének 66. pontja szerint módosított szöveg; alkalmazására lásd e módosító törvény 108. § (1) bekezdését.</w:t>
      </w:r>
    </w:p>
  </w:footnote>
  <w:footnote w:id="87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400. § (3) bekezdését a 2007: CLII. törvény 25. §-ának n) pontja hatályon kívül helyezte.</w:t>
      </w:r>
    </w:p>
  </w:footnote>
  <w:footnote w:id="87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403/A. §-t a 2010: XII. törvény 53. § (6) bekezdése iktatta be, szövege a 2010: CLIII. törvény 46. § (3) bekezdésével megállapított szöveg.</w:t>
      </w:r>
    </w:p>
  </w:footnote>
  <w:footnote w:id="87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403/B. §-t a 2010: CLIII. 46. § (4) bekezdése iktatta be.</w:t>
      </w:r>
    </w:p>
  </w:footnote>
  <w:footnote w:id="87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403/C. §-t a 2011: XXIX. törvény 222. § (28) bekezdése iktatta be.</w:t>
      </w:r>
    </w:p>
  </w:footnote>
  <w:footnote w:id="87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403/D. §-t a 2011: CV. törvény 74. §-a iktatta be.</w:t>
      </w:r>
    </w:p>
  </w:footnote>
  <w:footnote w:id="87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403/E. §-t a 2011: CXXIX. törvény 2. §-a iktatta be.</w:t>
      </w:r>
    </w:p>
  </w:footnote>
  <w:footnote w:id="87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hatálybalépés időpontja: 2011. október 8.</w:t>
      </w:r>
    </w:p>
  </w:footnote>
  <w:footnote w:id="88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404. § (1) bekezdés a) pontja a 2010: LXXXVIII. törvény 85. § (1) bekezdésével megállapított szöveg.</w:t>
      </w:r>
    </w:p>
  </w:footnote>
  <w:footnote w:id="88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34/2004. (III. 12.) Korm. rendeletet.</w:t>
      </w:r>
    </w:p>
  </w:footnote>
  <w:footnote w:id="88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137/2004. (IV. 29.) Korm. rendeletet.</w:t>
      </w:r>
    </w:p>
  </w:footnote>
  <w:footnote w:id="88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168/2004. (V. 25.) Korm. rendeletet, a 190/2005. (IX. 17.) Korm. rendeletet.</w:t>
      </w:r>
    </w:p>
  </w:footnote>
  <w:footnote w:id="88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168/2004. (V. 25.) Korm. rendeletet.</w:t>
      </w:r>
    </w:p>
  </w:footnote>
  <w:footnote w:id="88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404. § (1) bekezdésének e) pontja a 2008: CVIII. törvény 110. § (1) bekezdésének 68. pontja, a 2010: LXXXVIII. törvény 88. § (1) bekezdés z) pontja szerint módosított szöveg.</w:t>
      </w:r>
    </w:p>
  </w:footnote>
  <w:footnote w:id="88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257/2007. (X. 4.) Korm. rendeletet.</w:t>
      </w:r>
    </w:p>
  </w:footnote>
  <w:footnote w:id="88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404. § (1) bekezdés f) pontja a 2010: LXXXVIII. törvény 85. § (2) bekezdésével megállapított szöveg.</w:t>
      </w:r>
    </w:p>
  </w:footnote>
  <w:footnote w:id="88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162/2004. (V. 21.) Korm. rendeletet, a 215/2010. (VII. 9.) Korm. rendeletet.</w:t>
      </w:r>
    </w:p>
  </w:footnote>
  <w:footnote w:id="88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130/2004. (IV. 29.) Korm. rendeletet.</w:t>
      </w:r>
    </w:p>
  </w:footnote>
  <w:footnote w:id="89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404. § (1) bekezdés h) pontja a 2009: CLV. törvény 42. § (34) bekezdése szerint módosított szöveg; alkalmazására lásd e módosító törvény 40. §-át.</w:t>
      </w:r>
    </w:p>
  </w:footnote>
  <w:footnote w:id="89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143/2004. (IV. 29.) Korm. rendeletet.</w:t>
      </w:r>
    </w:p>
  </w:footnote>
  <w:footnote w:id="89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404. § (1) bekezdés i) pontja a 2011: CVIII. törvény 181. § (3) bekezdésével megállapított szöveg.</w:t>
      </w:r>
    </w:p>
  </w:footnote>
  <w:footnote w:id="89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228/2004. (VII. 30.) Korm. rendeletet.</w:t>
      </w:r>
    </w:p>
  </w:footnote>
  <w:footnote w:id="89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404. § (1) bekezdésének j) pontja a 2008: CVIII. törvény 110. § (1) bekezdésének 69. pontja szerint módosított szöveg; alkalmazására lásd e módosító törvény 108. § (1) bekezdését.</w:t>
      </w:r>
    </w:p>
  </w:footnote>
  <w:footnote w:id="89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40/2005. (III. 10.) Korm. rendeletet.</w:t>
      </w:r>
    </w:p>
  </w:footnote>
  <w:footnote w:id="89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404. § (1) bekezdésének k) pontját a 2004: XCVII. törvény 1. § (5) bekezdése iktatta be, szövege a 2010: LXXXVIII. törvény 85. § (3) bekezdésével megállapított, a 2010: CXLVIII. törvény 191. § (6) bekezdése szerint módosított szöveg.</w:t>
      </w:r>
    </w:p>
  </w:footnote>
  <w:footnote w:id="89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256/2010. (XI. 8.) Korm. rendeletet.</w:t>
      </w:r>
    </w:p>
  </w:footnote>
  <w:footnote w:id="89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404. § (1) bekezdésének l) pontját a 2005: CLXXII. törvény 129. § (1) bekezdése iktatta be.</w:t>
      </w:r>
    </w:p>
  </w:footnote>
  <w:footnote w:id="89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404. § (1) bekezdésének m) pontját a 2005: CLXXII. törvény 129. § (1) bekezdése iktatta be.</w:t>
      </w:r>
    </w:p>
  </w:footnote>
  <w:footnote w:id="90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302/2006. (XII. 23.) Korm. rendeletet.</w:t>
      </w:r>
    </w:p>
  </w:footnote>
  <w:footnote w:id="90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404. § (1) bekezdés n) pontját a 2010: CLXXII. törvény 72. § (1) bekezdése iktatta be.</w:t>
      </w:r>
    </w:p>
  </w:footnote>
  <w:footnote w:id="90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48/2011. (III. 30.) Korm. rendeletet.</w:t>
      </w:r>
    </w:p>
  </w:footnote>
  <w:footnote w:id="90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404. § (1) bekezdésének o) pontját a 2008: CVIII. törvény 102. § (2) bekezdése iktatta be, hatályon kívül helyezte a 2010: LXXXVIII. törvény 87. § (1) bekezdése, újonnan a 2011: XXIX. törvény 222. § (24) bekezdése iktatta be.</w:t>
      </w:r>
    </w:p>
  </w:footnote>
  <w:footnote w:id="90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404. § (1) bekezdés p) pontját a 2010: XII. törvény 53. § (7) bekezdése iktatta be, hatályon kívül helyezte a 2010: LXXXVIII. törvény 87. § (1) bekezdése.</w:t>
      </w:r>
    </w:p>
  </w:footnote>
  <w:footnote w:id="90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404. § (2) bekezdés nyitó szövegrésze a 2010: CXLVIII. törvény 191. § (7) bekezdése szerint módosított szöveg.</w:t>
      </w:r>
    </w:p>
  </w:footnote>
  <w:footnote w:id="90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14/2010. (X. 29.) NFM rendeletet.</w:t>
      </w:r>
    </w:p>
  </w:footnote>
  <w:footnote w:id="90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19/2004. (IV. 28.) IM rendeletet.</w:t>
      </w:r>
    </w:p>
  </w:footnote>
  <w:footnote w:id="90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29/2004. (IX. 8.) IM rendeletet.</w:t>
      </w:r>
    </w:p>
  </w:footnote>
  <w:footnote w:id="90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404. § (2) bekezdésének d) pontja a 2006: CIX. törvény 171. § (1) bekezdésének p) pontja, a 2010: CXLVIII. törvény 191. § (8) bekezdése szerint módosított szöveg.</w:t>
      </w:r>
    </w:p>
  </w:footnote>
  <w:footnote w:id="91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 30/2004. (IX. 8.) IM–PM együttes rendeletet.</w:t>
      </w:r>
    </w:p>
  </w:footnote>
  <w:footnote w:id="91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404. § (2) bekezdés e) pontját a 2011: XXIX. törvény 222. § (25) bekezdése iktatta be.</w:t>
      </w:r>
    </w:p>
  </w:footnote>
  <w:footnote w:id="91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404. § (3) bekezdése a 2006: CIX. törvény 171. § (1) bekezdésének p) pontja szerint módosított szöveg.</w:t>
      </w:r>
    </w:p>
  </w:footnote>
  <w:footnote w:id="91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az 1/2004. (I. 9.) FMM rendeletet.</w:t>
      </w:r>
    </w:p>
  </w:footnote>
  <w:footnote w:id="91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404. § (4) bekezdését a 2004: LV. törvény 23. §-a iktatta be, hatályon kívül helyezte a 2008: CVIII. törvény 109. § (1) bekezdése.</w:t>
      </w:r>
    </w:p>
  </w:footnote>
  <w:footnote w:id="91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404. § (5) bekezdését a 2005: CLXXII. törvény 129. § (2) bekezdése iktatta be, szövege a 2006: CIX. törvény 171. § (1) bekezdésének p) pontja szerint módosított szöveg.</w:t>
      </w:r>
    </w:p>
  </w:footnote>
  <w:footnote w:id="91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404. § (6) bekezdését a 2005: CLXXII. törvény 129. § (2) bekezdése iktatta be, szövege a 2006: CIX. törvény 171. § (1) bekezdésének p) pontja szerint módosított szöveg.</w:t>
      </w:r>
    </w:p>
  </w:footnote>
  <w:footnote w:id="91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Lásd az 1/2006. (I. 13.) PM rendeletet.</w:t>
      </w:r>
    </w:p>
  </w:footnote>
  <w:footnote w:id="91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404. § (7) bekezdését a 2005: CLXXII. törvény 129. § (2) bekezdése iktatta be, hatályon kívül helyezte a 2010: LXXXVIII. törvény 87. § (1) bekezdése. Ez utóbbi módosító törvény 86. § (2) bekezdése alapján a 2010. szeptember 15. napja után megkezdett beszerzésekre, tervpályázati eljárásokra és ezen eljárások alapján megkötött szerződésekre, továbbá az ezen eljárásokkal kapcsolatban kérelmezett, kezdeményezett vagy hivatalból indított jogorvoslati eljárásokra, illetőleg kérelmezett előzetes vitarendezési eljárásokra kell alkalmazni.</w:t>
      </w:r>
    </w:p>
  </w:footnote>
  <w:footnote w:id="91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405. §-t és az azt megelőző alcímet a 2007: LXXXII. törvény 2. §-ának 651. pontja hatályon kívül helyezte.</w:t>
      </w:r>
    </w:p>
  </w:footnote>
  <w:footnote w:id="92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406. §-t megelőző alcímet a 2007: LXXXII. törvény 2. §-ának 651. pontja hatályon kívül helyezte.</w:t>
      </w:r>
    </w:p>
  </w:footnote>
  <w:footnote w:id="92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406. § (1) bekezdésének felvezető szövegét a 2007: LXXXII. törvény 2. §-ának 651. pontja hatályon kívül helyezte.</w:t>
      </w:r>
    </w:p>
  </w:footnote>
  <w:footnote w:id="92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406. § (1) bekezdésének a) pontját a 2005: CXXX. törvény 21. § (4) bekezdésének h) pontja hatályon kívül helyezte.</w:t>
      </w:r>
    </w:p>
  </w:footnote>
  <w:footnote w:id="92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406. § (1) bekezdésének b) pontját a 2007: LXXXII. törvény 2. §-ának 651. pontja hatályon kívül helyezte.</w:t>
      </w:r>
    </w:p>
  </w:footnote>
  <w:footnote w:id="92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406. § (1) bekezdésének c) pontját a 2006: CXXI. törvény 29. § (1) bekezdésének b) pontja hatályon kívül helyezte.</w:t>
      </w:r>
    </w:p>
  </w:footnote>
  <w:footnote w:id="92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406. § (1) bekezdésének d) pontját a 2007: LXXXII. törvény 2. §-ának 651. pontja hatályon kívül helyezte.</w:t>
      </w:r>
    </w:p>
  </w:footnote>
  <w:footnote w:id="92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406. § (1) bekezdésének e)–f) pontját a 2005: LXXVIII. törvény 26. § (1) bekezdésének c) pontja hatályon kívül helyezte.</w:t>
      </w:r>
    </w:p>
  </w:footnote>
  <w:footnote w:id="92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406. § (1) bekezdésének g)–j) pontját a 2007: LXXXII. törvény 2. §-ának 651. pontja hatályon kívül helyezte.</w:t>
      </w:r>
    </w:p>
  </w:footnote>
  <w:footnote w:id="92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406. § (2) bekezdését a 2007: LXXXII. törvény 2. §-ának 651. pontja hatályon kívül helyezte.</w:t>
      </w:r>
    </w:p>
  </w:footnote>
  <w:footnote w:id="92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406. § (3) bekezdését a 2006: CXXI. törvény 29. § (1) bekezdésének i) pontja hatályon kívül helyezte.</w:t>
      </w:r>
    </w:p>
  </w:footnote>
  <w:footnote w:id="93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406. § (4) bekezdését a 2006: CXXI. törvény 29. § (1) bekezdésének l) pontja hatályon kívül helyezte.</w:t>
      </w:r>
    </w:p>
  </w:footnote>
  <w:footnote w:id="931">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406. § (5)–(6) bekezdését a 2007: LXXXII. törvény 2. §-ának 651. pontja hatályon kívül helyezte.</w:t>
      </w:r>
    </w:p>
  </w:footnote>
  <w:footnote w:id="932">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407. §-t megelőző alcím a 2005: CLXXII. törvény 130. §-ával megállapított szöveg.</w:t>
      </w:r>
    </w:p>
  </w:footnote>
  <w:footnote w:id="933">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407. § a 2008: CVIII. törvény 103. §-ával megállapított szöveg; alkalmazására lásd e módosító törvény 108. § (1) bekezdését.</w:t>
      </w:r>
    </w:p>
  </w:footnote>
  <w:footnote w:id="934">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407. § g) pontja a 2008: CVIII. törvény 108. § (2) bekezdése alapján 2010. január 1-jén lépett hatályba.</w:t>
      </w:r>
    </w:p>
  </w:footnote>
  <w:footnote w:id="935">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407. § i) pontját a 2010: CLXXII. törvény 72. § (2) bekezdése iktatta be.</w:t>
      </w:r>
    </w:p>
  </w:footnote>
  <w:footnote w:id="936">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407. § j) pontját a 2011: CV. törvény 75. §-a iktatta be.</w:t>
      </w:r>
    </w:p>
  </w:footnote>
  <w:footnote w:id="937">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1. számú melléklet a 2008: CVIII. törvény 104. § (1) bekezdésével megállapított szöveg; alkalmazására lásd e módosító törvény 108. § (1) bekezdését.</w:t>
      </w:r>
    </w:p>
  </w:footnote>
  <w:footnote w:id="938">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3. számú melléklet a 2008: CVIII. törvény 104. § (2) bekezdésével megállapított szöveg; alkalmazására lásd e módosító törvény 108. § (1) bekezdését.</w:t>
      </w:r>
    </w:p>
  </w:footnote>
  <w:footnote w:id="939">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 4. számú melléklet a 2008: CVIII. törvény 104. § (3) bekezdésével megállapított szöveg; alkalmazására lásd e módosító törvény 108. § (1) bekezdését.</w:t>
      </w:r>
    </w:p>
  </w:footnote>
  <w:footnote w:id="940">
    <w:p w:rsidR="00962DD9" w:rsidRDefault="00962DD9" w:rsidP="00962DD9">
      <w:pPr>
        <w:autoSpaceDE w:val="0"/>
        <w:autoSpaceDN w:val="0"/>
        <w:adjustRightInd w:val="0"/>
        <w:spacing w:after="0" w:line="240" w:lineRule="auto"/>
        <w:jc w:val="both"/>
        <w:rPr>
          <w:rFonts w:ascii="Times New Roman" w:hAnsi="Times New Roman" w:cs="Times New Roman"/>
          <w:sz w:val="24"/>
          <w:szCs w:val="24"/>
        </w:rPr>
      </w:pPr>
      <w:r>
        <w:rPr>
          <w:rFonts w:ascii="Times New Roman" w:hAnsi="Times New Roman" w:cs="Times New Roman"/>
          <w:sz w:val="24"/>
          <w:szCs w:val="24"/>
          <w:vertAlign w:val="superscript"/>
        </w:rPr>
        <w:footnoteRef/>
      </w:r>
      <w:r>
        <w:rPr>
          <w:rFonts w:ascii="Times New Roman" w:hAnsi="Times New Roman" w:cs="Times New Roman"/>
          <w:sz w:val="24"/>
          <w:szCs w:val="24"/>
        </w:rPr>
        <w:t xml:space="preserve"> Az 5–6. számú mellékletet a 2008: CVIII. törvény 109. § (1) bekezdése hatályon kívül helyezte.</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2DD9"/>
    <w:rsid w:val="00962DD9"/>
    <w:rsid w:val="00E80C7E"/>
    <w:rsid w:val="00EC6EB3"/>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65823</Words>
  <Characters>454184</Characters>
  <Application>Microsoft Office Word</Application>
  <DocSecurity>0</DocSecurity>
  <Lines>3784</Lines>
  <Paragraphs>1037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518970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Vörösné Nádházi Krisztina</dc:creator>
  <cp:keywords/>
  <dc:description/>
  <cp:lastModifiedBy/>
  <cp:revision>1</cp:revision>
  <dcterms:created xsi:type="dcterms:W3CDTF">2011-10-10T13:22:00Z</dcterms:created>
</cp:coreProperties>
</file>