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BF0" w:rsidRDefault="00083BF0" w:rsidP="00083BF0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1993. évi LXXIX. törvény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közoktatásról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művelődéshez való jog esélyegyenlőség alapján való gyakorlásának biztosítása, a lelkiismereti meggyőződés szabadságának és a vallásszabadságnak, a hazaszeretetre nevelésnek a közoktatásban való érvényesülése, a nemzetiségek anyanyelvi oktatáshoz való jogának megvalósítása, a tanszabadság és a tanítás szabadságának érvényesítése, a gyermekek, tanulók, szülők és a közoktatásban foglalkoztatottak jogainak és kötelességeinek meghatározása, továbbá korszerű tudást biztosító közoktatási rendszer irányítása és működtetése céljából az Országgyűlés a következő törvényt alkotja: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törvény szabályozási köre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Alapelvek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2–3.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tankötelezettség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(3)–(4)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nevelő és oktató munka pedagógiai szakaszai, követelményrendszere és az állami vizsgák rendszere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8/A–8/B.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GYERMEK,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TANULÓ ÉS A SZÜLŐ JOGAI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KÖTELESSÉGEI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gyermekek, a tanulók jogai és kötelességei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10–11.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 tanuló kötelessége, hogy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b)–h)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szülő jogai és kötelességei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13–14.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KÖZOKTATÁSBAN ALKALMAZOTTAK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közoktatásban alkalmazottak köre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nevelő és oktató munkát, a pedagógiai szakszolgálatokat és a pedagógiai-szakmai szolgáltatások ellátását felsőfokú végzettségű és más végzettségű szakember segíti. A nevelési-oktatási intézményekben foglalkoztatott vezetők, pedagógusok, valamint a nevelő és oktató munkát segítők körét e törvény </w:t>
      </w:r>
      <w:r>
        <w:rPr>
          <w:rFonts w:ascii="Times New Roman" w:hAnsi="Times New Roman" w:cs="Times New Roman"/>
          <w:i/>
          <w:iCs/>
          <w:sz w:val="20"/>
          <w:szCs w:val="20"/>
        </w:rPr>
        <w:t>1. számú melléklete</w:t>
      </w:r>
      <w:r>
        <w:rPr>
          <w:rFonts w:ascii="Times New Roman" w:hAnsi="Times New Roman" w:cs="Times New Roman"/>
          <w:sz w:val="20"/>
          <w:szCs w:val="20"/>
        </w:rPr>
        <w:t xml:space="preserve"> határozza meg.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közoktatási intézmények feladatainak ellátásában gazdasági, ügyviteli, műszaki, kisegítő és más alkalmazottak vesznek részt.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(5)–(6)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Alkalmazási feltételek, a munkavégzés egyes szabályai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(5)–(7)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munkaerő-gazdálkodási rendszerbe bevonhatók a nevelő és oktató munkához kapcsolódó nem közoktatási feladatot ellátó intézmények. A munkaerő-gazdálkodás rendszerét a helyi önkormányzatok megállapodás alapján közösen is működtethetik.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17/A.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nevelési-oktatási intézményvezetői megbízás feltételei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pedagógus jogai és kötelességei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RENDSZERE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intézményei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22–23.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egyes közoktatási intézmények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óvoda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óvoda a gyermek hároméves korától ellátja – a gyermekek védelméről és a gyámügyi igazgatásról szóló törvényben meghatározottak szerint – a gyermek napközbeni ellátásával összefüggő feladatokat is.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gyermek – ha e törvény másképp nem rendelkezik – abban az évben, amelyben az ötödik életévét betölti, a nevelési év kezdő napjától napi négy órát köteles óvodai nevelésben részt venni.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iskolai nevelés és oktatás közös szabályai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általános iskola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szakiskola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gimnázium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szakközépiskola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különleges gondozáshoz, a rehabilitációs célú foglalkoztatáshoz való jog, a gyógypedagógiai nevelési-oktatási intézmény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30/A.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alapfokú művészetoktatási intézmény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kollégium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32.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többcélú intézmény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pedagógiai szakszolgálatok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34–35.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pedagógiai-szakmai szolgáltatások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RENDSZER INTÉZMÉNYEINEK MŰKÖDÉSE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működés általános szabályai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37–38.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39.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működés rendje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40–43.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nevelési és pedagógiai program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44–51.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tanítási év rendje, a tanítási, képzési idő,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a tanórán kívüli foglalkozások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52. §</w:t>
      </w:r>
      <w:r>
        <w:rPr>
          <w:rFonts w:ascii="Times New Roman" w:hAnsi="Times New Roman" w:cs="Times New Roman"/>
          <w:sz w:val="20"/>
          <w:szCs w:val="20"/>
        </w:rPr>
        <w:t xml:space="preserve"> (1)–(14)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(15)–(16)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(17)–(18)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intézmény vezetője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54</w:t>
      </w:r>
      <w:r>
        <w:rPr>
          <w:rFonts w:ascii="Times New Roman" w:hAnsi="Times New Roman" w:cs="Times New Roman"/>
          <w:sz w:val="20"/>
          <w:szCs w:val="20"/>
        </w:rPr>
        <w:t>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55. §</w:t>
      </w:r>
      <w:r>
        <w:rPr>
          <w:rFonts w:ascii="Times New Roman" w:hAnsi="Times New Roman" w:cs="Times New Roman"/>
          <w:sz w:val="20"/>
          <w:szCs w:val="20"/>
        </w:rPr>
        <w:t xml:space="preserve"> (1)–(4)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nevelőtestület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56–57.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munkaközösség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szülői szervezet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iskolaszék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60–61.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tanulók közösségei, a diákönkormányzat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62–64.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óvodai felvétel, a tanulói jogviszony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a kollégiumi tagsági viszony keletkezése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66. §</w:t>
      </w:r>
      <w:r>
        <w:rPr>
          <w:rFonts w:ascii="Times New Roman" w:hAnsi="Times New Roman" w:cs="Times New Roman"/>
          <w:sz w:val="20"/>
          <w:szCs w:val="20"/>
        </w:rPr>
        <w:t xml:space="preserve"> (1)–(8)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(10)–(11)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67–68.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gyermek, tanuló kötelességének teljesítése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69. §</w:t>
      </w:r>
      <w:r>
        <w:rPr>
          <w:rFonts w:ascii="Times New Roman" w:hAnsi="Times New Roman" w:cs="Times New Roman"/>
          <w:sz w:val="20"/>
          <w:szCs w:val="20"/>
        </w:rPr>
        <w:t xml:space="preserve"> (1) A gyermeket, kérelemre – ha családi körülményei, képességének kibontakoztatása, sajátos helyzete indokolja – az óvoda vezetője felmentheti az alól, hogy e törvény 24.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bekezdése alapján óvodai nevelésben vegyen részt.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(3)–(5)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70–73.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óvodai elhelyezés, a tanulói jogviszony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a kollégiumi tagsági viszony megszűnése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74. §</w:t>
      </w:r>
      <w:r>
        <w:rPr>
          <w:rFonts w:ascii="Times New Roman" w:hAnsi="Times New Roman" w:cs="Times New Roman"/>
          <w:sz w:val="20"/>
          <w:szCs w:val="20"/>
        </w:rPr>
        <w:t xml:space="preserve"> (1) Megszűnik az óvodai elhelyezés, ha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gyermeket másik óvoda átvette, az átvétel napján;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szülő írásban bejelenti, hogy gyermeke kimarad, a bejelentésben megjelölt napon;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óvodai elhelyezést fizetési hátralék miatt az óvodavezető — a szülő eredménytelen felszólítása és a gyermek szociális helyzetének vizsgálata után — megszüntette, a megszűnés tárgyában hozott döntés jogerőre emelkedésének napján;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gyermeket felvették az iskolába, a nevelési év utolsó napján;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gyermeket nem vették fel az iskolába, annak a nevelési évnek az utolsó napján, amelyben a nyolcadik életévét betölti.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Megszűnik az óvodai elhelyezés akkor is, ha a gyermek a jogszabályban meghatározottnál igazolatlanul többet van távol az óvodai foglalkozásokról.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b)–c)</w:t>
      </w:r>
      <w:r>
        <w:rPr>
          <w:rFonts w:ascii="Times New Roman" w:hAnsi="Times New Roman" w:cs="Times New Roman"/>
          <w:sz w:val="20"/>
          <w:szCs w:val="20"/>
        </w:rPr>
        <w:t xml:space="preserve"> pontjában és a (2) bekezdésben foglaltak nem alkalmazhatók, ha a gyermeket a gyámhatóság intézkedésére vették fel az óvodába, továbbá, ha a gyermek e törvény 24.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bekezdése alapján vesz részt óvodai nevelésben.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pontjában, valamint a (2) bekezdésben foglaltak nem alkalmazhatók akkor sem, ha a gyermek hátrányos helyzetű.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tanuló fegyelmi és kártérítési felelőssége, a nevelési-oktatási intézmény kártérítési felelőssége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76–77.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tanulók elfoglaltságához igazodó iskolai nevelésre és oktatásra vonatkozó külön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78.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(3)–(7)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nem helyi önkormányzatok által fenntartott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közoktatási intézményekre vonatkozó külön szabályok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79/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80–82.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Eljárási szabályok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83–84.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KÖZOKTATÁS SZERVEZÉSE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ÉS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IRÁNYÍTÁSA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közoktatás közfeladatai, a helyi önkormányzatok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kötelezettsége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85–89.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feladatainak kistérségi megszervezése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89/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szakképzés feladatainak regionális megszervezése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89/B.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90–91.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ágazati irányítás, az oktatásért felelős miniszter és a Kormány szabályozási feladatai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92–93.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94.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Felhatalmazás kap a Kormány, hogy rendeletben szabályozza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)–e)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)–k)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)–p)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(4)–(7)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feladatkörében eljáró oktatási hivatal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95/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95/B–95/C.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Köznevelési Tanács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96.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Közoktatás-politikai Tanács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bizottságok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országos mérési feladatai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99–100.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szakértői és vizsgaelnöki névjegyzék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fenntartói irányítás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102–106.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intézmény ellenőrzése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NEMZETKÖZI VONATKOZÁSÚ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Külföldi nevelési-oktatási intézmények Magyarországon, magyar nevelési-oktatási intézmények külföldön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108.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Magyar állampolgárok külföldi tanulmányai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Nem magyar állampolgárok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magyarországi tanulmányai és a külföldön megkezdett tanulmányok magyarországi folytatása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110–111.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Elismerés és honosítás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112.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oktatási intézmények iratainak külföldre vitele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VIII.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FINANSZÍROZÁSÁNAK ELVEI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ingyenesen igénybe vehető szolgáltatások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114.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térítésidíj-fizetési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kötelezettség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115.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tandíjfizetési kötelezettség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116.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térítési díj és a tandíj mértéke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finanszírozás egyéb kérdései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118.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(3)–(4)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(7)–(11)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(12)–(14)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magántanulóra, a fejlesztő felkészítést teljesítőre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a pedagógiai szakszolgáltatást igénybe vevőre vonatkozó külön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120.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IX. FEJEZET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Értelmező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121. §</w:t>
      </w:r>
      <w:r>
        <w:rPr>
          <w:rFonts w:ascii="Times New Roman" w:hAnsi="Times New Roman" w:cs="Times New Roman"/>
          <w:sz w:val="20"/>
          <w:szCs w:val="20"/>
        </w:rPr>
        <w:t xml:space="preserve"> (1) E törvény alkalmazásában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1–13.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15–45.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46.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47. megyei fenntartó: a megyei önkormányzatok konszolidációjáról, a megyei önkormányzati intézmények és a Fővárosi Önkormányzat egyes egészségügyi intézményeinek átvételéről szóló törvény szerint kijelölt szerv.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48. önkormányzati feladatellátás: önkormányzati feladatot lát el a helyi önkormányzat, az önkormányzati társulás, a többcélú kistérségi társulás fenntartásában működő nevelési-oktatási intézmény, továbbá az a nem állami, nem helyi önkormányzati fenntartású – ide nem értve az országos kisebbségi önkormányzati fenntartású, a nemzeti és etnikai kisebbségek jogairól szóló 1993. évi LXXVII. törvény 47. § (4) bekezdése szerint az országos kisebbségi önkormányzat által átvett nevelési oktatási intézményt az átvétel időtartama alatt – nevelési-oktatási intézmény, amely a 81.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 (1) bekezdése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pontja szerinti közoktatási megállapodás keretében közreműködik a helyi önkormányzat kötelező feladatának ellátásában, illetve a 81. § (11) bekezdésében meghatározott esetben a fenntartó egyoldalú nyilatkozatát a települési önkormányzathoz eljuttatta, vagy az oktatásért felelős miniszterrel közoktatási megállapodást kötött.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(4)–(5)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(7)–(10)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(11) Ha a nevelési, oktatási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alapító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okiratában, működési engedélyében, nyilvántartásba vételi határozatában az intézmény alaptevékenységei között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megismerő funkciók vagy a viselkedés fejlődésének organikus okra visszavezethető tartós és súlyos rendellenességével küzdő gyermekek, tanulók ellátása szerepel, azon a megismerő funkciók vagy a viselkedés fejlődésének tartós és súlyos rendellenességével küzdő gyermekek, tanulók ellátását,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megismerő funkciók vagy a viselkedés fejlődésének organikus okra vissza nem vezethető tartós és súlyos rendellenességével küzdő gyermekek, tanulók ellátása szerepel, azon a megismerő funkciók vagy a viselkedés fejlődésének súlyos rendellenességével küzdő gyermekek, tanulók ellátását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lastRenderedPageBreak/>
        <w:t>is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érteni kell.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(12) Ha a sajátos nevelési igényű gyermek, tanuló szakértői véleményében a sajátos nevelési igényt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megismerő funkciók vagy a viselkedés fejlődésének organikus okra visszavezethető tartós és súlyos rendellenessége alapozza meg, azon a megismerő funkciók vagy a viselkedés fejlődésének tartós és súlyos rendellenességét,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megismerő funkciók vagy a viselkedés fejlődésének organikus okra vissza nem vezethető tartós és súlyos rendellenessége alapozza meg, azon a megismerő funkciók vagy a viselkedés fejlődésének súlyos rendellenességét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érteni kell.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Vegyes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122.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(2)–(11)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(13)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(14)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Európai Unió jogának való megfelelés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Hatálybalépés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Átmeneti rendelkezések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124–127.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128. §</w:t>
      </w:r>
      <w:r>
        <w:rPr>
          <w:rFonts w:ascii="Times New Roman" w:hAnsi="Times New Roman" w:cs="Times New Roman"/>
          <w:sz w:val="20"/>
          <w:szCs w:val="20"/>
        </w:rPr>
        <w:t xml:space="preserve"> (1)–(7)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(9)–(15)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(16)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(17)–(18)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(19)–(20)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(21)–(22)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(23)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129.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130–132.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133. §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az 1993. évi LXXIX. törvényhez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az 1993. évi LXXIX. törvényhez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az 1993. év LXXIX. törvényhez</w:t>
      </w: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83BF0" w:rsidRDefault="00083BF0" w:rsidP="00083BF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43598" w:rsidRDefault="00443598">
      <w:bookmarkStart w:id="0" w:name="_GoBack"/>
      <w:bookmarkEnd w:id="0"/>
    </w:p>
    <w:sectPr w:rsidR="00443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F0"/>
    <w:rsid w:val="00083BF0"/>
    <w:rsid w:val="0044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1335</Words>
  <Characters>9217</Characters>
  <Application>Microsoft Office Word</Application>
  <DocSecurity>0</DocSecurity>
  <Lines>76</Lines>
  <Paragraphs>21</Paragraphs>
  <ScaleCrop>false</ScaleCrop>
  <Company/>
  <LinksUpToDate>false</LinksUpToDate>
  <CharactersWithSpaces>10531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2014-02-28T09:41:00Z</dcterms:created>
  <dcterms:modified xsi:type="dcterms:W3CDTF">2014-02-28T09:41:00Z</dcterms:modified>
</cp:coreProperties>
</file>