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3B74" w:rsidRDefault="006E3B74" w:rsidP="006E3B74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6/2010. (IX. 2.) NEFMI rendelet</w:t>
      </w:r>
    </w:p>
    <w:p w:rsidR="006E3B74" w:rsidRDefault="006E3B74" w:rsidP="006E3B7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E3B74" w:rsidRDefault="006E3B74" w:rsidP="006E3B74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az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egészségügyért felelős miniszter hatáskörébe tartozó egészségügyi szakképesítések megszerzésére irányuló szakmai vizsga szervezésére kijelölt, az egészségügyért felelős miniszter irányítása alá tartózó intézményekről</w:t>
      </w:r>
    </w:p>
    <w:p w:rsidR="006E3B74" w:rsidRDefault="006E3B74" w:rsidP="006E3B7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E3B74" w:rsidRDefault="006E3B74" w:rsidP="006E3B7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szakképzésről szóló 1993. évi LXXVI. törvény 5.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pontjában foglalt felhatalmazás alapján, az egyes miniszterek, valamint a Miniszterelnökséget vezető államtitkár feladat- és hatásköréről szóló 212/2010. (VII. 1.) Korm. rendelet 41. §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feladatkörömben eljárva a következőket rendelem el:</w:t>
      </w:r>
    </w:p>
    <w:p w:rsidR="006E3B74" w:rsidRDefault="006E3B74" w:rsidP="006E3B7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E3B74" w:rsidRDefault="006E3B74" w:rsidP="006E3B7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sz w:val="20"/>
          <w:szCs w:val="20"/>
        </w:rPr>
        <w:t xml:space="preserve"> A szakképzésről szóló 1993. évi LXXVI. törvény 4.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pontja alapján valamennyi, az egészségügyért felelős miniszter hatáskörébe tartozó szakképesítés, rész-szakképesítés, szakképesítés-elágazás és szakképesítés- ráépülés megszerzését biztosító iskolarendszeren kívüli szakmai képzést lezáró szakmai vizsga szervezésére az Egészségügyi Szakképző és Továbbképző Intézetet jelölöm ki.</w:t>
      </w:r>
    </w:p>
    <w:p w:rsidR="006E3B74" w:rsidRDefault="006E3B74" w:rsidP="006E3B7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E3B74" w:rsidRDefault="006E3B74" w:rsidP="006E3B7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(1) Ez a rendelet a kihirdetését követő nyolcadik napon lép hatályba.</w:t>
      </w:r>
    </w:p>
    <w:p w:rsidR="006E3B74" w:rsidRDefault="006E3B74" w:rsidP="006E3B7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1"/>
      </w:r>
    </w:p>
    <w:p w:rsidR="006E3B74" w:rsidRDefault="006E3B74" w:rsidP="006E3B7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2"/>
      </w:r>
    </w:p>
    <w:p w:rsidR="006E3B74" w:rsidRDefault="006E3B74" w:rsidP="006E3B7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2757C" w:rsidRDefault="0012757C"/>
    <w:sectPr w:rsidR="001275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4094" w:rsidRDefault="00A64094" w:rsidP="006E3B74">
      <w:pPr>
        <w:spacing w:after="0" w:line="240" w:lineRule="auto"/>
      </w:pPr>
      <w:r>
        <w:separator/>
      </w:r>
    </w:p>
  </w:endnote>
  <w:endnote w:type="continuationSeparator" w:id="0">
    <w:p w:rsidR="00A64094" w:rsidRDefault="00A64094" w:rsidP="006E3B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4094" w:rsidRDefault="00A64094" w:rsidP="006E3B74">
      <w:pPr>
        <w:spacing w:after="0" w:line="240" w:lineRule="auto"/>
      </w:pPr>
      <w:r>
        <w:separator/>
      </w:r>
    </w:p>
  </w:footnote>
  <w:footnote w:type="continuationSeparator" w:id="0">
    <w:p w:rsidR="00A64094" w:rsidRDefault="00A64094" w:rsidP="006E3B74">
      <w:pPr>
        <w:spacing w:after="0" w:line="240" w:lineRule="auto"/>
      </w:pPr>
      <w:r>
        <w:continuationSeparator/>
      </w:r>
    </w:p>
  </w:footnote>
  <w:footnote w:id="1">
    <w:p w:rsidR="006E3B74" w:rsidRDefault="006E3B74" w:rsidP="006E3B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2. § (2) bekezdését a (3) bekezdés hatályon kívül helyezte.</w:t>
      </w:r>
    </w:p>
  </w:footnote>
  <w:footnote w:id="2">
    <w:p w:rsidR="006E3B74" w:rsidRDefault="006E3B74" w:rsidP="006E3B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2. § (3) bekezdése ugyanezen bekezdés alapján hatályát vesztette.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3B74"/>
    <w:rsid w:val="0012757C"/>
    <w:rsid w:val="006E3B74"/>
    <w:rsid w:val="00A64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6E3B7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6E3B7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867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Vörösné Nádházi Krisztina</dc:creator>
  <cp:keywords/>
  <dc:description/>
  <cp:lastModifiedBy/>
  <cp:revision>1</cp:revision>
  <dcterms:created xsi:type="dcterms:W3CDTF">2011-10-06T10:36:00Z</dcterms:created>
</cp:coreProperties>
</file>