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F2" w:rsidRDefault="004B42F2" w:rsidP="004B42F2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50/2008. (III. 14.) Korm. rendelet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felsőoktatási intézmények képzési, tudományos célú és fenntartói normatíva alapján történő finanszírozásáról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felsőoktatásról szóló 2005. évi CXXXIX. törvény (a továbbiakban: felsőoktatási törvény) 153. §-ának (1) bekezdése 20. pontjában kapott felhatalmazás alapján, az Alkotmány 35.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megállapított feladatkörében eljárva a következőket rendeli el: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E rendelet hatálya – a (2) bekezdésben foglaltak kivételével –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állami felsőoktatási intézményekre,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egyházi felsőoktatási intézményekre, valamint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külön megállapodás alapján magán, illetve alapítványi felsőoktatási intézményekre</w:t>
      </w: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 továbbiakban együtt: felsőoktatási intézmények) terjed ki.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hatálya – a közigazgatási, rendészeti, katonai vagy nemzetbiztonsági felsőoktatás körébe nem tartozó képzések kivételével – nem terjed ki a Nemzeti Közszolgálati Egyetemre.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 rendelet alkalmazásában a felsőoktatási intézmények államilag támogatott hallgatóinak tekintendők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teljes idejű és részidős első felsőfokú szakképzésben,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teljes idejű és részidős egyetemi, főiskolai első alapképzésben,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teljes idejű és részidős első alap-, osztatlan és mesterképzésben,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teljes idejű első egyetemi kiegészítő képzésben,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teljes idejű első doktori képzésben</w:t>
      </w: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államilag támogatott helyre felvett hallgatói jogviszonnyal rendelkező hallgatók.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alkalmazásában – a felsőoktatási törvény 55. §-ának (2) bekezdésében meghatározott idő figyelembevételével – ugyancsak a felsőoktatási intézmények államilag támogatott hallgatóinak tekintendők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bármely államilag támogatott első közismereti tanári, hittanári vagy hittanár-nevelő szakon, illetve közös képzésben tanulmányokat folytató hallgató a magyar nyelvű képzésekben, a második közismereti tanári szakképzettség megszerzéséhez felvett szakon a teljes idejű és részidős képzésben legfeljebb az első alkalommal felvett második tanári szak képesítési követelményeiben meghatározott képzési időtartamban,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bármely olyan szakon államilag támogatott helyre felvett hallgatói jogviszonnyal rendelkező hallgató a magyar nyelvű képzésekben, amelynek képesítési követelményei írják elő, hogy a hallgatónak felsőoktatási oklevéllel kell rendelkeznie,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bármely szakon költségtérítéses képzésből az intézmény döntése alapján az intézménynél már meglévő államilag támogatott helyre átvett hallgató, a kilépett hallgató képzési idejéből még hátralévő időtartamban,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nemzetközi megállapodás vagy jogszabály alapján a magyar állampolgárságú hallgatókkal azonos elbírálás alá eső külföldi állampolgárságú hallgatók, ha a jelen paragrafus bármely pontjában rögzített egyéb feltételeknek is megfelelnek,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az, aki államilag támogatott helyen további (párhuzamos) hallgatói jogviszonyt létesített – feltéve, hogy az adott képzési szinten korábban végbizonyítványt nem szerzett.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E rendelet alkalmazásában – a nemzeti felsőoktatásról szóló 2011. évi CCIV. törvény 46. § (3) bekezdésben meghatározott mérték figyelembevételével – ugyancsak a felsőoktatási intézmények államilag támogatott hallgatóinak tekintendő a magyar állami ösztöndíjas illetve a magyar állami részösztöndíjas hallgató.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Az államilag támogatott hallgatók képzésének költségvetési támogatása a normatív képzési, tudományos célú és fenntartói támogatással történik, amelynek e rendelet alapján számított intézményi költségvetési támogatási mértéke – az éves költségvetésben meghatározott felsőoktatási támogatás összegétől függően – legfeljebb 15%-kal csökkenhet, és amit kiegészíthet egyes speciális feladatok támogatása.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normatív költségvetési támogatás részei: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képzési támogatás,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tudományos célú támogatás,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fenntartói támogatás.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képzési támogatás a felsőoktatási intézményeknek – az e rendelet módosításáról szóló 70/2008. (IV. 3.) Korm. rendelettel beiktatott –, e rendelet mellékletében részletezett szakjaihoz, képzési területeihez tartozó </w:t>
      </w:r>
      <w:r>
        <w:rPr>
          <w:rFonts w:ascii="Times New Roman" w:hAnsi="Times New Roman" w:cs="Times New Roman"/>
          <w:sz w:val="20"/>
          <w:szCs w:val="20"/>
        </w:rPr>
        <w:lastRenderedPageBreak/>
        <w:t>államilag támogatott számított hallgatói létszáma és a mellékletben szereplő képzési normatívák szorzatával megállapított támogatás összege.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számított hallgatói létszám a költségvetési évet megelőző év október 15-i statisztikai hallgatói létszám alapján a jogosult létszám, a páratlan félévű képzés éves létszámra történő korrigálásával. A számított hallgatói létszámba egy teljes idejű képzésben részt vevő hallgató egy főnek, míg egy részidős képzésben részt vevő, illetve egy távoktatás tagozatos hallgató 0,5 főnek számít, függetlenül attól, hogy a hallgató egy- vagy többszakos. A kifutó többszakos képzések esetében a magasabb képzési normatíva szerinti szak alapján, a felmenő rendszerű új tanári szakokon a mestertanári normatíva szerint történik a hallgató besorolása. Párhuzamos képzésben részt vevő jogosult hallgatót mind a két intézményben, vagy egy intézményben mind a két szaknak megfelelően figyelembe kell venni. A felsőoktatási törvény 55. § (2) bekezdésében meghatározott, a hallgató támogatási idejének két féléves meghosszabbodása esetén az intézmény jogosult – ezen időszakra is – a normatív képzési támogatás igénylésére.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felsőoktatási törvény 3. számú mellékletében meghatározott számítási alap összege – figyelemmel a felsőoktatási törvény 163/A. §-ának rendelkezéseire – a 2012-es költségvetési évben 230 000 Ft.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felsőoktatási intézményeknek a képzési támogatásból kell képezni és szabályzatukban rögzíteni az államilag támogatott képzésben részt vevő hallgató külföldi résztanulmányaihoz biztosítható ösztöndíj forrását.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tudományos célú támogatás finanszírozása a felsőoktatási törvény 131. § (2)–(3) bekezdése alapján az alábbi elemekből tevődik össze: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teljes munkaidőben foglalkoztatott oktatók, valamint a kutatók számított létszáma,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államilag támogatott teljes idejű képzésben részt vevő doktorandusz hallgatók létszáma,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teljes munkaidőben foglalkoztatott oktatók közül a minősítettek létszáma,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adott költségvetési évben és az azt megelőző két évben fokozatot szerzett teljes munkaidőben foglalkoztatott oktatók száma,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 adott költségvetési évben odaítélt fokozatok száma</w:t>
      </w: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és a mellékletben szereplő tudományos célú normatívák szorzatával megállapított támogatás összege.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alkalmazásában a felsőoktatási intézmények kutatói és oktatói a közalkalmazottak jogállásáról szóló 1992. évi XXXIII. törvény 2. számú mellékletében felsorolt munkaköröket betöltő kutatók, illetve teljes munkaidős oktatók. A kutatók számított létszáma a kutatók teljes munkaidejűre átszámított létszáma.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E rendelet alkalmazásában minősített oktatók azok a teljes munkaidőben foglalkoztatott oktatók, akik a felsőoktatási törvény 149. §-ának (5) bekezdésében meghatározott tudományos fokozattal (PhD, DLA) rendelkeznek.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jelzett alkalmazottak létszáma az államilag támogatott intézményi számított hallgatói létszámának arányában vehető figyelembe.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Az állami felsőoktatási intézmények 2012. évi fenntartói támogatásának meghatározása az előző évi összeg alapján, bázis jelleggel történik.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meghatározottakat az egyházi felsőoktatási intézmények esetében is kell alkalmazni.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A felsőfokú szakképzésben részt vevő hallgatók után az intézmények az alapképzés képzési normatívái szerint részesülnek támogatásban.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fogyatékossággal élő hallgatók tényleges létszáma után az adott felsőoktatási intézményt a melléklet szerinti kiegészítő normatív támogatás illeti meg. A kiegészítő normatív támogatás a fogyatékossággal élők sajátos igényeinek megfelelő feltételek javítása érdekében szükségessé váló feladatok finanszírozására használható fel.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A nem állami felsőoktatási intézmények – a velük kötött megállapodás alapján – e rendeletben szabályozott eljárás szerint részesülnek költségvetési támogatásban.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Az e rendeletben részletezett jogcímek szerint megállapított költségvetési támogatás összegével – amely az intézmények alaptevékenységének ellátására szolgál fedezetül – az intézmények a vonatkozó jogszabályok keretei között önállóan rendelkeznek.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intézmények a részükre biztosított költségvetési támogatás felhasználásáról – sajátosságaik figyelembevételével, a működőképesség fenntartásának szem előtt tartásával – belső szabályozással döntenek. Az intézmények vezető testületeinek feladata dönteni a támogatási összeg központosított és decentralizált részre való felosztásáról, illetve ez utóbbi szervezeti egységekhez, gazdálkodási egységekhez való eljuttatásának rendjéről.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(3) Az intézmények a normatív támogatásra a költségvetési évre vonatkozó, államilag támogatott hallgatói létszám és az e rendeletben foglalt egyéb mutatók közlése nyomán válnak jogosulttá. A hallgatói létszámra és a mutatókra vonatkozó adatoknak megfeleltethetőknek kell lenniük a felsőoktatási információs rendszer számára szolgáltatott adatokkal.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intézmények a normatív támogatás jogosultságára és mértékére vonatkozóan az éves költségvetési beszámolóban számolnak el. A tényleges jogosultság megállapításkor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hallgatók, az oktatók és a kutatók esetében költségvetési évet megelőző év októberi és az adott év októberi létszámadatait,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 esetében az adott költségvetési évben és az azt megelőző két évben az év végéig fokozatot szerzett teljes munkaidőben foglalkoztatott oktatókat,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egyéb mutatók esetében pedig az adott költségvetési évre vonatkozó adatokat</w:t>
      </w: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kell figyelembe venni.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9/A. §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 a magyar állami (rész)ösztöndíjjal támogatott hallgatókkal kötendő hallgatói szerződésben meghatározott összeget a 2. mellékletben meghatározott keretek között állapíthatja meg azzal, hogy az osztatlan tanárképzés esetén az iránymutató képzési költségkeret éves szinten 600 000–800 000 Ft/fő, felsőoktatási szakképzésben 140 000–400 000 Ft/fő.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kihirdetését követő harmadik napon lép hatályba, rendelkezéseit 2008. január 1-jétől kell alkalmazni.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rendeletnek a felsőoktatási intézmények képzési, tudományos célú és fenntartói normatíva alapján történő finanszírozásáról szóló 50/2008. (III. 14.) Korm. rendelet módosításáról szóló 3/2012. (I. 23.) Korm. rendelettel megállapított 4. § (3) bekezdését, 6. § (1) bekezdését, 9/A. §-át, 1–2. mellékletét 2012. január 1-jétől kell alkalmazni.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az 50/2008. (III. 14.) Korm. rendelethez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Képzési és tudományos célú normatívák (E Ft/fő/év)</w:t>
      </w: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3119"/>
        <w:gridCol w:w="1012"/>
        <w:gridCol w:w="1012"/>
        <w:gridCol w:w="1013"/>
        <w:gridCol w:w="1012"/>
        <w:gridCol w:w="1013"/>
        <w:gridCol w:w="1012"/>
        <w:gridCol w:w="1013"/>
      </w:tblGrid>
      <w:tr w:rsidR="004B42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19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</w:t>
            </w:r>
          </w:p>
        </w:tc>
        <w:tc>
          <w:tcPr>
            <w:tcW w:w="6074" w:type="dxa"/>
            <w:gridSpan w:val="6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Képzési normatívák</w:t>
            </w:r>
          </w:p>
        </w:tc>
        <w:tc>
          <w:tcPr>
            <w:tcW w:w="1013" w:type="dxa"/>
            <w:vMerge w:val="restart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Tudományos normatívák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19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Szakok, képzési területek</w:t>
            </w:r>
          </w:p>
        </w:tc>
        <w:tc>
          <w:tcPr>
            <w:tcW w:w="1012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Doktori</w:t>
            </w:r>
          </w:p>
        </w:tc>
        <w:tc>
          <w:tcPr>
            <w:tcW w:w="1012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Mester képzés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(MA, MSc)</w:t>
            </w:r>
          </w:p>
        </w:tc>
        <w:tc>
          <w:tcPr>
            <w:tcW w:w="1013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Alapképzés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(BA, BSc)</w:t>
            </w:r>
          </w:p>
        </w:tc>
        <w:tc>
          <w:tcPr>
            <w:tcW w:w="1012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Osztatlan</w:t>
            </w:r>
          </w:p>
        </w:tc>
        <w:tc>
          <w:tcPr>
            <w:tcW w:w="1013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Egyetemi</w:t>
            </w:r>
          </w:p>
        </w:tc>
        <w:tc>
          <w:tcPr>
            <w:tcW w:w="1012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Főiskolai</w:t>
            </w:r>
          </w:p>
        </w:tc>
        <w:tc>
          <w:tcPr>
            <w:tcW w:w="1013" w:type="dxa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orvos, fogorvos, állatorvos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gyógyszerész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építész, építőművész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jogász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mester tanár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művészeti, művészetközvetítő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940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repülőmérnöki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agrár, műszaki, természet-tudományi, informatika, sporttudományi, nemzetiségi, szociális, pszichológia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gyógypedagógus, konduktor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gazdasági, jogi-igazgatási, bölcsész, társadalomtudományi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tanító-óvó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hitéleti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teljes munkaidős oktatók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számított kutatók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minősített teljes munkaidős oktatók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fokozatot szerzettek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odaítélt fokozatok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államilag támogatott doktoranduszok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társ.tud. bölcsész, művészeti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term.tud., műszaki, művészeti DLA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975</w:t>
            </w: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311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fogyatékossággal élő hallgatók után járó kiegészítő támogatás normatívája</w:t>
            </w:r>
          </w:p>
        </w:tc>
        <w:tc>
          <w:tcPr>
            <w:tcW w:w="7087" w:type="dxa"/>
            <w:gridSpan w:val="7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</w:tbl>
    <w:p w:rsidR="004B42F2" w:rsidRDefault="004B42F2" w:rsidP="004B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az 50/2008. (III. 14.) Korm. rendelethez</w:t>
      </w: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egyes képzési területek iránymutató képzési költségkeretei (E Ft/fő/év)</w:t>
      </w:r>
    </w:p>
    <w:p w:rsidR="004B42F2" w:rsidRDefault="004B42F2" w:rsidP="004B42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454"/>
        <w:gridCol w:w="453"/>
        <w:gridCol w:w="4099"/>
        <w:gridCol w:w="1300"/>
        <w:gridCol w:w="1300"/>
        <w:gridCol w:w="1300"/>
        <w:gridCol w:w="1300"/>
      </w:tblGrid>
      <w:tr w:rsidR="004B42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4" w:type="dxa"/>
            <w:vMerge w:val="restart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2" w:type="dxa"/>
            <w:gridSpan w:val="2"/>
            <w:vMerge w:val="restart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Képzési terület/képzési ág</w:t>
            </w:r>
          </w:p>
        </w:tc>
        <w:tc>
          <w:tcPr>
            <w:tcW w:w="5200" w:type="dxa"/>
            <w:gridSpan w:val="4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Költségkeretek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4" w:type="dxa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2" w:type="dxa"/>
            <w:gridSpan w:val="2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00" w:type="dxa"/>
            <w:gridSpan w:val="2"/>
            <w:vMerge w:val="restart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alapképzés</w:t>
            </w:r>
          </w:p>
        </w:tc>
        <w:tc>
          <w:tcPr>
            <w:tcW w:w="2600" w:type="dxa"/>
            <w:gridSpan w:val="2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mesterképzés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4" w:type="dxa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2" w:type="dxa"/>
            <w:gridSpan w:val="2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00" w:type="dxa"/>
            <w:gridSpan w:val="2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00" w:type="dxa"/>
            <w:gridSpan w:val="2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(osztatlan)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4" w:type="dxa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52" w:type="dxa"/>
            <w:gridSpan w:val="2"/>
            <w:vMerge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0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-tól</w:t>
            </w:r>
          </w:p>
        </w:tc>
        <w:tc>
          <w:tcPr>
            <w:tcW w:w="1300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-ig</w:t>
            </w:r>
          </w:p>
        </w:tc>
        <w:tc>
          <w:tcPr>
            <w:tcW w:w="1300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-tól</w:t>
            </w:r>
          </w:p>
        </w:tc>
        <w:tc>
          <w:tcPr>
            <w:tcW w:w="1300" w:type="dxa"/>
            <w:vAlign w:val="center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-ig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5006" w:type="dxa"/>
            <w:gridSpan w:val="3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A) ALAP- ÉS MESTERKÉPZÉS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AGRÁR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 műszaki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élelmiszer- és kertészmérnöki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gazdasági-vidékfejlesztési és informatikus agrár mérnöki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környezetgazdálkodási és természetvédelemi mérnöki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BÖLCSÉSZETTUDOMÁNY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modern filológia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ókori és keleti filológia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pedagógia-pszichológia (pszichológia szak nélkül)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pszichológia szak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szabad bölcsészet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GAZDASÁGTUDOMÁNYOK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közgazdasági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üzleti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INFORMATIKA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JOGI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igazságügyi, munkajogi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MŰSZAKI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képzési ágak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MŰVÉSZET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művészeti képzési ágak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MŰVÉSZETKÖZVETÍTÉS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művészetközvetítés képzési ágak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 ORVOS ÉS EGÉSZSÉGTUDOMÁNY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egészségtudományi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 PEDAGÓGUSKÉPZÉS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gyógypedagógus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óvodapedagógus, tanító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tanár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 SPORTTUDOMÁNY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testkultúra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 TÁRSADALOMTUDOMÁNY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politikatudomány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társadalomismeret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 TERMÉSZETTUDOMÁNY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természettudományi képzési ágak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5006" w:type="dxa"/>
            <w:gridSpan w:val="3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B) OSZTATLAN KÉPZÉS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 AGRÁR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állatorvostudományi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erdőmérnöki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JOGI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jogász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MŰSZAKI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építészmérnöki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MŰVÉSZETI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építőművész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művészeti ágak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1900</w:t>
            </w:r>
          </w:p>
        </w:tc>
      </w:tr>
      <w:tr w:rsidR="004B42F2" w:rsidT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2" w:type="dxa"/>
            <w:gridSpan w:val="2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 ORVOS- ÉS EGÉSZSÉGTUDOMÁNY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orvos, fogorvos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2700</w:t>
            </w:r>
          </w:p>
        </w:tc>
      </w:tr>
      <w:tr w:rsidR="004B42F2">
        <w:tblPrEx>
          <w:tblCellMar>
            <w:top w:w="0" w:type="dxa"/>
            <w:bottom w:w="0" w:type="dxa"/>
          </w:tblCellMar>
        </w:tblPrEx>
        <w:tc>
          <w:tcPr>
            <w:tcW w:w="454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53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99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gyógyszerész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00" w:type="dxa"/>
          </w:tcPr>
          <w:p w:rsidR="004B42F2" w:rsidRDefault="004B42F2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</w:tr>
    </w:tbl>
    <w:p w:rsidR="004B42F2" w:rsidRDefault="004B42F2" w:rsidP="004B4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B42F2" w:rsidRDefault="004B42F2" w:rsidP="004B42F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0B52D4" w:rsidRDefault="000B52D4">
      <w:bookmarkStart w:id="0" w:name="_GoBack"/>
      <w:bookmarkEnd w:id="0"/>
    </w:p>
    <w:sectPr w:rsidR="000B52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2F2"/>
    <w:rsid w:val="000B52D4"/>
    <w:rsid w:val="004B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1734</Words>
  <Characters>11965</Characters>
  <Application>Microsoft Office Word</Application>
  <DocSecurity>0</DocSecurity>
  <Lines>99</Lines>
  <Paragraphs>27</Paragraphs>
  <ScaleCrop>false</ScaleCrop>
  <Company/>
  <LinksUpToDate>false</LinksUpToDate>
  <CharactersWithSpaces>13672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</dc:creator>
  <cp:lastModifiedBy>Bodrogi István</cp:lastModifiedBy>
  <cp:revision>1</cp:revision>
  <dcterms:created xsi:type="dcterms:W3CDTF">2013-03-27T09:36:00Z</dcterms:created>
  <dcterms:modified xsi:type="dcterms:W3CDTF">2013-03-27T09:37:00Z</dcterms:modified>
</cp:coreProperties>
</file>