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F2" w:rsidRDefault="004B42F2" w:rsidP="004B42F2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50/2008. (III. 14.) Korm. rendelet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felsőoktatási intézmények képzési, tudományos célú és fenntartói normatíva alapján történő finanszírozásáról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Kormány a felsőoktatásról szóló 2005. évi CXXXIX. törvény (a továbbiakban: felsőoktatási törvény) 153. §-ának (1) bekezdése 20. pontjában kapott felhatalmazás alapján, az Alkotmány 35. § (1) bekezdésének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pontjában megállapított feladatkörében eljárva a következőket rendeli el: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§</w:t>
      </w:r>
      <w:r>
        <w:rPr>
          <w:rFonts w:ascii="Times New Roman" w:hAnsi="Times New Roman" w:cs="Times New Roman"/>
          <w:sz w:val="20"/>
          <w:szCs w:val="20"/>
        </w:rPr>
        <w:t xml:space="preserve"> (1) E rendelet hatálya – a (2) bekezdésben foglaltak kivételével –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az állami felsőoktatási intézményekre,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az egyházi felsőoktatási intézményekre, valamint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a külön megállapodás alapján magán, illetve alapítványi felsőoktatási intézményekre</w:t>
      </w:r>
    </w:p>
    <w:p w:rsidR="004B42F2" w:rsidRDefault="004B42F2" w:rsidP="004B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 továbbiakban együtt: felsőoktatási intézmények) terjed ki.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E rendelet hatálya – a közigazgatási, rendészeti, katonai vagy nemzetbiztonsági felsőoktatás körébe nem tartozó képzések kivételével – nem terjed ki a Nemzeti Közszolgálati Egyetemre.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§</w:t>
      </w:r>
      <w:r>
        <w:rPr>
          <w:rFonts w:ascii="Times New Roman" w:hAnsi="Times New Roman" w:cs="Times New Roman"/>
          <w:sz w:val="20"/>
          <w:szCs w:val="20"/>
        </w:rPr>
        <w:t xml:space="preserve"> (1) E rendelet alkalmazásában a felsőoktatási intézmények államilag támogatott hallgatóinak tekintendők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teljes idejű és részidős első felsőfokú szakképzésben,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teljes idejű és részidős egyetemi, főiskolai első alapképzésben,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teljes idejű és részidős első alap-, osztatlan és mesterképzésben,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teljes idejű első egyetemi kiegészítő képzésben,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 xml:space="preserve"> teljes idejű első doktori képzésben</w:t>
      </w:r>
    </w:p>
    <w:p w:rsidR="004B42F2" w:rsidRDefault="004B42F2" w:rsidP="004B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államilag támogatott helyre felvett hallgatói jogviszonnyal rendelkező hallgatók.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E rendelet alkalmazásában – a felsőoktatási törvény 55. §-ának (2) bekezdésében meghatározott idő figyelembevételével – ugyancsak a felsőoktatási intézmények államilag támogatott hallgatóinak tekintendők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bármely államilag támogatott első közismereti tanári, hittanári vagy hittanár-nevelő szakon, illetve közös képzésben tanulmányokat folytató hallgató a magyar nyelvű képzésekben, a második közismereti tanári szakképzettség megszerzéséhez felvett szakon a teljes idejű és részidős képzésben legfeljebb az első alkalommal felvett második tanári szak képesítési követelményeiben meghatározott képzési időtartamban,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bármely olyan szakon államilag támogatott helyre felvett hallgatói jogviszonnyal rendelkező hallgató a magyar nyelvű képzésekben, amelynek képesítési követelményei írják elő, hogy a hallgatónak felsőoktatási oklevéllel kell rendelkeznie,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bármely szakon költségtérítéses képzésből az intézmény döntése alapján az intézménynél már meglévő államilag támogatott helyre átvett hallgató, a kilépett hallgató képzési idejéből még hátralévő időtartamban,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nemzetközi megállapodás vagy jogszabály alapján a magyar állampolgárságú hallgatókkal azonos elbírálás alá eső külföldi állampolgárságú hallgatók, ha a jelen paragrafus bármely pontjában rögzített egyéb feltételeknek is megfelelnek,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 xml:space="preserve"> az, aki államilag támogatott helyen további (párhuzamos) hallgatói jogviszonyt létesített – feltéve, hogy az adott képzési szinten korábban végbizonyítványt nem szerzett.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E rendelet alkalmazásában – a nemzeti felsőoktatásról szóló 2011. évi CCIV. törvény 46. § (3) bekezdésben meghatározott mérték figyelembevételével – ugyancsak a felsőoktatási intézmények államilag támogatott hallgatóinak tekintendő a magyar állami ösztöndíjas illetve a magyar állami részösztöndíjas hallgató.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§</w:t>
      </w:r>
      <w:r>
        <w:rPr>
          <w:rFonts w:ascii="Times New Roman" w:hAnsi="Times New Roman" w:cs="Times New Roman"/>
          <w:sz w:val="20"/>
          <w:szCs w:val="20"/>
        </w:rPr>
        <w:t xml:space="preserve"> (1) Az államilag támogatott hallgatók képzésének költségvetési támogatása a normatív képzési, tudományos célú és fenntartói támogatással történik, amelynek e rendelet alapján számított intézményi költségvetési támogatási mértéke – az éves költségvetésben meghatározott felsőoktatási támogatás összegétől függően – legfeljebb 15%-kal csökkenhet, és amit kiegészíthet egyes speciális feladatok támogatása.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normatív költségvetési támogatás részei: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a képzési támogatás,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tudományos célú támogatás,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a fenntartói támogatás.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§</w:t>
      </w:r>
      <w:r>
        <w:rPr>
          <w:rFonts w:ascii="Times New Roman" w:hAnsi="Times New Roman" w:cs="Times New Roman"/>
          <w:sz w:val="20"/>
          <w:szCs w:val="20"/>
        </w:rPr>
        <w:t xml:space="preserve"> (1) A képzési támogatás a felsőoktatási intézményeknek – az e rendelet módosításáról szóló 70/2008. (IV. 3.) Korm. rendelettel beiktatott –, e rendelet mellékletében részletezett szakjaihoz, képzési területeihez tartozó </w:t>
      </w:r>
      <w:r>
        <w:rPr>
          <w:rFonts w:ascii="Times New Roman" w:hAnsi="Times New Roman" w:cs="Times New Roman"/>
          <w:sz w:val="20"/>
          <w:szCs w:val="20"/>
        </w:rPr>
        <w:lastRenderedPageBreak/>
        <w:t>államilag támogatott számított hallgatói létszáma és a mellékletben szereplő képzési normatívák szorzatával megállapított támogatás összege.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számított hallgatói létszám a költségvetési évet megelőző év október 15-i statisztikai hallgatói létszám alapján a jogosult létszám, a páratlan félévű képzés éves létszámra történő korrigálásával. A számított hallgatói létszámba egy teljes idejű képzésben részt vevő hallgató egy főnek, míg egy részidős képzésben részt vevő, illetve egy távoktatás tagozatos hallgató 0,5 főnek számít, függetlenül attól, hogy a hallgató egy- vagy többszakos. A kifutó többszakos képzések esetében a magasabb képzési normatíva szerinti szak alapján, a felmenő rendszerű új tanári szakokon a mestertanári normatíva szerint történik a hallgató besorolása. Párhuzamos képzésben részt vevő jogosult hallgatót mind a két intézményben, vagy egy intézményben mind a két szaknak megfelelően figyelembe kell venni. A felsőoktatási törvény 55. § (2) bekezdésében meghatározott, a hallgató támogatási idejének két féléves meghosszabbodása esetén az intézmény jogosult – ezen időszakra is – a normatív képzési támogatás igénylésére.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 felsőoktatási törvény 3. számú mellékletében meghatározott számítási alap összege – figyelemmel a felsőoktatási törvény 163/A. §-ának rendelkezéseire – a 2012-es költségvetési évben 230 000 Ft.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A felsőoktatási intézményeknek a képzési támogatásból kell képezni és szabályzatukban rögzíteni az államilag támogatott képzésben részt vevő hallgató külföldi résztanulmányaihoz biztosítható ösztöndíj forrását.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§</w:t>
      </w:r>
      <w:r>
        <w:rPr>
          <w:rFonts w:ascii="Times New Roman" w:hAnsi="Times New Roman" w:cs="Times New Roman"/>
          <w:sz w:val="20"/>
          <w:szCs w:val="20"/>
        </w:rPr>
        <w:t xml:space="preserve"> (1) A tudományos célú támogatás finanszírozása a felsőoktatási törvény 131. § (2)–(3) bekezdése alapján az alábbi elemekből tevődik össze: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a teljes munkaidőben foglalkoztatott oktatók, valamint a kutatók számított létszáma,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az államilag támogatott teljes idejű képzésben részt vevő doktorandusz hallgatók létszáma,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a teljes munkaidőben foglalkoztatott oktatók közül a minősítettek létszáma,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az adott költségvetési évben és az azt megelőző két évben fokozatot szerzett teljes munkaidőben foglalkoztatott oktatók száma,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 xml:space="preserve"> az adott költségvetési évben odaítélt fokozatok száma</w:t>
      </w:r>
    </w:p>
    <w:p w:rsidR="004B42F2" w:rsidRDefault="004B42F2" w:rsidP="004B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és a mellékletben szereplő tudományos célú normatívák szorzatával megállapított támogatás összege.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E rendelet alkalmazásában a felsőoktatási intézmények kutatói és oktatói a közalkalmazottak jogállásáról szóló 1992. évi XXXIII. törvény 2. számú mellékletében felsorolt munkaköröket betöltő kutatók, illetve teljes munkaidős oktatók. A kutatók számított létszáma a kutatók teljes munkaidejűre átszámított létszáma.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E rendelet alkalmazásában minősített oktatók azok a teljes munkaidőben foglalkoztatott oktatók, akik a felsőoktatási törvény 149. §-ának (5) bekezdésében meghatározott tudományos fokozattal (PhD, DLA) rendelkeznek.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(4) Az (1)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pontjában jelzett alkalmazottak létszáma az államilag támogatott intézményi számított hallgatói létszámának arányában vehető figyelembe.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§</w:t>
      </w:r>
      <w:r>
        <w:rPr>
          <w:rFonts w:ascii="Times New Roman" w:hAnsi="Times New Roman" w:cs="Times New Roman"/>
          <w:sz w:val="20"/>
          <w:szCs w:val="20"/>
        </w:rPr>
        <w:t xml:space="preserve"> (1) Az állami felsőoktatási intézmények 2012. évi fenntartói támogatásának meghatározása az előző évi összeg alapján, bázis jelleggel történik.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Az (1) bekezdésben meghatározottakat az egyházi felsőoktatási intézmények esetében is kell alkalmazni.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§</w:t>
      </w:r>
      <w:r>
        <w:rPr>
          <w:rFonts w:ascii="Times New Roman" w:hAnsi="Times New Roman" w:cs="Times New Roman"/>
          <w:sz w:val="20"/>
          <w:szCs w:val="20"/>
        </w:rPr>
        <w:t xml:space="preserve"> (1) A felsőfokú szakképzésben részt vevő hallgatók után az intézmények az alapképzés képzési normatívái szerint részesülnek támogatásban.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fogyatékossággal élő hallgatók tényleges létszáma után az adott felsőoktatási intézményt a melléklet szerinti kiegészítő normatív támogatás illeti meg. A kiegészítő normatív támogatás a fogyatékossággal élők sajátos igényeinek megfelelő feltételek javítása érdekében szükségessé váló feladatok finanszírozására használható fel.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 §</w:t>
      </w:r>
      <w:r>
        <w:rPr>
          <w:rFonts w:ascii="Times New Roman" w:hAnsi="Times New Roman" w:cs="Times New Roman"/>
          <w:sz w:val="20"/>
          <w:szCs w:val="20"/>
        </w:rPr>
        <w:t xml:space="preserve"> A nem állami felsőoktatási intézmények – a velük kötött megállapodás alapján – e rendeletben szabályozott eljárás szerint részesülnek költségvetési támogatásban.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 §</w:t>
      </w:r>
      <w:r>
        <w:rPr>
          <w:rFonts w:ascii="Times New Roman" w:hAnsi="Times New Roman" w:cs="Times New Roman"/>
          <w:sz w:val="20"/>
          <w:szCs w:val="20"/>
        </w:rPr>
        <w:t xml:space="preserve"> (1) Az e rendeletben részletezett jogcímek szerint megállapított költségvetési támogatás összegével – amely az intézmények alaptevékenységének ellátására szolgál fedezetül – az intézmények a vonatkozó jogszabályok keretei között önállóan rendelkeznek.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Az intézmények a részükre biztosított költségvetési támogatás felhasználásáról – sajátosságaik figyelembevételével, a működőképesség fenntartásának szem előtt tartásával – belső szabályozással döntenek. Az intézmények vezető testületeinek feladata dönteni a támogatási összeg központosított és decentralizált részre való felosztásáról, illetve ez utóbbi szervezeti egységekhez, gazdálkodási egységekhez való eljuttatásának rendjéről.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(3) Az intézmények a normatív támogatásra a költségvetési évre vonatkozó, államilag támogatott hallgatói létszám és az e rendeletben foglalt egyéb mutatók közlése nyomán válnak jogosulttá. A hallgatói létszámra és a mutatókra vonatkozó adatoknak megfeleltethetőknek kell lenniük a felsőoktatási információs rendszer számára szolgáltatott adatokkal.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Az intézmények a normatív támogatás jogosultságára és mértékére vonatkozóan az éves költségvetési beszámolóban számolnak el. A tényleges jogosultság megállapításkor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hallgatók, az oktatók és a kutatók esetében költségvetési évet megelőző év októberi és az adott év októberi létszámadatait,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az 5. § (1)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pont esetében az adott költségvetési évben és az azt megelőző két évben az év végéig fokozatot szerzett teljes munkaidőben foglalkoztatott oktatókat,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az egyéb mutatók esetében pedig az adott költségvetési évre vonatkozó adatokat</w:t>
      </w:r>
    </w:p>
    <w:p w:rsidR="004B42F2" w:rsidRDefault="004B42F2" w:rsidP="004B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kell figyelembe venni.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9/A. §</w:t>
      </w:r>
      <w:r>
        <w:rPr>
          <w:rFonts w:ascii="Times New Roman" w:hAnsi="Times New Roman" w:cs="Times New Roman"/>
          <w:sz w:val="20"/>
          <w:szCs w:val="20"/>
        </w:rPr>
        <w:t xml:space="preserve"> A felsőoktatási intézmény a magyar állami (rész)ösztöndíjjal támogatott hallgatókkal kötendő hallgatói szerződésben meghatározott összeget a 2. mellékletben meghatározott keretek között állapíthatja meg azzal, hogy az osztatlan tanárképzés esetén az iránymutató képzési költségkeret éves szinten 600 000–800 000 Ft/fő, felsőoktatási szakképzésben 140 000–400 000 Ft/fő.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10. §</w:t>
      </w:r>
      <w:r>
        <w:rPr>
          <w:rFonts w:ascii="Times New Roman" w:hAnsi="Times New Roman" w:cs="Times New Roman"/>
          <w:sz w:val="20"/>
          <w:szCs w:val="20"/>
        </w:rPr>
        <w:t xml:space="preserve"> (1) Ez a rendelet a kihirdetését követő harmadik napon lép hatályba, rendelkezéseit 2008. január 1-jétől kell alkalmazni.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E rendeletnek a felsőoktatási intézmények képzési, tudományos célú és fenntartói normatíva alapján történő finanszírozásáról szóló 50/2008. (III. 14.) Korm. rendelet módosításáról szóló 3/2012. (I. 23.) Korm. rendelettel megállapított 4. § (3) bekezdését, 6. § (1) bekezdését, 9/A. §-át, 1–2. mellékletét 2012. január 1-jétől kell alkalmazni.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1. melléklet az 50/2008. (III. 14.) Korm. rendelethez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Képzési és tudományos célú normatívák (E Ft/fő/év)</w:t>
      </w:r>
    </w:p>
    <w:p w:rsidR="004B42F2" w:rsidRDefault="004B42F2" w:rsidP="004B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19"/>
        <w:gridCol w:w="1012"/>
        <w:gridCol w:w="1012"/>
        <w:gridCol w:w="1013"/>
        <w:gridCol w:w="1012"/>
        <w:gridCol w:w="1013"/>
        <w:gridCol w:w="1012"/>
        <w:gridCol w:w="1013"/>
      </w:tblGrid>
      <w:tr w:rsidR="004B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Megnevezés</w:t>
            </w:r>
          </w:p>
        </w:tc>
        <w:tc>
          <w:tcPr>
            <w:tcW w:w="6074" w:type="dxa"/>
            <w:gridSpan w:val="6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Képzési normatívák</w:t>
            </w:r>
          </w:p>
        </w:tc>
        <w:tc>
          <w:tcPr>
            <w:tcW w:w="1013" w:type="dxa"/>
            <w:vMerge w:val="restart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Tudományos normatívák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Szakok, képzési területek</w:t>
            </w:r>
          </w:p>
        </w:tc>
        <w:tc>
          <w:tcPr>
            <w:tcW w:w="1012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Doktori</w:t>
            </w:r>
          </w:p>
        </w:tc>
        <w:tc>
          <w:tcPr>
            <w:tcW w:w="1012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Mester képzés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(MA, MSc)</w:t>
            </w:r>
          </w:p>
        </w:tc>
        <w:tc>
          <w:tcPr>
            <w:tcW w:w="1013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Alapképzés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(BA, BSc)</w:t>
            </w:r>
          </w:p>
        </w:tc>
        <w:tc>
          <w:tcPr>
            <w:tcW w:w="1012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Osztatlan</w:t>
            </w:r>
          </w:p>
        </w:tc>
        <w:tc>
          <w:tcPr>
            <w:tcW w:w="1013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Egyetemi</w:t>
            </w:r>
          </w:p>
        </w:tc>
        <w:tc>
          <w:tcPr>
            <w:tcW w:w="1012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Főiskolai</w:t>
            </w:r>
          </w:p>
        </w:tc>
        <w:tc>
          <w:tcPr>
            <w:tcW w:w="1013" w:type="dxa"/>
            <w:vMerge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orvos, fogorvos, állatorvos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gyógyszerész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építész, építőművész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jogász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mester tanár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művészeti, művészetközvetítő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repülőmérnöki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agrár, műszaki, természet-tudományi, informatika, sporttudományi, nemzetiségi, szociális, pszichológia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gyógypedagógus, konduktor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gazdasági, jogi-igazgatási, bölcsész, társadalomtudományi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tanító-óvó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hitéleti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teljes munkaidős oktatók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számított kutatók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minősített teljes munkaidős oktatók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fokozatot szerzettek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odaítélt fokozatok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államilag támogatott doktoranduszok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társ.tud. bölcsész, művészeti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term.tud., műszaki, művészeti DLA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fogyatékossággal élő hallgatók után járó kiegészítő támogatás normatívája</w:t>
            </w:r>
          </w:p>
        </w:tc>
        <w:tc>
          <w:tcPr>
            <w:tcW w:w="7087" w:type="dxa"/>
            <w:gridSpan w:val="7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4B42F2" w:rsidRDefault="004B42F2" w:rsidP="004B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2. melléklet az 50/2008. (III. 14.) Korm. rendelethez</w:t>
      </w: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Az egyes képzési területek iránymutató képzési költségkeretei (E Ft/fő/év)</w:t>
      </w:r>
    </w:p>
    <w:p w:rsidR="004B42F2" w:rsidRDefault="004B42F2" w:rsidP="004B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4099"/>
        <w:gridCol w:w="1300"/>
        <w:gridCol w:w="1300"/>
        <w:gridCol w:w="1300"/>
        <w:gridCol w:w="1300"/>
      </w:tblGrid>
      <w:tr w:rsidR="004B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2" w:type="dxa"/>
            <w:gridSpan w:val="2"/>
            <w:vMerge w:val="restart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Képzési terület/képzési ág</w:t>
            </w:r>
          </w:p>
        </w:tc>
        <w:tc>
          <w:tcPr>
            <w:tcW w:w="5200" w:type="dxa"/>
            <w:gridSpan w:val="4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Költségkeretek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2" w:type="dxa"/>
            <w:gridSpan w:val="2"/>
            <w:vMerge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 w:val="restart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alapképzés</w:t>
            </w:r>
          </w:p>
        </w:tc>
        <w:tc>
          <w:tcPr>
            <w:tcW w:w="2600" w:type="dxa"/>
            <w:gridSpan w:val="2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mesterképzés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2" w:type="dxa"/>
            <w:gridSpan w:val="2"/>
            <w:vMerge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Merge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(osztatlan)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2" w:type="dxa"/>
            <w:gridSpan w:val="2"/>
            <w:vMerge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-tól</w:t>
            </w:r>
          </w:p>
        </w:tc>
        <w:tc>
          <w:tcPr>
            <w:tcW w:w="1300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-ig</w:t>
            </w:r>
          </w:p>
        </w:tc>
        <w:tc>
          <w:tcPr>
            <w:tcW w:w="1300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-tól</w:t>
            </w:r>
          </w:p>
        </w:tc>
        <w:tc>
          <w:tcPr>
            <w:tcW w:w="1300" w:type="dxa"/>
            <w:vAlign w:val="center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-ig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5006" w:type="dxa"/>
            <w:gridSpan w:val="3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ALAP- ÉS MESTERKÉPZÉS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AGRÁR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agrár műszaki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 és kertészmérnöki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gazdasági-vidékfejlesztési és informatikus agrár mérnöki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környezetgazdálkodási és természetvédelemi mérnöki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BÖLCSÉSZETTUDOMÁNY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 filológia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ókori és keleti filológia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pedagógia-pszichológia (pszichológia szak nélkül)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pszichológia szak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 bölcsészet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történelem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GAZDASÁGTUDOMÁNYOK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közgazdasági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üzleti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INFORMATIKA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JOGI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igazságügyi, munkajogi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MŰSZAKI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képzési ágak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MŰVÉSZET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művészeti képzési ágak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MŰVÉSZETKÖZVETÍTÉS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művészetközvetítés képzési ágak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ORVOS ÉS EGÉSZSÉGTUDOMÁNY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egészségtudományi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PEDAGÓGUSKÉPZÉS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gyógypedagógus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óvodapedagógus, tanító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tanár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SPORTTUDOMÁNY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testkultúra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TÁRSADALOMTUDOMÁNY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politikatudomány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társadalomismeret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TERMÉSZETTUDOMÁNY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természettudományi képzési ágak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5006" w:type="dxa"/>
            <w:gridSpan w:val="3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OSZTATLAN KÉPZÉS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AGRÁR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állatorvostudományi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erdőmérnöki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JOGI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jogász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MŰSZAKI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építészmérnöki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MŰVÉSZETI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építőművész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művészeti ágak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4B42F2" w:rsidT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ORVOS- ÉS EGÉSZSÉGTUDOMÁNY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orvos, fogorvos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4B42F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gyógyszerész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00" w:type="dxa"/>
          </w:tcPr>
          <w:p w:rsidR="004B42F2" w:rsidRDefault="004B42F2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</w:tbl>
    <w:p w:rsidR="004B42F2" w:rsidRDefault="004B42F2" w:rsidP="004B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B42F2" w:rsidRDefault="004B42F2" w:rsidP="004B42F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0B52D4" w:rsidRDefault="000B52D4">
      <w:bookmarkStart w:id="0" w:name="_GoBack"/>
      <w:bookmarkEnd w:id="0"/>
    </w:p>
    <w:sectPr w:rsidR="000B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F2"/>
    <w:rsid w:val="000B52D4"/>
    <w:rsid w:val="004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11965</Characters>
  <Application>Microsoft Office Word</Application>
  <DocSecurity>0</DocSecurity>
  <Lines>99</Lines>
  <Paragraphs>27</Paragraphs>
  <ScaleCrop>false</ScaleCrop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Bodrogi István</dc:creator>
  <cp:lastModifiedBy>Bodrogi István</cp:lastModifiedBy>
  <cp:revision>1</cp:revision>
  <dcterms:created xsi:type="dcterms:W3CDTF">2013-03-27T09:36:00Z</dcterms:created>
  <dcterms:modified xsi:type="dcterms:W3CDTF">2013-03-27T09:37:00Z</dcterms:modified>
</cp:coreProperties>
</file>