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1130" w:rsidRDefault="001A1130" w:rsidP="001A1130">
      <w:pPr>
        <w:autoSpaceDE w:val="0"/>
        <w:autoSpaceDN w:val="0"/>
        <w:adjustRightInd w:val="0"/>
        <w:spacing w:before="120" w:after="6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31/2004. (XI. 13.) OM rendelet</w:t>
      </w:r>
    </w:p>
    <w:p w:rsidR="001A1130" w:rsidRDefault="001A1130" w:rsidP="001A113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1A1130" w:rsidRDefault="001A1130" w:rsidP="001A1130">
      <w:pPr>
        <w:autoSpaceDE w:val="0"/>
        <w:autoSpaceDN w:val="0"/>
        <w:adjustRightInd w:val="0"/>
        <w:spacing w:after="24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proofErr w:type="gramStart"/>
      <w:r>
        <w:rPr>
          <w:rFonts w:ascii="Times New Roman" w:hAnsi="Times New Roman" w:cs="Times New Roman"/>
          <w:b/>
          <w:bCs/>
          <w:sz w:val="20"/>
          <w:szCs w:val="20"/>
        </w:rPr>
        <w:t>az</w:t>
      </w:r>
      <w:proofErr w:type="gramEnd"/>
      <w:r>
        <w:rPr>
          <w:rFonts w:ascii="Times New Roman" w:hAnsi="Times New Roman" w:cs="Times New Roman"/>
          <w:b/>
          <w:bCs/>
          <w:sz w:val="20"/>
          <w:szCs w:val="20"/>
        </w:rPr>
        <w:t xml:space="preserve"> Országos szakértői, az Országos vizsgáztatási, az Országos szakmai szakértői</w:t>
      </w:r>
      <w:r>
        <w:rPr>
          <w:rFonts w:ascii="Times New Roman" w:hAnsi="Times New Roman" w:cs="Times New Roman"/>
          <w:b/>
          <w:bCs/>
          <w:sz w:val="20"/>
          <w:szCs w:val="20"/>
        </w:rPr>
        <w:br/>
        <w:t>és az Országos szakmai vizsgaelnöki névjegyzékről, valamint a szakértői tevékenységről</w:t>
      </w:r>
    </w:p>
    <w:p w:rsidR="001A1130" w:rsidRDefault="001A1130" w:rsidP="001A113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1A1130" w:rsidRDefault="001A1130" w:rsidP="001A113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közoktatásról szóló 1993. évi LXXIX. törvény (a továbbiakban: közoktatási törvény) 94. §</w:t>
      </w:r>
      <w:proofErr w:type="spellStart"/>
      <w:r>
        <w:rPr>
          <w:rFonts w:ascii="Times New Roman" w:hAnsi="Times New Roman" w:cs="Times New Roman"/>
          <w:sz w:val="20"/>
          <w:szCs w:val="20"/>
        </w:rPr>
        <w:t>-ának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(1) bekezdése </w:t>
      </w: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és </w:t>
      </w:r>
      <w:r>
        <w:rPr>
          <w:rFonts w:ascii="Times New Roman" w:hAnsi="Times New Roman" w:cs="Times New Roman"/>
          <w:i/>
          <w:iCs/>
          <w:sz w:val="20"/>
          <w:szCs w:val="20"/>
        </w:rPr>
        <w:t>j)</w:t>
      </w:r>
      <w:r>
        <w:rPr>
          <w:rFonts w:ascii="Times New Roman" w:hAnsi="Times New Roman" w:cs="Times New Roman"/>
          <w:sz w:val="20"/>
          <w:szCs w:val="20"/>
        </w:rPr>
        <w:t xml:space="preserve"> pontjában, valamint a szakképzésről szóló 1993. évi LXXVI. törvény (a továbbiakban: szakképzési törvény) 4. §</w:t>
      </w:r>
      <w:proofErr w:type="spellStart"/>
      <w:r>
        <w:rPr>
          <w:rFonts w:ascii="Times New Roman" w:hAnsi="Times New Roman" w:cs="Times New Roman"/>
          <w:sz w:val="20"/>
          <w:szCs w:val="20"/>
        </w:rPr>
        <w:t>-ának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(2) bekezdése </w:t>
      </w:r>
      <w:r>
        <w:rPr>
          <w:rFonts w:ascii="Times New Roman" w:hAnsi="Times New Roman" w:cs="Times New Roman"/>
          <w:i/>
          <w:iCs/>
          <w:sz w:val="20"/>
          <w:szCs w:val="20"/>
        </w:rPr>
        <w:t>g)</w:t>
      </w:r>
      <w:r>
        <w:rPr>
          <w:rFonts w:ascii="Times New Roman" w:hAnsi="Times New Roman" w:cs="Times New Roman"/>
          <w:sz w:val="20"/>
          <w:szCs w:val="20"/>
        </w:rPr>
        <w:t xml:space="preserve"> pontjában foglalt felhatalmazás alapján – a szakképzés tekintetében a szakképesítésért felelős miniszterekkel, a Központi Statisztikai Hivatal elnökével és a Közbeszerzések Tanácsának elnökével (a továbbiakban: szakképesítésért felelős miniszter), valamint az eljárási díj tekintetében a pénzügyminiszterrel egyetértésben – a következőket rendelem el:</w:t>
      </w:r>
    </w:p>
    <w:p w:rsidR="001A1130" w:rsidRDefault="001A1130" w:rsidP="001A113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1A1130" w:rsidRDefault="001A1130" w:rsidP="001A113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1–3. §</w:t>
      </w:r>
    </w:p>
    <w:p w:rsidR="001A1130" w:rsidRDefault="001A1130" w:rsidP="001A113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1A1130" w:rsidRDefault="001A1130" w:rsidP="001A1130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Az Országos szakmai vizsgaelnöki névjegyzék</w:t>
      </w:r>
    </w:p>
    <w:p w:rsidR="001A1130" w:rsidRDefault="001A1130" w:rsidP="001A113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1A1130" w:rsidRDefault="001A1130" w:rsidP="001A113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4. §</w:t>
      </w:r>
      <w:r>
        <w:rPr>
          <w:rFonts w:ascii="Times New Roman" w:hAnsi="Times New Roman" w:cs="Times New Roman"/>
          <w:sz w:val="20"/>
          <w:szCs w:val="20"/>
        </w:rPr>
        <w:t xml:space="preserve"> (1)</w:t>
      </w:r>
    </w:p>
    <w:p w:rsidR="001A1130" w:rsidRDefault="001A1130" w:rsidP="001A113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(2) A szakképzési törvény 2. § (1) bekezdésének </w:t>
      </w:r>
      <w:r>
        <w:rPr>
          <w:rFonts w:ascii="Times New Roman" w:hAnsi="Times New Roman" w:cs="Times New Roman"/>
          <w:i/>
          <w:iCs/>
          <w:sz w:val="20"/>
          <w:szCs w:val="20"/>
        </w:rPr>
        <w:t>a)–b)</w:t>
      </w:r>
      <w:r>
        <w:rPr>
          <w:rFonts w:ascii="Times New Roman" w:hAnsi="Times New Roman" w:cs="Times New Roman"/>
          <w:sz w:val="20"/>
          <w:szCs w:val="20"/>
        </w:rPr>
        <w:t xml:space="preserve"> pontjában meghatározott szakképzést folytató intézményben szakmai vizsgaelnöki teendők ellátásával megbízható vizsgaelnököket tartalmazó Országos szakmai vizsgaelnöki névjegyzéket az Országos Képzési Jegyzékben meghatározott szakmacsoportonként és szakképesítésenként kell összeállítani.</w:t>
      </w:r>
    </w:p>
    <w:p w:rsidR="001A1130" w:rsidRDefault="001A1130" w:rsidP="001A113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1A1130" w:rsidRDefault="001A1130" w:rsidP="001A113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5. §</w:t>
      </w:r>
      <w:r>
        <w:rPr>
          <w:rFonts w:ascii="Times New Roman" w:hAnsi="Times New Roman" w:cs="Times New Roman"/>
          <w:sz w:val="20"/>
          <w:szCs w:val="20"/>
        </w:rPr>
        <w:t xml:space="preserve"> (1) Az Országos szakmai vizsgaelnöki névjegyzékbe (a továbbiakban: névjegyzék) történő felvételről a szakképesítésért felelős miniszter dönt. A szakképesítésért felelős miniszter a döntési jogkörét átruházhatja az általa kijelölt, felügyelete alá tartozó intézmény vezetőjére.</w:t>
      </w:r>
    </w:p>
    <w:p w:rsidR="001A1130" w:rsidRDefault="001A1130" w:rsidP="001A113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 A névjegyzékbe történő felvétellel kapcsolatos pályázat bármikor benyújtható a szakképesítésért felelős miniszter által vezetett minisztériumba vagy az (1) bekezdés alapján kijelölt intézménybe.</w:t>
      </w:r>
    </w:p>
    <w:p w:rsidR="001A1130" w:rsidRDefault="001A1130" w:rsidP="001A113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(3) A névjegyzékbe való felvétellel kapcsolatos pályázatnak tartalmaznia kell:</w:t>
      </w:r>
    </w:p>
    <w:p w:rsidR="001A1130" w:rsidRDefault="001A1130" w:rsidP="001A113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a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névjegyzékbe való felvétel iránti kérelmet, annak megjelölését, hogy mely szakmacsoportra, illetve szakképesítésre kérik a felvételt;</w:t>
      </w:r>
    </w:p>
    <w:p w:rsidR="001A1130" w:rsidRDefault="001A1130" w:rsidP="001A113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 részletes szakmai önéletrajzot;</w:t>
      </w:r>
    </w:p>
    <w:p w:rsidR="001A1130" w:rsidRDefault="001A1130" w:rsidP="001A113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az Országos szakmai szakértői névjegyzékbe történő felvétel iránti kérelemnél a szakmai tevékenység, és ha a kérelmező végzett ilyet, a szakterületen végzett kutatómunka, tudományos, művészeti tevékenység ismertetését.</w:t>
      </w:r>
    </w:p>
    <w:p w:rsidR="001A1130" w:rsidRDefault="001A1130" w:rsidP="001A113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(4) A névjegyzékbe való felvétellel kapcsolatos pályázathoz csatolni kell:</w:t>
      </w:r>
    </w:p>
    <w:p w:rsidR="001A1130" w:rsidRDefault="001A1130" w:rsidP="001A113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az erkölcsi bizonyítványt;</w:t>
      </w:r>
    </w:p>
    <w:p w:rsidR="001A1130" w:rsidRDefault="001A1130" w:rsidP="001A113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 szakirányú pedagógus végzettséget, vagy felsőfokú szakirányú végzettséget, vagy felsőfokú iskolai végzettséget és szakirányú szakképzettséget tanúsító oklevél hiteles másolatát és a tíz év szakmai gyakorlati idő meglétét tanúsító igazolást;</w:t>
      </w:r>
    </w:p>
    <w:p w:rsidR="001A1130" w:rsidRDefault="001A1130" w:rsidP="001A113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a jelentkező szakmai tevékenységét értékelő – legalább két – szakmai ajánlást;</w:t>
      </w:r>
    </w:p>
    <w:p w:rsidR="001A1130" w:rsidRDefault="001A1130" w:rsidP="001A113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d)</w:t>
      </w:r>
      <w:r>
        <w:rPr>
          <w:rFonts w:ascii="Times New Roman" w:hAnsi="Times New Roman" w:cs="Times New Roman"/>
          <w:sz w:val="20"/>
          <w:szCs w:val="20"/>
        </w:rPr>
        <w:t xml:space="preserve"> szakértői pályázat esetén a jelentkező által írt könyvek, cikkek, tanulmányok jegyzékét;</w:t>
      </w:r>
    </w:p>
    <w:p w:rsidR="001A1130" w:rsidRDefault="001A1130" w:rsidP="001A113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e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 bírálati díjról szóló befizetési csekk másolatát, kivéve, ha a kérelem előterjesztése vagy a bírálati díj befizetése elektronikus úton történik.</w:t>
      </w:r>
    </w:p>
    <w:p w:rsidR="001A1130" w:rsidRDefault="001A1130" w:rsidP="001A113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(5) A névjegyzékbe való felvételi kérelmet külön pályázattal kell benyújtani. Több szakképesítésre egy pályázatot kell benyújtani.</w:t>
      </w:r>
    </w:p>
    <w:p w:rsidR="001A1130" w:rsidRDefault="001A1130" w:rsidP="001A113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(6) A névjegyzékbe benyújtott pályázat esetén a gyakorlati idő beszámításánál figyelembe vehető a megjelölt szakmacsoport, illetve szakképesítés oktatói feladataiban szerzett legalább tízéves szakmai gyakorlat, amely lehet oktatói vagy gyakorlatvezetői tevékenység, curriculum-fejlesztés, kutatómunka vagy más hasonló, igazolt tevékenység.</w:t>
      </w:r>
    </w:p>
    <w:p w:rsidR="001A1130" w:rsidRDefault="001A1130" w:rsidP="001A113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1A1130" w:rsidRDefault="001A1130" w:rsidP="001A113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6. §</w:t>
      </w:r>
      <w:r>
        <w:rPr>
          <w:rFonts w:ascii="Times New Roman" w:hAnsi="Times New Roman" w:cs="Times New Roman"/>
          <w:sz w:val="20"/>
          <w:szCs w:val="20"/>
        </w:rPr>
        <w:t xml:space="preserve"> (1) A pályázatok értékelésére, a törléssel, felfüggesztéssel összefüggő döntések előkészítésére a szakképesítésért felelős miniszter bírálóbizottságot hoz létre, és gondoskodik a működés feltételeiről. A bírálóbizottság legalább öt tagból áll.</w:t>
      </w:r>
    </w:p>
    <w:p w:rsidR="001A1130" w:rsidRDefault="001A1130" w:rsidP="001A113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 A bírálóbizottságba be kell vonni:</w:t>
      </w:r>
    </w:p>
    <w:p w:rsidR="001A1130" w:rsidRDefault="001A1130" w:rsidP="001A113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a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szakképesítésért felelős miniszter,</w:t>
      </w:r>
    </w:p>
    <w:p w:rsidR="001A1130" w:rsidRDefault="001A1130" w:rsidP="001A113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lastRenderedPageBreak/>
        <w:t>b)</w:t>
      </w:r>
      <w:r>
        <w:rPr>
          <w:rFonts w:ascii="Times New Roman" w:hAnsi="Times New Roman" w:cs="Times New Roman"/>
          <w:sz w:val="20"/>
          <w:szCs w:val="20"/>
        </w:rPr>
        <w:t xml:space="preserve"> a Nemzeti Szakképzési és Felnőttképzési Tanács képviselőjét, vagy a gazdasági kamara, ennek hiányában a szakmai szervezet, vagy a szakképesítés tekintetében érdekelt felsőoktatási intézmény képviselőjét.</w:t>
      </w:r>
    </w:p>
    <w:p w:rsidR="001A1130" w:rsidRDefault="001A1130" w:rsidP="001A113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(3) A névjegyzéket a szakképesítésért felelős miniszter készíti el és adja ki lehetőség szerint évente egy alkalommal, az elbírálást követő hónap utolsó napjáig a minisztérium hivatalos lapjában a 9. § (7) bekezdésében meghatározottaknak megfelelően. Az oktatásért felelős miniszter által vezetett minisztérium hivatalos lapjában a névjegyzéket közzé kell tenni. A kiegészítéseket is magában foglaló egységes névjegyzéket szükség szerint, de legalább háromévenként közzé kell tenni.</w:t>
      </w:r>
    </w:p>
    <w:p w:rsidR="001A1130" w:rsidRDefault="001A1130" w:rsidP="001A113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1A1130" w:rsidRDefault="001A1130" w:rsidP="001A1130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Vegyes rendelkezések</w:t>
      </w:r>
    </w:p>
    <w:p w:rsidR="001A1130" w:rsidRDefault="001A1130" w:rsidP="001A113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1A1130" w:rsidRDefault="001A1130" w:rsidP="001A113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7. §</w:t>
      </w:r>
      <w:r>
        <w:rPr>
          <w:rFonts w:ascii="Times New Roman" w:hAnsi="Times New Roman" w:cs="Times New Roman"/>
          <w:sz w:val="20"/>
          <w:szCs w:val="20"/>
        </w:rPr>
        <w:t xml:space="preserve"> (1) Nem szükséges az erkölcsi bizonyítvány csatolása annak, akinél jogszabály rendelkezése alapján a büntetlenség az alkalmazás és a foglalkoztatás előfeltétele, és akinek a munkáltatója ezt igazolja.</w:t>
      </w:r>
    </w:p>
    <w:p w:rsidR="001A1130" w:rsidRDefault="001A1130" w:rsidP="001A113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 A hiteles okiratról készült másolatnak az eredetivel történő azonosságát, a tíz év gyakorlati idő meglétét a munkáltató, nyugdíjban lévő jelentkező esetén az utolsó munkáltató vagy annak jogutódja, jogutód nélkül megszűnt munkáltató esetén a megszűnt munkáltató fenntartója, ennek hiányában, más hitelt érdemlő módon igazolja.</w:t>
      </w:r>
    </w:p>
    <w:p w:rsidR="001A1130" w:rsidRDefault="001A1130" w:rsidP="001A113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(3) Amennyiben a pályázó elektronikus úton nyújtja be pályázatát, annak e jogszabály által előírt kötelező közokirati mellékletei elektronikus úton nem terjeszthetőek elő.</w:t>
      </w:r>
    </w:p>
    <w:p w:rsidR="001A1130" w:rsidRDefault="001A1130" w:rsidP="001A113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1A1130" w:rsidRDefault="001A1130" w:rsidP="001A113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8. §</w:t>
      </w:r>
      <w:r>
        <w:rPr>
          <w:rFonts w:ascii="Times New Roman" w:hAnsi="Times New Roman" w:cs="Times New Roman"/>
          <w:sz w:val="20"/>
          <w:szCs w:val="20"/>
        </w:rPr>
        <w:t xml:space="preserve"> (1) A 6. §</w:t>
      </w:r>
      <w:proofErr w:type="spellStart"/>
      <w:r>
        <w:rPr>
          <w:rFonts w:ascii="Times New Roman" w:hAnsi="Times New Roman" w:cs="Times New Roman"/>
          <w:sz w:val="20"/>
          <w:szCs w:val="20"/>
        </w:rPr>
        <w:t>-ban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meghatározott bírálóbizottság tagja nem vehet részt</w:t>
      </w:r>
    </w:p>
    <w:p w:rsidR="001A1130" w:rsidRDefault="001A1130" w:rsidP="001A113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saját pályázatának elbírálásában,</w:t>
      </w:r>
    </w:p>
    <w:p w:rsidR="001A1130" w:rsidRDefault="001A1130" w:rsidP="001A113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az őt érintő döntés meghozatalában,</w:t>
      </w:r>
    </w:p>
    <w:p w:rsidR="001A1130" w:rsidRDefault="001A1130" w:rsidP="001A113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a Polgári Törvénykönyv szerinti hozzátartozója pályázatának elbírálásában,</w:t>
      </w:r>
    </w:p>
    <w:p w:rsidR="001A1130" w:rsidRDefault="001A1130" w:rsidP="001A113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d)</w:t>
      </w:r>
      <w:r>
        <w:rPr>
          <w:rFonts w:ascii="Times New Roman" w:hAnsi="Times New Roman" w:cs="Times New Roman"/>
          <w:sz w:val="20"/>
          <w:szCs w:val="20"/>
        </w:rPr>
        <w:t xml:space="preserve"> munkáltatója, a munkáltatói jogkör gyakorlója által benyújtott pályázat elbírálásában, valamint annak a személynek a pályázata elbírálásában, akivel egyéb munkavégzésre irányuló jogviszonyban áll.</w:t>
      </w:r>
    </w:p>
    <w:p w:rsidR="001A1130" w:rsidRDefault="001A1130" w:rsidP="001A113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 A bírálóbizottság működésének rendjéről szabályzatot fogad el, amelyet a szakképesítésért felelős miniszter hagy jóvá. A bírálóbizottság tagjainak névsorát a szakképesítésért felelős minisztérium hivatalos lapjában közzé kell tenni.</w:t>
      </w:r>
    </w:p>
    <w:p w:rsidR="001A1130" w:rsidRDefault="001A1130" w:rsidP="001A113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1A1130" w:rsidRDefault="001A1130" w:rsidP="001A113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9. §</w:t>
      </w:r>
      <w:r>
        <w:rPr>
          <w:rFonts w:ascii="Times New Roman" w:hAnsi="Times New Roman" w:cs="Times New Roman"/>
          <w:sz w:val="20"/>
          <w:szCs w:val="20"/>
        </w:rPr>
        <w:t xml:space="preserve"> (1) A névjegyzékben történő nyilvántartásba vétel időtartama öt év.</w:t>
      </w:r>
    </w:p>
    <w:p w:rsidR="001A1130" w:rsidRDefault="001A1130" w:rsidP="001A113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 Az, aki szerepel a névjegyzékben, annak érvényességi időtartamára kérheti a nyilvántartásban szereplő adatok új szakterületek, szakmacsoportok, szakképesítések szerinti kiegészítését. A kiegészítésre vonatkozó kérelemre a nyilvántartásba vételre vonatkozó rendelkezéseket kell alkalmazni.</w:t>
      </w:r>
    </w:p>
    <w:p w:rsidR="001A1130" w:rsidRDefault="001A1130" w:rsidP="001A113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(3)</w:t>
      </w:r>
    </w:p>
    <w:p w:rsidR="001A1130" w:rsidRDefault="001A1130" w:rsidP="001A113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(4) A nyilvántartás meghosszabbításával összefüggő beadványnak tartalmaznia kell:</w:t>
      </w:r>
    </w:p>
    <w:p w:rsidR="001A1130" w:rsidRDefault="001A1130" w:rsidP="001A113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a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kérelmet,</w:t>
      </w:r>
    </w:p>
    <w:p w:rsidR="001A1130" w:rsidRDefault="001A1130" w:rsidP="001A113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 nyilvántartásba vétel idejét, a jegyzék és a szakterület, a vizsgaterület, a szakmacsoport, illetve a szakképesítés megnevezését,</w:t>
      </w:r>
    </w:p>
    <w:p w:rsidR="001A1130" w:rsidRDefault="001A1130" w:rsidP="001A113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a nyilvántartásba vétel óta végzett vizsgaelnöki tevékenység ismertetését.</w:t>
      </w:r>
    </w:p>
    <w:p w:rsidR="001A1130" w:rsidRDefault="001A1130" w:rsidP="001A113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(5) A nyilvántartás meghosszabbításával összefüggő kérelmet legalább a nyilvántartási idő lejárta előtti utolsó elbírálásra kell benyújtani. A nyilvántartás 5 évvel történő meghosszabbítására az elbírálás időpontja alapján kerül sor. A kérelemhez csatolni kell</w:t>
      </w:r>
    </w:p>
    <w:p w:rsidR="001A1130" w:rsidRDefault="001A1130" w:rsidP="001A113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</w:p>
    <w:p w:rsidR="001A1130" w:rsidRDefault="001A1130" w:rsidP="001A113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azoknak az okleveleknek, bizonyítványoknak és tanúsítványoknak a hiteles másolatát, amelyekkel igazolni lehet a tevékenység folytatásához szükséges ismeretek elsajátítását, amennyiben ezeket korábban nem nyújtották be.</w:t>
      </w:r>
    </w:p>
    <w:p w:rsidR="001A1130" w:rsidRDefault="001A1130" w:rsidP="001A113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(6) A vizsgaelnökök esetében benyújtott pályázatokat azok benyújtásától számított, az Oktatási Hivatalról szóló 307/2006. (XII. 23.) Korm. rendelet 13. § (4) bekezdés </w:t>
      </w: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pontjában meghatározott határidőn belül el kell bírálni.</w:t>
      </w:r>
    </w:p>
    <w:p w:rsidR="001A1130" w:rsidRDefault="001A1130" w:rsidP="001A113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(7) A vizsgaelnökök esetében benyújtott pályázatokat, meghosszabbítási, illetve kiegészítési kérelmeket évente három alkalommal kell elbírálni.</w:t>
      </w:r>
    </w:p>
    <w:p w:rsidR="001A1130" w:rsidRDefault="001A1130" w:rsidP="001A113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1A1130" w:rsidRDefault="001A1130" w:rsidP="001A113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10. §</w:t>
      </w:r>
      <w:r>
        <w:rPr>
          <w:rFonts w:ascii="Times New Roman" w:hAnsi="Times New Roman" w:cs="Times New Roman"/>
          <w:sz w:val="20"/>
          <w:szCs w:val="20"/>
        </w:rPr>
        <w:t xml:space="preserve"> (1) A névjegyzékbe történő felvétellel kapcsolatos pályázat és kiegészítési, meghosszabbítási kérelem benyújtásakor a pályázó bírálati díjat köteles fizetni.</w:t>
      </w:r>
    </w:p>
    <w:p w:rsidR="001A1130" w:rsidRDefault="001A1130" w:rsidP="001A113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 A bírálati díj összege a pályázat, illetve a kérelem benyújtásakor érvényes kötelező legkisebb munkabér (minimálbér)</w:t>
      </w:r>
    </w:p>
    <w:p w:rsidR="001A1130" w:rsidRDefault="001A1130" w:rsidP="001A113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lastRenderedPageBreak/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tíz százaléka a névjegyzékbe,</w:t>
      </w:r>
    </w:p>
    <w:p w:rsidR="001A1130" w:rsidRDefault="001A1130" w:rsidP="001A113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</w:p>
    <w:p w:rsidR="001A1130" w:rsidRDefault="001A1130" w:rsidP="001A113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sz w:val="20"/>
          <w:szCs w:val="20"/>
        </w:rPr>
        <w:t>benyújtott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pályázat, illetve kérelem esetén.</w:t>
      </w:r>
    </w:p>
    <w:p w:rsidR="001A1130" w:rsidRDefault="001A1130" w:rsidP="001A113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(3) Ha a pályázat benyújtója több szakmacsoportra kéri a felvételét, pályázatonként köteles bírálati díjat fizetni.</w:t>
      </w:r>
    </w:p>
    <w:p w:rsidR="001A1130" w:rsidRDefault="001A1130" w:rsidP="001A113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(4) A névjegyzéken való meghosszabbítás iránti kérelem és a jogorvoslati kérelem bírálati díja a (2) és a (3) bekezdés alapján meghatározott bírálati díj összegének ötven százaléka.</w:t>
      </w:r>
    </w:p>
    <w:p w:rsidR="001A1130" w:rsidRDefault="001A1130" w:rsidP="001A113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(5) Az e rendeletben megállapított bírálati díjat a hivatal, illetve a szakképesítésért felelős miniszter által irányított minisztérium – e rendelet mellékletében meghatározott – bankszámlájára kell befizetni a rendelkezésre bocsátott készpénz-átutalási megbízáson vagy elektronikus úton. A befizetett bírálati díj kezelése és nyilvántartása az államháztartás alrendszereinek bankszámla-vezetési, költségvetési, befizetési és letéti kezelési, valamint kötelezettségvállalási rendjéről szóló jogszabályokban meghatározottak szerint történik. A befizetett bírálati díj a hivatal, a Központi Statisztikai Hivatal, Közbeszerzések Tanácsa, illetve az érintett minisztérium bevétele. A bírálati díj a bírálóbizottság feladatainak ellátásához, a jogorvoslati kérelmek elbírálásához, az e feladatokkal összefüggő személyi és tárgyi kiadások fedezetére használható fel. Ha a szakképesítésért felelős miniszter az e rendeletben meghatározott feladatai ellátásába felügyelete alá tartozó intézményt von be, a bírálati díj az intézményi feladatok ellátásának fedezetéül is felhasználható. A bírálati díj elektronikus úton történő megfizetésének szabályait külön jogszabály állapítja meg.</w:t>
      </w:r>
    </w:p>
    <w:p w:rsidR="001A1130" w:rsidRDefault="001A1130" w:rsidP="001A113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1A1130" w:rsidRDefault="001A1130" w:rsidP="001A113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11. §</w:t>
      </w:r>
      <w:r>
        <w:rPr>
          <w:rFonts w:ascii="Times New Roman" w:hAnsi="Times New Roman" w:cs="Times New Roman"/>
          <w:sz w:val="20"/>
          <w:szCs w:val="20"/>
        </w:rPr>
        <w:t xml:space="preserve"> (1)–(5)</w:t>
      </w:r>
    </w:p>
    <w:p w:rsidR="001A1130" w:rsidRDefault="001A1130" w:rsidP="001A113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(6) A névjegyzékre felkerültek részére igazoló levél adható ki, amelynek tartalmaznia kell:</w:t>
      </w:r>
    </w:p>
    <w:p w:rsidR="001A1130" w:rsidRDefault="001A1130" w:rsidP="001A113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a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vizsgaelnöki tevékenység jogosultságának időpontját;</w:t>
      </w:r>
    </w:p>
    <w:p w:rsidR="001A1130" w:rsidRDefault="001A1130" w:rsidP="001A113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azt a szakképesítést, amelyben vizsgaelnöki teendőket láthat el;</w:t>
      </w:r>
    </w:p>
    <w:p w:rsidR="001A1130" w:rsidRDefault="001A1130" w:rsidP="001A113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a kiállítója bélyegzőjének lenyomatát, a kiállító aláírását.</w:t>
      </w:r>
    </w:p>
    <w:p w:rsidR="001A1130" w:rsidRDefault="001A1130" w:rsidP="001A113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1A1130" w:rsidRDefault="001A1130" w:rsidP="001A113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12. §</w:t>
      </w:r>
      <w:r>
        <w:rPr>
          <w:rFonts w:ascii="Times New Roman" w:hAnsi="Times New Roman" w:cs="Times New Roman"/>
          <w:sz w:val="20"/>
          <w:szCs w:val="20"/>
        </w:rPr>
        <w:t xml:space="preserve"> (1) Törölni kell a névjegyzékből azt,</w:t>
      </w:r>
    </w:p>
    <w:p w:rsidR="001A1130" w:rsidRDefault="001A1130" w:rsidP="001A113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aki kéri;</w:t>
      </w:r>
    </w:p>
    <w:p w:rsidR="001A1130" w:rsidRDefault="001A1130" w:rsidP="001A113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akit öt évnél hosszabb ideje vettek fel a névjegyzékbe, s nyilvántartását nem hosszabbították meg;</w:t>
      </w:r>
    </w:p>
    <w:p w:rsidR="001A1130" w:rsidRDefault="001A1130" w:rsidP="001A113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aki elhunyt;</w:t>
      </w:r>
    </w:p>
    <w:p w:rsidR="001A1130" w:rsidRDefault="001A1130" w:rsidP="001A113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d)</w:t>
      </w:r>
      <w:r>
        <w:rPr>
          <w:rFonts w:ascii="Times New Roman" w:hAnsi="Times New Roman" w:cs="Times New Roman"/>
          <w:sz w:val="20"/>
          <w:szCs w:val="20"/>
        </w:rPr>
        <w:t xml:space="preserve"> akit büntetőeljárás keretében – jogerős ítélettel – a foglalkozásának gyakorlásától vagy a közügyek gyakorlásától eltiltottak.</w:t>
      </w:r>
    </w:p>
    <w:p w:rsidR="001A1130" w:rsidRDefault="001A1130" w:rsidP="001A113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(2)–(8)</w:t>
      </w:r>
    </w:p>
    <w:p w:rsidR="001A1130" w:rsidRDefault="001A1130" w:rsidP="001A113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(9) A szakmai vizsgaelnökök a szakképesítésért felelős miniszter által meghatározott időközönként – legalább 3 évenként – továbbképzésen vesznek részt. A továbbképzésről a szakképesítésért felelős miniszter vagy az általa kijelölt fejlesztő-szolgáltató intézet gondoskodik.</w:t>
      </w:r>
    </w:p>
    <w:p w:rsidR="001A1130" w:rsidRDefault="001A1130" w:rsidP="001A113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(10)–(11)</w:t>
      </w:r>
    </w:p>
    <w:p w:rsidR="001A1130" w:rsidRDefault="001A1130" w:rsidP="001A113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1A1130" w:rsidRDefault="001A1130" w:rsidP="001A113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13–14. §</w:t>
      </w:r>
    </w:p>
    <w:p w:rsidR="001A1130" w:rsidRDefault="001A1130" w:rsidP="001A113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1A1130" w:rsidRDefault="001A1130" w:rsidP="001A113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15–17. §</w:t>
      </w:r>
    </w:p>
    <w:p w:rsidR="001A1130" w:rsidRDefault="001A1130" w:rsidP="001A113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1A1130" w:rsidRDefault="001A1130" w:rsidP="001A113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1A1130" w:rsidRDefault="001A1130" w:rsidP="001A113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1A1130" w:rsidRDefault="001A1130" w:rsidP="001A1130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t>Melléklet a 31/2004. (XI. 13.) OM rendelethez</w:t>
      </w:r>
    </w:p>
    <w:p w:rsidR="001A1130" w:rsidRDefault="001A1130" w:rsidP="001A113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1A1130" w:rsidRDefault="001A1130" w:rsidP="001A1130">
      <w:pPr>
        <w:autoSpaceDE w:val="0"/>
        <w:autoSpaceDN w:val="0"/>
        <w:adjustRightInd w:val="0"/>
        <w:spacing w:before="120" w:after="12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Magyar Államkincstárnál vezetett</w:t>
      </w:r>
      <w:r>
        <w:rPr>
          <w:rFonts w:ascii="Times New Roman" w:hAnsi="Times New Roman" w:cs="Times New Roman"/>
          <w:b/>
          <w:bCs/>
          <w:sz w:val="20"/>
          <w:szCs w:val="20"/>
        </w:rPr>
        <w:br/>
        <w:t xml:space="preserve">bankszámlák, amelyekre a </w:t>
      </w:r>
      <w:proofErr w:type="spellStart"/>
      <w:r>
        <w:rPr>
          <w:rFonts w:ascii="Times New Roman" w:hAnsi="Times New Roman" w:cs="Times New Roman"/>
          <w:b/>
          <w:bCs/>
          <w:sz w:val="20"/>
          <w:szCs w:val="20"/>
        </w:rPr>
        <w:t>pályázatelbírálási</w:t>
      </w:r>
      <w:proofErr w:type="spellEnd"/>
      <w:r>
        <w:rPr>
          <w:rFonts w:ascii="Times New Roman" w:hAnsi="Times New Roman" w:cs="Times New Roman"/>
          <w:b/>
          <w:bCs/>
          <w:sz w:val="20"/>
          <w:szCs w:val="20"/>
        </w:rPr>
        <w:t xml:space="preserve"> díjat</w:t>
      </w:r>
      <w:r>
        <w:rPr>
          <w:rFonts w:ascii="Times New Roman" w:hAnsi="Times New Roman" w:cs="Times New Roman"/>
          <w:b/>
          <w:bCs/>
          <w:sz w:val="20"/>
          <w:szCs w:val="20"/>
        </w:rPr>
        <w:br/>
        <w:t>be kell fizetni</w:t>
      </w:r>
    </w:p>
    <w:p w:rsidR="001A1130" w:rsidRDefault="001A1130" w:rsidP="001A113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1A1130" w:rsidRDefault="001A1130" w:rsidP="001A113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Igazságügyi és Rendészeti Minisztérium Nemzetközi Oktatási és Polgári Válságkezelési Központ 10023002-00282565-00000000 számú előirányzat-felhasználási keretszámla.</w:t>
      </w:r>
    </w:p>
    <w:p w:rsidR="001A1130" w:rsidRDefault="001A1130" w:rsidP="001A113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Egészségügyi Minisztérium 10032000-01491838- 00000000 pénzforgalmi jelzőszámú bankszámla.</w:t>
      </w:r>
    </w:p>
    <w:p w:rsidR="001A1130" w:rsidRDefault="001A1130" w:rsidP="001A113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Szociális és Munkaügyi Minisztérium 10032000- 00285568-00000000 számú előirányzat-felhasználási keretszámla.</w:t>
      </w:r>
    </w:p>
    <w:p w:rsidR="001A1130" w:rsidRDefault="001A1130" w:rsidP="001A113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d)</w:t>
      </w:r>
      <w:r>
        <w:rPr>
          <w:rFonts w:ascii="Times New Roman" w:hAnsi="Times New Roman" w:cs="Times New Roman"/>
          <w:sz w:val="20"/>
          <w:szCs w:val="20"/>
        </w:rPr>
        <w:t xml:space="preserve"> Földművelésügyi és Vidékfejlesztési Minisztérium 10032000-01494549 pénzforgalmi jelzőszámú bankszámla.</w:t>
      </w:r>
    </w:p>
    <w:p w:rsidR="001A1130" w:rsidRDefault="001A1130" w:rsidP="001A113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lastRenderedPageBreak/>
        <w:t>e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Nemzeti Fejlesztési és Gazdasági Minisztérium 10032000-01460658-00000000 pénzforgalmi jelzőszámú bankszámla.</w:t>
      </w:r>
    </w:p>
    <w:p w:rsidR="001A1130" w:rsidRDefault="001A1130" w:rsidP="001A113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f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</w:p>
    <w:p w:rsidR="001A1130" w:rsidRDefault="001A1130" w:rsidP="001A113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g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Honvédelmi Minisztérium VGH HM igazgatás – 10023002-01780499-00000000 pénzforgalmi jelzőszámú bankszámla.</w:t>
      </w:r>
    </w:p>
    <w:p w:rsidR="001A1130" w:rsidRDefault="001A1130" w:rsidP="001A113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h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Igazságügyi Minisztérium 10032000-01483305-00000000 pénzforgalmi jelzőszámú bankszámla.</w:t>
      </w:r>
    </w:p>
    <w:p w:rsidR="001A1130" w:rsidRDefault="001A1130" w:rsidP="001A113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i)</w:t>
      </w:r>
      <w:r>
        <w:rPr>
          <w:rFonts w:ascii="Times New Roman" w:hAnsi="Times New Roman" w:cs="Times New Roman"/>
          <w:sz w:val="20"/>
          <w:szCs w:val="20"/>
        </w:rPr>
        <w:t xml:space="preserve"> Informatikai és Hírközlési Minisztérium 10032000-00285544-00000000 pénzforgalmi jelzőszámú bankszámla.</w:t>
      </w:r>
    </w:p>
    <w:p w:rsidR="001A1130" w:rsidRDefault="001A1130" w:rsidP="001A113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j)</w:t>
      </w:r>
      <w:r>
        <w:rPr>
          <w:rFonts w:ascii="Times New Roman" w:hAnsi="Times New Roman" w:cs="Times New Roman"/>
          <w:sz w:val="20"/>
          <w:szCs w:val="20"/>
        </w:rPr>
        <w:t xml:space="preserve"> Környezetvédelmi és Vízügyi Minisztérium 10032000-01468216-00000000 pénzforgalmi jelzőszámú bankszámla.</w:t>
      </w:r>
    </w:p>
    <w:p w:rsidR="001A1130" w:rsidRDefault="001A1130" w:rsidP="001A113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k)</w:t>
      </w:r>
    </w:p>
    <w:p w:rsidR="001A1130" w:rsidRDefault="001A1130" w:rsidP="001A113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l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Oktatási és Kulturális Minisztérium 10032000- 00282637-00000000 pénzforgalmi jelzőszámú bankszámla.</w:t>
      </w:r>
    </w:p>
    <w:p w:rsidR="001A1130" w:rsidRDefault="001A1130" w:rsidP="001A113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m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Pénzügyminisztérium 10032000-01454055-00000000 pénzforgalmi jelzőszámú bankszámla.</w:t>
      </w:r>
    </w:p>
    <w:p w:rsidR="001A1130" w:rsidRDefault="001A1130" w:rsidP="001A113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n)</w:t>
      </w:r>
      <w:r>
        <w:rPr>
          <w:rFonts w:ascii="Times New Roman" w:hAnsi="Times New Roman" w:cs="Times New Roman"/>
          <w:sz w:val="20"/>
          <w:szCs w:val="20"/>
        </w:rPr>
        <w:t xml:space="preserve"> Központi Statisztikai Hivatal 10032000-01456363-00000000 pénzforgalmi jelzőszámú bankszámla.</w:t>
      </w:r>
    </w:p>
    <w:p w:rsidR="001A1130" w:rsidRDefault="001A1130" w:rsidP="001A113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o)</w:t>
      </w:r>
      <w:r>
        <w:rPr>
          <w:rFonts w:ascii="Times New Roman" w:hAnsi="Times New Roman" w:cs="Times New Roman"/>
          <w:sz w:val="20"/>
          <w:szCs w:val="20"/>
        </w:rPr>
        <w:t xml:space="preserve"> Közbeszerzések Tanácsa 10032000-01720361-00000000 pénzforgalmi jelzőszámú bankszámla.</w:t>
      </w:r>
    </w:p>
    <w:p w:rsidR="001A1130" w:rsidRDefault="001A1130" w:rsidP="001A113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p)</w:t>
      </w:r>
      <w:r>
        <w:rPr>
          <w:rFonts w:ascii="Times New Roman" w:hAnsi="Times New Roman" w:cs="Times New Roman"/>
          <w:sz w:val="20"/>
          <w:szCs w:val="20"/>
        </w:rPr>
        <w:t xml:space="preserve"> Oktatási Hivatal 10032000-00282637-00000000 pénzforgalmi jelzőszámú bankszámla.</w:t>
      </w:r>
    </w:p>
    <w:p w:rsidR="001A1130" w:rsidRDefault="001A1130" w:rsidP="001A113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q)</w:t>
      </w:r>
      <w:r>
        <w:rPr>
          <w:rFonts w:ascii="Times New Roman" w:hAnsi="Times New Roman" w:cs="Times New Roman"/>
          <w:sz w:val="20"/>
          <w:szCs w:val="20"/>
        </w:rPr>
        <w:t xml:space="preserve"> Nemzeti Szakképzési és Felnőttképzési Intézet 10032000-01744260-00000000 számú előirányzat felhasználási keretszámla.</w:t>
      </w:r>
    </w:p>
    <w:p w:rsidR="001A1130" w:rsidRDefault="001A1130" w:rsidP="001A113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r)</w:t>
      </w:r>
      <w:r>
        <w:rPr>
          <w:rFonts w:ascii="Times New Roman" w:hAnsi="Times New Roman" w:cs="Times New Roman"/>
          <w:sz w:val="20"/>
          <w:szCs w:val="20"/>
        </w:rPr>
        <w:t xml:space="preserve"> Nemzeti Fejlesztési Minisztérium 10032000-00290713-00000000 pénzforgalmi jelzőszámú előirányzat-felhasználási keretszámla.</w:t>
      </w:r>
    </w:p>
    <w:p w:rsidR="001A1130" w:rsidRDefault="001A1130" w:rsidP="001A113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s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Belügyminisztérium Oktatási, Képzési és Tudományszervezési Főigazgatóság 10023002-00300795-00000000 pénzforgalmi jelzőszámú előirányzat-felhasználási keretszámla.</w:t>
      </w:r>
    </w:p>
    <w:p w:rsidR="001A1130" w:rsidRDefault="001A1130" w:rsidP="001A113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410AF2" w:rsidRDefault="00410AF2">
      <w:bookmarkStart w:id="0" w:name="_GoBack"/>
      <w:bookmarkEnd w:id="0"/>
    </w:p>
    <w:sectPr w:rsidR="00410AF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1130"/>
    <w:rsid w:val="001A1130"/>
    <w:rsid w:val="00410A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1526</Words>
  <Characters>10531</Characters>
  <Application>Microsoft Office Word</Application>
  <DocSecurity>0</DocSecurity>
  <Lines>87</Lines>
  <Paragraphs>24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NMH SZFI</Company>
  <LinksUpToDate>false</LinksUpToDate>
  <CharactersWithSpaces>12033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Bodrogi István dr.</dc:creator>
  <cp:keywords/>
  <dc:description/>
  <cp:lastModifiedBy>Bodrogi István dr.</cp:lastModifiedBy>
  <cp:revision>1</cp:revision>
  <dcterms:created xsi:type="dcterms:W3CDTF">2015-01-27T14:06:00Z</dcterms:created>
  <dcterms:modified xsi:type="dcterms:W3CDTF">2015-01-27T14:06:00Z</dcterms:modified>
</cp:coreProperties>
</file>