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F4E" w:rsidRDefault="00533F4E" w:rsidP="00533F4E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3/2002. (II. 15.) OM rendelet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közoktatás minőségbiztosításáról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és minőségfejlesztéséről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illetékekről szóló – többször módosított – 1990. évi XCIII. törvény 67.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bekezdésében, a közoktatásról szóló – többször módosított – 1993. évi LXXIX. törvény (a továbbiakban: közoktatásról szóló törvény) 94.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pontjában, illetve a Magyar Köztársaság kitüntetéseiről szóló 1991. évi XXXI. törvény 7.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(1) bekezdésében foglalt felhatalmazás alapján – az igazgatási szolgáltatási díj tekintetében a pénzügyminiszterrel egyetértésben – a következőket rendelem el: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Általános rendelkezések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1–3.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Minőségfejlesztés a közoktatási intézményekben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4–5.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 országos mérési feladatainak végrehajtása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6–7.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Közoktatási Értékelési Tanács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minőségfejlesztési munka elismerésének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rendje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alapfokú művészetoktatási intézmény nevelési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és oktatási tevékenységének szakmai minősítési eljárása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10–14.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14/A–14/F.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14/G.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14/H.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 Minőségéért Díj és oklevél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Kiváló Érettségiztető Vizsgahely kitüntető cím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Záró rendelkezések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Átmeneti rendelkezések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3/2002. (II. 15.) OM rendelethez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3/2002. (II. 15.) OM rendelethez</w:t>
      </w: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33F4E" w:rsidRDefault="00533F4E" w:rsidP="00533F4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F00AF" w:rsidRDefault="002F00AF">
      <w:bookmarkStart w:id="0" w:name="_GoBack"/>
      <w:bookmarkEnd w:id="0"/>
    </w:p>
    <w:sectPr w:rsidR="002F00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F4E"/>
    <w:rsid w:val="002F00AF"/>
    <w:rsid w:val="0053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</dc:creator>
  <cp:lastModifiedBy>Bodrogi István</cp:lastModifiedBy>
  <cp:revision>1</cp:revision>
  <dcterms:created xsi:type="dcterms:W3CDTF">2013-03-25T13:14:00Z</dcterms:created>
  <dcterms:modified xsi:type="dcterms:W3CDTF">2013-03-25T13:15:00Z</dcterms:modified>
</cp:coreProperties>
</file>