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39E" w:rsidRDefault="0036339E" w:rsidP="0036339E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292/2006. (XII. 23.) Korm. rendelet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6339E" w:rsidRDefault="0036339E" w:rsidP="0036339E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Nemzeti Szakképzési és Felnőttképzési Intézetről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Kormány az Alkotmány 35.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(2) bekezdésében megállapított eredeti jogalkotói hatáskörében, az Alkotmány 40.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(3) bekezdésében foglalt feladatkörében eljárva, valamint a szakképzésről szóló 1993. évi LXXVI. törvény 57.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-ában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foglalt felhatalmazás alapján a következőket rendeli el: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§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footnoteReference w:id="1"/>
      </w:r>
      <w:r>
        <w:rPr>
          <w:rFonts w:ascii="Times New Roman" w:hAnsi="Times New Roman" w:cs="Times New Roman"/>
          <w:sz w:val="20"/>
          <w:szCs w:val="20"/>
        </w:rPr>
        <w:t xml:space="preserve"> (1) A Nemzeti Szakképzési és Felnőttképzési Intézet (a továbbiakban: Intézet) központi hivatal. Az Intézetnek a központi államigazgatási szervekről, valamint a Kormány tagjai és az államtitkárok jogállásáról szóló 2010. évi XLIII. törvény szerinti irányítását a szakképzésért és felnőttképzésért felelős miniszter (a továbbiakban: miniszter) látja el.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Intézet önállóan működő és gazdálkodó, az előirányzatok felett teljes jogkörrel rendelkező központi költségvetési szerv.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Az Intézet székhelye Budapest.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§</w:t>
      </w:r>
      <w:r>
        <w:rPr>
          <w:rFonts w:ascii="Times New Roman" w:hAnsi="Times New Roman" w:cs="Times New Roman"/>
          <w:sz w:val="20"/>
          <w:szCs w:val="20"/>
        </w:rPr>
        <w:t xml:space="preserve"> A miniszter irányítási jogkörében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gyakorolja az Intézet feletti alapító jogokat,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jóváhagyja az Intézet szervezeti és működési szabályzatát, valamint az éves munkatervét és költségvetési tervét,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footnoteReference w:id="2"/>
      </w:r>
      <w:r>
        <w:rPr>
          <w:rFonts w:ascii="Times New Roman" w:hAnsi="Times New Roman" w:cs="Times New Roman"/>
          <w:sz w:val="20"/>
          <w:szCs w:val="20"/>
        </w:rPr>
        <w:t xml:space="preserve"> ellátja a 292/2009. (XII. 19.) Korm. rendelet által felügyeleti szervi hatáskörbe utalt feladatokat, irányítja és ellenőrzi az Intézet éves költségvetési előirányzatának tervezését, pénzellátását, az előirányzat módosítását, átcsoportosítását, a felhasználásról való beszámolást, valamint a gazdálkodás szabályozottságát, illetve gondoskodik e feladatok végrehajtásáról,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az Intézet feladataival összefüggésben követelményeket határoz meg a számítógépes központi adatgyűjtések adattartalma, valamint az információ- és prognózisszolgáltatás vonatkozásában.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§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footnoteReference w:id="3"/>
      </w:r>
      <w:r>
        <w:rPr>
          <w:rFonts w:ascii="Times New Roman" w:hAnsi="Times New Roman" w:cs="Times New Roman"/>
          <w:sz w:val="20"/>
          <w:szCs w:val="20"/>
        </w:rPr>
        <w:t xml:space="preserve"> (1) Az Intézet vezetője a főigazgató, akit munkájában főigazgató-helyettesek segítenek. A főigazgatót határozatlan időtartamra a miniszter nevezi ki és menti fel. A főigazgató-helyettest határozatlan időtartamra, a főigazgató javaslatára a miniszter nevezi ki és menti fel. A munkáltatói jogokat a főigazgató felett a miniszter, a főigazgató-helyettes felett – a kinevezés és felmentés kivételével – a főigazgató gyakorolja.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főigazgató helyettes államtitkári, a főigazgató-helyettes minisztériumi főosztályvezetői illetményre jogosult.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Az Intézet alkalmazásában álló kormánytisztviselők felett a munkáltatói jogokat a főigazgató gyakorolja. A munkáltatói jogokat a főigazgató – a kinevezés, a felmentés, valamint a vezetői megbízás és annak visszavonása kivételével – az Intézet vezető beosztású munkatársára ruházhatja át.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 §</w:t>
      </w:r>
      <w:r>
        <w:rPr>
          <w:rFonts w:ascii="Times New Roman" w:hAnsi="Times New Roman" w:cs="Times New Roman"/>
          <w:sz w:val="20"/>
          <w:szCs w:val="20"/>
        </w:rPr>
        <w:t xml:space="preserve"> (1) A Kormány állami szakképzési és felnőttképzési intézetként az Intézetet jelöli ki.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szakképzésről szóló 1993. évi LXXVI. törvényben, a felnőttképzésről szóló 2001. évi CI. törvényben, valamint a szakképzési hozzájárulásról és a képzés fejlesztésének támogatásáról szóló 2003. évi LXXXVI. törvényben az állami szakképzési és felnőttképzési intézet számára meghatározott feladatokat az Intézet látja el.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5. §</w:t>
      </w:r>
      <w:r>
        <w:rPr>
          <w:rFonts w:ascii="Times New Roman" w:hAnsi="Times New Roman" w:cs="Times New Roman"/>
          <w:sz w:val="20"/>
          <w:szCs w:val="20"/>
        </w:rPr>
        <w:t xml:space="preserve"> (1) Az Intézet – a külön jogszabályban meghatározott feladatain túl –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miniszter szakképzéssel és felnőttképzéssel összefüggő ágazati feladatai keretében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ellátja a szakképzési és felnőttképzési tevékenység szakmai és módszertani fejlesztését;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gondoskodik a hátrányos és fogyatékkal élők képzésének tanügyi és képzési dokumentumairól;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szakképzéssel és felnőttképzéssel összefüggő regionális és országos kutatásokat végez, kezdeményez, szervez és koordinál;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 végzi a szakmastruktúra folyamatos fejlesztését, kidolgozza az Országos Képzési Jegyzék tervezetét, javaslatot tesz módosítására, illetve korszerűsítésére;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kidolgozza az európai követelményekhez illeszkedő szakképesítések egyenértékűségének feltételrendszerét, valamint a hazai és nemzetközi képesítések összehangolását;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fejleszti az Európai Unió tagországainak szakképzési és felnőttképzési intézményeivel történő együttműködést;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7. gyűjti és elemzi a külön jogszabályban meghatározott felnőttképzési statisztikai adatokat;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8. szakmai képzést és fejlesztését segítő kiadói tevékenységet végez, pedagógiai folyóiratokat és egyéb kiadványokat ad ki, és terjeszt;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9. ellátja a szakképzéssel és felnőttképzéssel kapcsolatos fejlesztési, elemzési és értékelési feladatokat;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10. közreműködik a hátrányos helyzet leküzdését segítő, továbbá rehabilitációs képzési programok kidolgozásában;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11. ellátja a világversenyek szervezésével kapcsolatos feladatokat;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12. szervezi az oktatási intézményvezetők szakmai továbbképzését;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13. működteti a Magyar Nemzeti </w:t>
      </w:r>
      <w:proofErr w:type="spellStart"/>
      <w:r>
        <w:rPr>
          <w:rFonts w:ascii="Times New Roman" w:hAnsi="Times New Roman" w:cs="Times New Roman"/>
          <w:sz w:val="20"/>
          <w:szCs w:val="20"/>
        </w:rPr>
        <w:t>Observatory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irodát;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miniszter hatáskörébe tartozó szakképesítésekkel összefüggő feladatok keretében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 kidolgozza és gondozza a szakmai és vizsgáztatási követelményeket, valamint a szakképesítések és a szakmai tantárgyak központi programjait (tanterveit), tankönyveit és tanulmányi segédleteit;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 kidolgozza a szakképesítésekhez tartozó szakmai vizsgatételeket, vizsgaközpontot működtet;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3. ellátja az országos szakmai tanulmányi versenyekkel kapcsolatos feladatokat;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4. szervezi a pedagógusok, </w:t>
      </w:r>
      <w:proofErr w:type="spellStart"/>
      <w:r>
        <w:rPr>
          <w:rFonts w:ascii="Times New Roman" w:hAnsi="Times New Roman" w:cs="Times New Roman"/>
          <w:sz w:val="20"/>
          <w:szCs w:val="20"/>
        </w:rPr>
        <w:t>andragógusok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továbbképzését;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5. ellátja a Szakképzési Tankönyv és Taneszköz Tanács titkársági feladatait;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6. szervezi a szakmai tankönyvek kidolgozását és kiadását;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7.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4"/>
      </w:r>
      <w:r>
        <w:rPr>
          <w:rFonts w:ascii="Times New Roman" w:hAnsi="Times New Roman" w:cs="Times New Roman"/>
          <w:sz w:val="20"/>
          <w:szCs w:val="20"/>
        </w:rPr>
        <w:t xml:space="preserve"> közreműködik a humánerőforrás fejlesztést érintő stratégiai tervezésben;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8. elősegíti az Európai Unió által meghatározott szociális ágazatot érintő stratégiák, irányvonalak megvalósulását;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9–11.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5"/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12. kidolgozza és fejleszti az általa folytatott képzések minőségirányítási rendszerét.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(2) Az Intézet az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pontjának 4. és 5. pontjában meghatározott feladatát – külön jogszabályban meghatározottak alapján – a szakképesítésért felelős miniszterekkel együttműködve látja el.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6. §</w:t>
      </w:r>
      <w:r>
        <w:rPr>
          <w:rFonts w:ascii="Times New Roman" w:hAnsi="Times New Roman" w:cs="Times New Roman"/>
          <w:sz w:val="20"/>
          <w:szCs w:val="20"/>
        </w:rPr>
        <w:t xml:space="preserve"> (1) Ez a rendelet 2007. január 1-jén lép hatályba.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E rendelet hatálybalépésének időpontjától az Intézet a Nemzeti Szakképzési Intézet, a Nemzeti Felnőttképzési Intézet, valamint a Nemzeti Család- és Szociálpolitikai Intézet Képzési Központja által ellátott feladatok tekintetében a Nemzeti Család- és Szociálpolitikai Intézet általános jogutódja.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(3) E rendelet hatálybalépésének időpontjától az Intézet a szakképzési hozzájárulás kezelésével és – a (4) bekezdésben meghatározott kivétellel – a </w:t>
      </w:r>
      <w:proofErr w:type="spellStart"/>
      <w:r>
        <w:rPr>
          <w:rFonts w:ascii="Times New Roman" w:hAnsi="Times New Roman" w:cs="Times New Roman"/>
          <w:sz w:val="20"/>
          <w:szCs w:val="20"/>
        </w:rPr>
        <w:t>Munkaerőpiaci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Alap képzési alaprészéből (a továbbiakban: képzési alaprész) nyújtott támogatásokkal összefüggő feladatok ellátása tekintetében az Oktatási Minisztérium Alapkezelő Igazgatóságának (a továbbiakban: OM Alapkezelő) jogutódja. Az OM Alapkezelő 2007. január 15-éig köteles átadni az Intézet számára az e feladatokkal összefüggő dokumentumokat.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(4) E rendelet hatálybalépését megelőzően az Intézet számára a képzési alaprészből nyújtott támogatásokra vonatkozóan megkötött, lezárásra még nem került támogatási szerződések alapján az OM Alapkezelőt, mint támogatót megillető jogok és kötelezettségek e rendelet hatálybalépésének időpontjától a Szociális és Munkaügyi Minisztériumot illetik meg, illetve terhelik. Az OM Alapkezelő 2007. január 15-éig köteles átadni a Szociális és Munkaügyi Minisztérium számára </w:t>
      </w:r>
      <w:proofErr w:type="gramStart"/>
      <w:r>
        <w:rPr>
          <w:rFonts w:ascii="Times New Roman" w:hAnsi="Times New Roman" w:cs="Times New Roman"/>
          <w:sz w:val="20"/>
          <w:szCs w:val="20"/>
        </w:rPr>
        <w:t>ezen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szerződésekhez kapcsolódó valamennyi dokumentumot.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</w:t>
      </w:r>
      <w:r>
        <w:rPr>
          <w:rFonts w:ascii="Times New Roman" w:hAnsi="Times New Roman" w:cs="Times New Roman"/>
          <w:sz w:val="20"/>
          <w:szCs w:val="20"/>
          <w:vertAlign w:val="superscript"/>
        </w:rPr>
        <w:footnoteReference w:id="6"/>
      </w:r>
      <w:r>
        <w:rPr>
          <w:rFonts w:ascii="Times New Roman" w:hAnsi="Times New Roman" w:cs="Times New Roman"/>
          <w:sz w:val="20"/>
          <w:szCs w:val="20"/>
        </w:rPr>
        <w:t xml:space="preserve"> A szociális ágazat továbbképzési, alap- és szakvizsga rendszerének működtetésével, fejlesztésével kapcsolatos feladatok tekintetében 2011. január 1-jétől a Nemzeti Család- és Szociálpolitikai Intézet a Nemzeti Szakképzési és Felnőttképzési Intézet jogutódja.</w:t>
      </w:r>
    </w:p>
    <w:p w:rsidR="0036339E" w:rsidRDefault="0036339E" w:rsidP="0036339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50EFE" w:rsidRDefault="00250EFE"/>
    <w:sectPr w:rsidR="00250E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2D68" w:rsidRDefault="002F2D68" w:rsidP="0036339E">
      <w:pPr>
        <w:spacing w:after="0" w:line="240" w:lineRule="auto"/>
      </w:pPr>
      <w:r>
        <w:separator/>
      </w:r>
    </w:p>
  </w:endnote>
  <w:endnote w:type="continuationSeparator" w:id="0">
    <w:p w:rsidR="002F2D68" w:rsidRDefault="002F2D68" w:rsidP="003633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2D68" w:rsidRDefault="002F2D68" w:rsidP="0036339E">
      <w:pPr>
        <w:spacing w:after="0" w:line="240" w:lineRule="auto"/>
      </w:pPr>
      <w:r>
        <w:separator/>
      </w:r>
    </w:p>
  </w:footnote>
  <w:footnote w:type="continuationSeparator" w:id="0">
    <w:p w:rsidR="002F2D68" w:rsidRDefault="002F2D68" w:rsidP="0036339E">
      <w:pPr>
        <w:spacing w:after="0" w:line="240" w:lineRule="auto"/>
      </w:pPr>
      <w:r>
        <w:continuationSeparator/>
      </w:r>
    </w:p>
  </w:footnote>
  <w:footnote w:id="1">
    <w:p w:rsidR="0036339E" w:rsidRDefault="0036339E" w:rsidP="003633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Az 1. § a 225/2011. (X. 24.) Korm. rendelet 1. §</w:t>
      </w:r>
      <w:proofErr w:type="spellStart"/>
      <w:r>
        <w:rPr>
          <w:rFonts w:ascii="Times New Roman" w:hAnsi="Times New Roman" w:cs="Times New Roman"/>
          <w:sz w:val="24"/>
          <w:szCs w:val="24"/>
        </w:rPr>
        <w:t>-ával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megállapított szöveg.</w:t>
      </w:r>
    </w:p>
  </w:footnote>
  <w:footnote w:id="2">
    <w:p w:rsidR="0036339E" w:rsidRDefault="0036339E" w:rsidP="003633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2. § c) pontja a 292/2009. (XII. 19.) Korm. rendelet 244. § c) pontja szerint módosított szöveg.</w:t>
      </w:r>
    </w:p>
  </w:footnote>
  <w:footnote w:id="3">
    <w:p w:rsidR="0036339E" w:rsidRDefault="0036339E" w:rsidP="003633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3. § a 225/2011. (X. 24.) Korm. rendelet 2. §</w:t>
      </w:r>
      <w:proofErr w:type="spellStart"/>
      <w:r>
        <w:rPr>
          <w:rFonts w:ascii="Times New Roman" w:hAnsi="Times New Roman" w:cs="Times New Roman"/>
          <w:sz w:val="24"/>
          <w:szCs w:val="24"/>
        </w:rPr>
        <w:t>-ával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megállapított szöveg.</w:t>
      </w:r>
    </w:p>
  </w:footnote>
  <w:footnote w:id="4">
    <w:p w:rsidR="0036339E" w:rsidRDefault="0036339E" w:rsidP="003633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Az 5. § (1) bekezdés b) pont 7. alpontja a 355/2010. (XII. 30.) Korm. rendelet 3. § (3) bekezdés a) pontja szerint módosított szöveg.</w:t>
      </w:r>
    </w:p>
  </w:footnote>
  <w:footnote w:id="5">
    <w:p w:rsidR="0036339E" w:rsidRDefault="0036339E" w:rsidP="003633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Az 5. § (1) bekezdés b) pont 9–11. alpontját a 355/2010. (XII. 30.) Korm. rendelet 3. § (3) bekezdés b) pontja hatályon kívül helyezte.</w:t>
      </w:r>
    </w:p>
  </w:footnote>
  <w:footnote w:id="6">
    <w:p w:rsidR="0036339E" w:rsidRDefault="0036339E" w:rsidP="0036339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>
        <w:rPr>
          <w:rFonts w:ascii="Times New Roman" w:hAnsi="Times New Roman" w:cs="Times New Roman"/>
          <w:sz w:val="24"/>
          <w:szCs w:val="24"/>
        </w:rPr>
        <w:t xml:space="preserve"> A 6. § (5) bekezdését a 355/2010. (XII. 30.) Korm. rendelet 3. § (1) bekezdése iktatta be.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39E"/>
    <w:rsid w:val="00250EFE"/>
    <w:rsid w:val="002F2D68"/>
    <w:rsid w:val="00363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918</Words>
  <Characters>6340</Characters>
  <Application>Microsoft Office Word</Application>
  <DocSecurity>0</DocSecurity>
  <Lines>52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Vörösné Nádházi Krisztina</dc:creator>
  <cp:keywords/>
  <dc:description/>
  <cp:lastModifiedBy/>
  <cp:revision>1</cp:revision>
  <dcterms:created xsi:type="dcterms:W3CDTF">2011-11-02T10:28:00Z</dcterms:created>
</cp:coreProperties>
</file>