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1D86" w:rsidRDefault="00AE1D86" w:rsidP="00AE1D86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288/2009. (XII. 15.) Korm. rendelet</w:t>
      </w: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az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Országos Statisztikai Adatgyűjtési Program adatgyűjtéseiről és adatátvételeiről</w:t>
      </w: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Kormány a statisztikáról szóló 1993. évi XLVI. törvény 26. § (3)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pontjában kapott felhatalmazás alapján, az Alkotmány 35.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feladatkörében eljárva a következő rendeletet alkotja:</w:t>
      </w: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  <w:r>
        <w:rPr>
          <w:rFonts w:ascii="Times New Roman" w:hAnsi="Times New Roman" w:cs="Times New Roman"/>
          <w:sz w:val="20"/>
          <w:szCs w:val="20"/>
        </w:rPr>
        <w:t xml:space="preserve"> E rendelet hatálya kiterjed a jogi személyekre, a jogi személyiséggel nem rendelkező szervezetekre, a személyi jövedelemadóról szóló 1995. évi CXVII. törvény (a továbbiakban: Szja tv.) 3.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-ának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17. pontja alapján egyéni vállalkozónak, illetve az Szja tv. 3.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-ának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18. pontja alapján mezőgazdasági őstermelőnek minősülő személyekre, valamint a nem üzletszerű gazdasági tevékenységet folytató természetes személyekre azok gazdasági tevékenységére vonatkozóan.</w:t>
      </w: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2. §</w:t>
      </w:r>
      <w:r>
        <w:rPr>
          <w:rFonts w:ascii="Times New Roman" w:hAnsi="Times New Roman" w:cs="Times New Roman"/>
          <w:sz w:val="20"/>
          <w:szCs w:val="20"/>
        </w:rPr>
        <w:t xml:space="preserve"> (1) A rendelet 1–13. melléklete a hivatalos statisztikai szolgálat szerveinek közvetlen adatgyűjtéseit és statisztikai célú adatátvételeit, valamint a gyűjthető adatköröket tartalmazzák.</w:t>
      </w: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(2)–(3)</w:t>
      </w: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Az adatszolgáltatási kötelezettséget a mellékletekben kijelölt adatgyűjtések esetében az erre a célra kialakított informatikai rendszeren keresztül, elektronikus úton kell teljesíteni.</w:t>
      </w: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3. §</w:t>
      </w:r>
      <w:r>
        <w:rPr>
          <w:rFonts w:ascii="Times New Roman" w:hAnsi="Times New Roman" w:cs="Times New Roman"/>
          <w:sz w:val="20"/>
          <w:szCs w:val="20"/>
        </w:rPr>
        <w:t xml:space="preserve"> (1) A hivatalos statisztikai szolgálat szervei az 1–13. mellékletben szereplő adatgyűjtéseik tekintetében az adatgyűjtésre szolgáló kérdőívet minden év december 15-éig, honlapjukon közzéteszik.</w:t>
      </w: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adatgyűjtések 1–13. mellékletben meghatározott adatszolgáltatói körén belül az egyes adatszolgáltatók kijelölését a hivatalos statisztikai szolgálat adatgyűjtés végrehajtásáért felelős tagja jogosult elvégezni.</w:t>
      </w: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 hivatalos statisztikai szolgálat szervei az adatszolgáltatót adatszolgáltatási kötelezettségéről minden év december 31-ig vagy legkésőbb az adatszolgáltatási kötelezettség határidejét megelőzően 30 nappal értesítik.</w:t>
      </w: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4. §</w:t>
      </w:r>
      <w:r>
        <w:rPr>
          <w:rFonts w:ascii="Times New Roman" w:hAnsi="Times New Roman" w:cs="Times New Roman"/>
          <w:sz w:val="20"/>
          <w:szCs w:val="20"/>
        </w:rPr>
        <w:t xml:space="preserve"> Az </w:t>
      </w:r>
      <w:proofErr w:type="spellStart"/>
      <w:r>
        <w:rPr>
          <w:rFonts w:ascii="Times New Roman" w:hAnsi="Times New Roman" w:cs="Times New Roman"/>
          <w:sz w:val="20"/>
          <w:szCs w:val="20"/>
        </w:rPr>
        <w:t>OSAP-ban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szereplő adatgyűjtések nyilvántartási rendszerét a Központi Statisztikai Hivatal (a továbbiakban: KSH) alakítja ki és vezeti.</w:t>
      </w: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5. §</w:t>
      </w:r>
      <w:r>
        <w:rPr>
          <w:rFonts w:ascii="Times New Roman" w:hAnsi="Times New Roman" w:cs="Times New Roman"/>
          <w:sz w:val="20"/>
          <w:szCs w:val="20"/>
        </w:rPr>
        <w:t xml:space="preserve"> (1) Ez a rendelet – a (2) bekezdésben meghatározott kivételekkel – a kihirdetését követő 8. napon lép hatályba.</w:t>
      </w: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</w:t>
      </w: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</w:t>
      </w:r>
      <w:proofErr w:type="gramStart"/>
      <w:r>
        <w:rPr>
          <w:rFonts w:ascii="Times New Roman" w:hAnsi="Times New Roman" w:cs="Times New Roman"/>
          <w:sz w:val="20"/>
          <w:szCs w:val="20"/>
        </w:rPr>
        <w:t>A 2015. évre, mint tárgyévre vonatkozó, 2016-ban teljesítendő közvetlen adatgyűjtéseket és statisztikai célú adatátvételeket – kivéve a 1206, 1122, 1373, 1375, 1694, 2120, 2350 nyilvántartási számú adatgyűjtéseket – e rendelet 2015. december 31-én hatályos szabályai szerint kell teljesíteni, azzal, hogy a 1122 nyilvántartási számú adatgyűjtés beérkezési határideje 2016. június 1. és a 1373, 1375, 1694 nyilvántartási számú adatgyűjtések 2015. tárgyévre nem tartoznak az ELEKTRA körbe.</w:t>
      </w:r>
      <w:proofErr w:type="gramEnd"/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</w:t>
      </w: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6. §</w:t>
      </w: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7. §</w:t>
      </w:r>
      <w:r>
        <w:rPr>
          <w:rFonts w:ascii="Times New Roman" w:hAnsi="Times New Roman" w:cs="Times New Roman"/>
          <w:sz w:val="20"/>
          <w:szCs w:val="20"/>
        </w:rPr>
        <w:t xml:space="preserve"> E rendelet a 14. mellékletben meghatározott uniós jogi aktusok átültetését, illetve végrehajtását szolgálja.</w:t>
      </w: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1. melléklet a 288/2009. (XII. 15.) Korm. rendelethez</w:t>
      </w: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MHKT_39</w:t>
      </w:r>
      <w:proofErr w:type="gramStart"/>
      <w:r>
        <w:rPr>
          <w:rFonts w:ascii="Times New Roman" w:hAnsi="Times New Roman" w:cs="Times New Roman"/>
          <w:sz w:val="20"/>
          <w:szCs w:val="20"/>
        </w:rPr>
        <w:t>.PDF</w:t>
      </w:r>
      <w:proofErr w:type="gramEnd"/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2. melléklet a 288/2009. (XII. 15.) Korm. rendelethez</w:t>
      </w: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MHKT_26</w:t>
      </w:r>
      <w:proofErr w:type="gramStart"/>
      <w:r>
        <w:rPr>
          <w:rFonts w:ascii="Times New Roman" w:hAnsi="Times New Roman" w:cs="Times New Roman"/>
          <w:sz w:val="20"/>
          <w:szCs w:val="20"/>
        </w:rPr>
        <w:t>.PDF</w:t>
      </w:r>
      <w:proofErr w:type="gramEnd"/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3. melléklet a 288/2009. (XII. 15.) Korm. rendelethez</w:t>
      </w: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MHKT_27</w:t>
      </w:r>
      <w:proofErr w:type="gramStart"/>
      <w:r>
        <w:rPr>
          <w:rFonts w:ascii="Times New Roman" w:hAnsi="Times New Roman" w:cs="Times New Roman"/>
          <w:sz w:val="20"/>
          <w:szCs w:val="20"/>
        </w:rPr>
        <w:t>.PDF</w:t>
      </w:r>
      <w:proofErr w:type="gramEnd"/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4. melléklet a 288/2009. (XII. 15.) Korm. rendelethez</w:t>
      </w: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MHKT_28</w:t>
      </w:r>
      <w:proofErr w:type="gramStart"/>
      <w:r>
        <w:rPr>
          <w:rFonts w:ascii="Times New Roman" w:hAnsi="Times New Roman" w:cs="Times New Roman"/>
          <w:sz w:val="20"/>
          <w:szCs w:val="20"/>
        </w:rPr>
        <w:t>.PDF</w:t>
      </w:r>
      <w:proofErr w:type="gramEnd"/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4/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A.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melléklet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 xml:space="preserve"> a 288/2009. (XII. 15.) Korm. rendelethez</w:t>
      </w: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5. melléklet a 288/2009. (XII. 15.) Korm. rendelethez</w:t>
      </w: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MHKT_29</w:t>
      </w:r>
      <w:proofErr w:type="gramStart"/>
      <w:r>
        <w:rPr>
          <w:rFonts w:ascii="Times New Roman" w:hAnsi="Times New Roman" w:cs="Times New Roman"/>
          <w:sz w:val="20"/>
          <w:szCs w:val="20"/>
        </w:rPr>
        <w:t>.PDF</w:t>
      </w:r>
      <w:proofErr w:type="gramEnd"/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6. melléklet a 288/2009. (XII. 15.) Korm. rendelethez</w:t>
      </w: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MHKT_30</w:t>
      </w:r>
      <w:proofErr w:type="gramStart"/>
      <w:r>
        <w:rPr>
          <w:rFonts w:ascii="Times New Roman" w:hAnsi="Times New Roman" w:cs="Times New Roman"/>
          <w:sz w:val="20"/>
          <w:szCs w:val="20"/>
        </w:rPr>
        <w:t>.PDF</w:t>
      </w:r>
      <w:proofErr w:type="gramEnd"/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7. melléklet a 288/2009. (XII. 15.) Korm. rendelethez</w:t>
      </w: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MHKT_31</w:t>
      </w:r>
      <w:proofErr w:type="gramStart"/>
      <w:r>
        <w:rPr>
          <w:rFonts w:ascii="Times New Roman" w:hAnsi="Times New Roman" w:cs="Times New Roman"/>
          <w:sz w:val="20"/>
          <w:szCs w:val="20"/>
        </w:rPr>
        <w:t>.PDF</w:t>
      </w:r>
      <w:proofErr w:type="gramEnd"/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8. melléklet a 288/2009. (XII. 15.) Korm. rendelethez</w:t>
      </w: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MHKT_40.PDF</w:t>
      </w: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9. melléklet a 288/2009. (XII. 15.) Korm. rendelethez</w:t>
      </w: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MHKT_33</w:t>
      </w:r>
      <w:proofErr w:type="gramStart"/>
      <w:r>
        <w:rPr>
          <w:rFonts w:ascii="Times New Roman" w:hAnsi="Times New Roman" w:cs="Times New Roman"/>
          <w:sz w:val="20"/>
          <w:szCs w:val="20"/>
        </w:rPr>
        <w:t>.PDF</w:t>
      </w:r>
      <w:proofErr w:type="gramEnd"/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10. melléklet a 288/2009. (XII. 15.) Korm. rendelethez</w:t>
      </w: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MHKT_34</w:t>
      </w:r>
      <w:proofErr w:type="gramStart"/>
      <w:r>
        <w:rPr>
          <w:rFonts w:ascii="Times New Roman" w:hAnsi="Times New Roman" w:cs="Times New Roman"/>
          <w:sz w:val="20"/>
          <w:szCs w:val="20"/>
        </w:rPr>
        <w:t>.PDF</w:t>
      </w:r>
      <w:proofErr w:type="gramEnd"/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11. melléklet a 288/2009. (XII. 15.) Korm. rendelethez</w:t>
      </w: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MHKT_35</w:t>
      </w:r>
      <w:proofErr w:type="gramStart"/>
      <w:r>
        <w:rPr>
          <w:rFonts w:ascii="Times New Roman" w:hAnsi="Times New Roman" w:cs="Times New Roman"/>
          <w:sz w:val="20"/>
          <w:szCs w:val="20"/>
        </w:rPr>
        <w:t>.PDF</w:t>
      </w:r>
      <w:proofErr w:type="gramEnd"/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12. melléklet a 243/2011. (XI. 22.) Korm. rendelethez</w:t>
      </w: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MHKT_36</w:t>
      </w:r>
      <w:proofErr w:type="gramStart"/>
      <w:r>
        <w:rPr>
          <w:rFonts w:ascii="Times New Roman" w:hAnsi="Times New Roman" w:cs="Times New Roman"/>
          <w:sz w:val="20"/>
          <w:szCs w:val="20"/>
        </w:rPr>
        <w:t>.PDF</w:t>
      </w:r>
      <w:proofErr w:type="gramEnd"/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13. melléklet a 288/2009. (XII. 15.) Korm. rendelethez</w:t>
      </w: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MHKT_37</w:t>
      </w:r>
      <w:proofErr w:type="gramStart"/>
      <w:r>
        <w:rPr>
          <w:rFonts w:ascii="Times New Roman" w:hAnsi="Times New Roman" w:cs="Times New Roman"/>
          <w:sz w:val="20"/>
          <w:szCs w:val="20"/>
        </w:rPr>
        <w:t>.PDF</w:t>
      </w:r>
      <w:proofErr w:type="gramEnd"/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14. melléklet a 288/2009. (XII. 15.) Korm. rendelethez</w:t>
      </w: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MHKT_38</w:t>
      </w:r>
      <w:proofErr w:type="gramStart"/>
      <w:r>
        <w:rPr>
          <w:rFonts w:ascii="Times New Roman" w:hAnsi="Times New Roman" w:cs="Times New Roman"/>
          <w:sz w:val="20"/>
          <w:szCs w:val="20"/>
        </w:rPr>
        <w:t>.PDF</w:t>
      </w:r>
      <w:proofErr w:type="gramEnd"/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E1D86" w:rsidRDefault="00AE1D86" w:rsidP="00AE1D86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15–16. melléklet a 288/2009. (XII. 15.) Korm. rendelethez</w:t>
      </w:r>
    </w:p>
    <w:p w:rsidR="00AE1D86" w:rsidRDefault="00AE1D86" w:rsidP="00AE1D8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046EC" w:rsidRDefault="007046EC">
      <w:bookmarkStart w:id="0" w:name="_GoBack"/>
      <w:bookmarkEnd w:id="0"/>
    </w:p>
    <w:sectPr w:rsidR="007046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1D86"/>
    <w:rsid w:val="007046EC"/>
    <w:rsid w:val="00AE1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487</Words>
  <Characters>3366</Characters>
  <Application>Microsoft Office Word</Application>
  <DocSecurity>0</DocSecurity>
  <Lines>28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Bodrogi István dr.</dc:creator>
  <cp:lastModifiedBy>Bodrogi István dr.</cp:lastModifiedBy>
  <cp:revision>1</cp:revision>
  <dcterms:created xsi:type="dcterms:W3CDTF">2016-02-12T07:05:00Z</dcterms:created>
  <dcterms:modified xsi:type="dcterms:W3CDTF">2016-02-12T07:06:00Z</dcterms:modified>
</cp:coreProperties>
</file>