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194" w:rsidRDefault="00564194" w:rsidP="00564194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24/2009. (V. 25.) OKM rendelet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2009/2010. tanév rendjéről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közoktatásról szóló 1993. évi LXXIX. törvény 94.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alapján, az oktatási és kulturális miniszter feladat- és hatásköréről szóló 167/2006. (VII. 28.) Korm. rendelet 1.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feladatkörömben eljárva – szakképzés tekintetében a szakképesítésért felelős miniszterekkel egyetértésben – a következőket rendelem el: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rendelet hatálya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1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tanév, a szorgalmi idő (tanítási év)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2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3"/>
      </w:r>
      <w:r>
        <w:rPr>
          <w:rFonts w:ascii="Times New Roman" w:hAnsi="Times New Roman" w:cs="Times New Roman"/>
          <w:sz w:val="20"/>
          <w:szCs w:val="20"/>
        </w:rPr>
        <w:t xml:space="preserve"> A tanítási év (szorgalmi idő) lezárásának, a tanuló minősítésének, a magasabb évfolyamra lépésnek nem akadálya, ha az iskola a rendkívüli tanítási szünet elrendelése miatt kieső tanítási napokat a 1993. évi LXXIX. törvény (a továbbiakban: közoktatásról szóló törvény) 52. § (16) bekezdésében meghatározottak szerint nem tudja teljes egészében pótolni. Az iskola indokolt esetben gondoskodik az elmaradt tananyag 2010/2011. tanítási évben történő feldolgozásáról.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Tanítási szünet a szorgalmi időben, a tanítás nélküli munkanapok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3–4.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4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vizsgák rendje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5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felvételi eljárás és a beiratkozás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6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tanulmányi versenyek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7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Országos mérés, értékelés elrendelése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(1)–(3)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8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Hivatal 2011. február 28-ig országos, intézményi és fenntartói szintű elemzéseket készít, majd megküldi az intézményi szintű elemzéseket az intézmények vezetőinek, az intézményi és a fenntartói szintű elemzéseket a fenntartóknak, az országos elemzést pedig az </w:t>
      </w:r>
      <w:proofErr w:type="spellStart"/>
      <w:r>
        <w:rPr>
          <w:rFonts w:ascii="Times New Roman" w:hAnsi="Times New Roman" w:cs="Times New Roman"/>
          <w:sz w:val="20"/>
          <w:szCs w:val="20"/>
        </w:rPr>
        <w:t>OKM-nek</w:t>
      </w:r>
      <w:proofErr w:type="spellEnd"/>
      <w:r>
        <w:rPr>
          <w:rFonts w:ascii="Times New Roman" w:hAnsi="Times New Roman" w:cs="Times New Roman"/>
          <w:sz w:val="20"/>
          <w:szCs w:val="20"/>
        </w:rPr>
        <w:t>. Az OKM az országos elemzést – tájékoztatás céljából – megküldi a Közoktatás-politikai Tanácsnak és az Országos Köznevelési Tanácsnak, továbbá azt 2011. május 31-ig nyilvánosságra hozza.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(5)–(7)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9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mérés, értékelés alapján meghatározott tanulói képességszint-határok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10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Záró rendelkezések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Ez a rendelet a kihirdetését követő 8. napon lép hatályba.</w:t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(2)–(3)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11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 24/2009. (V. 25.) OKM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2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 24/2009. (V. 25.) OKM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3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számú melléklet a 24/2009. (V. 25.) OKM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4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számú melléklet a 24/2009. (V. 25.) OKM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5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64194" w:rsidRDefault="00564194" w:rsidP="0056419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számú melléklet a 24/2009. (V. 25.) OKM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6"/>
      </w:r>
    </w:p>
    <w:p w:rsidR="00564194" w:rsidRDefault="00564194" w:rsidP="005641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24588" w:rsidRDefault="00124588"/>
    <w:sectPr w:rsidR="001245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AF3" w:rsidRDefault="003A5AF3" w:rsidP="00564194">
      <w:pPr>
        <w:spacing w:after="0" w:line="240" w:lineRule="auto"/>
      </w:pPr>
      <w:r>
        <w:separator/>
      </w:r>
    </w:p>
  </w:endnote>
  <w:endnote w:type="continuationSeparator" w:id="0">
    <w:p w:rsidR="003A5AF3" w:rsidRDefault="003A5AF3" w:rsidP="00564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AF3" w:rsidRDefault="003A5AF3" w:rsidP="00564194">
      <w:pPr>
        <w:spacing w:after="0" w:line="240" w:lineRule="auto"/>
      </w:pPr>
      <w:r>
        <w:separator/>
      </w:r>
    </w:p>
  </w:footnote>
  <w:footnote w:type="continuationSeparator" w:id="0">
    <w:p w:rsidR="003A5AF3" w:rsidRDefault="003A5AF3" w:rsidP="00564194">
      <w:pPr>
        <w:spacing w:after="0" w:line="240" w:lineRule="auto"/>
      </w:pPr>
      <w:r>
        <w:continuationSeparator/>
      </w:r>
    </w:p>
  </w:footnote>
  <w:footnote w:id="1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1.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22/2010. (V. 13.) OKM rendelet 15. § (2) bekezdése hatályon kívül helyezte.</w:t>
      </w:r>
    </w:p>
  </w:footnote>
  <w:footnote w:id="2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22/2010. (V. 13.) OKM rendelet 15. § (2) bekezdése hatályon kívül helyezte.</w:t>
      </w:r>
    </w:p>
  </w:footnote>
  <w:footnote w:id="3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2/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>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22/2010. (V. 13.) OKM rendelet 12. § (1) bekezdése iktatta be.</w:t>
      </w:r>
    </w:p>
  </w:footnote>
  <w:footnote w:id="4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3–4.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22/2010. (V. 13.) OKM rendelet 15. § (2) bekezdése hatályon kívül helyezte.</w:t>
      </w:r>
    </w:p>
  </w:footnote>
  <w:footnote w:id="5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5.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22/2010. (V. 13.) OKM rendelet 15. § (2) bekezdése hatályon kívül helyezte.</w:t>
      </w:r>
    </w:p>
  </w:footnote>
  <w:footnote w:id="6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6.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22/2010. (V. 13.) OKM rendelet 15. § (2) bekezdése hatályon kívül helyezte.</w:t>
      </w:r>
    </w:p>
  </w:footnote>
  <w:footnote w:id="7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7.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22/2010. (V. 13.) OKM rendelet 15. § (2) bekezdése hatályon kívül helyezte.</w:t>
      </w:r>
    </w:p>
  </w:footnote>
  <w:footnote w:id="8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8. § (1)–(3) bekezdését a 22/2010. (V. 13.) OKM rendelet 15. § (2) bekezdése hatályon kívül helyezte.</w:t>
      </w:r>
    </w:p>
  </w:footnote>
  <w:footnote w:id="9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8. § (5)–(7) bekezdését a 22/2010. (V. 13.) OKM rendelet 15. § (2) bekezdése hatályon kívül helyezte.</w:t>
      </w:r>
    </w:p>
  </w:footnote>
  <w:footnote w:id="10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9.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22/2010. (V. 13.) OKM rendelet 15. § (2) bekezdése hatályon kívül helyezte.</w:t>
      </w:r>
    </w:p>
  </w:footnote>
  <w:footnote w:id="11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10. § (2)–(3) bekezdését a 22/2010. (V. 13.) OKM rendelet 15. § (2) bekezdése hatályon kívül helyezte.</w:t>
      </w:r>
    </w:p>
  </w:footnote>
  <w:footnote w:id="12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1. számú mellékletet a 22/2010. (V. 13.) OKM rendelet 15. § (2) bekezdése hatályon kívül helyezte.</w:t>
      </w:r>
    </w:p>
  </w:footnote>
  <w:footnote w:id="13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2. számú mellékletet a 22/2010. (V. 13.) OKM rendelet 15. § (2) bekezdése hatályon kívül helyezte.</w:t>
      </w:r>
    </w:p>
  </w:footnote>
  <w:footnote w:id="14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3. számú mellékletet a 22/2010. (V. 13.) OKM rendelet 15. § (2) bekezdése hatályon kívül helyezte.</w:t>
      </w:r>
    </w:p>
  </w:footnote>
  <w:footnote w:id="15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4. számú mellékletet a 22/2010. (V. 13.) OKM rendelet 15. § (2) bekezdése hatályon kívül helyezte.</w:t>
      </w:r>
    </w:p>
  </w:footnote>
  <w:footnote w:id="16">
    <w:p w:rsidR="00564194" w:rsidRDefault="00564194" w:rsidP="005641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5. számú mellékletet a 22/2010. (V. 13.) OKM rendelet 15. § (2) bekezdése hatályon kívül helyezte.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194"/>
    <w:rsid w:val="00124588"/>
    <w:rsid w:val="003A5AF3"/>
    <w:rsid w:val="0056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Vörösné Nádházi Krisztina</dc:creator>
  <cp:keywords/>
  <dc:description/>
  <cp:lastModifiedBy/>
  <cp:revision>1</cp:revision>
  <dcterms:created xsi:type="dcterms:W3CDTF">2011-04-27T12:16:00Z</dcterms:created>
</cp:coreProperties>
</file>