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6AC9" w:rsidRDefault="006F6AC9" w:rsidP="006F6AC9">
      <w:pPr>
        <w:autoSpaceDE w:val="0"/>
        <w:autoSpaceDN w:val="0"/>
        <w:adjustRightInd w:val="0"/>
        <w:spacing w:before="120" w:after="6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24/2004. (VI. 22.) FMM rendelet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az akkreditációs eljárás és követelményrendszer részletes szabályairól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felnőttképzésről szóló 2001. évi CI. törvény (a továbbiakban: Fktv.) 4. §-a (2) bekezdésének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pontjában foglalt felhatalmazás alapján – az oktatási miniszterrel egyetértésben – a következőket rendelem el: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§</w:t>
      </w:r>
      <w:r>
        <w:rPr>
          <w:rFonts w:ascii="Times New Roman" w:hAnsi="Times New Roman" w:cs="Times New Roman"/>
          <w:sz w:val="20"/>
          <w:szCs w:val="20"/>
        </w:rPr>
        <w:t xml:space="preserve"> E rendelet hatálya kiterjed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az akkreditáció iránt kérelmet előterjesztő, továbbá az intézmény-, illetőleg program-akkreditációs tanúsítvánnyal rendelkező felnőttképzést folytató intézményekre,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Felnőttképzési Akkreditáló Testületre (a továbbiakban: FAT),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footnoteReference w:id="1"/>
      </w:r>
      <w:r>
        <w:rPr>
          <w:rFonts w:ascii="Times New Roman" w:hAnsi="Times New Roman" w:cs="Times New Roman"/>
          <w:sz w:val="20"/>
          <w:szCs w:val="20"/>
        </w:rPr>
        <w:t xml:space="preserve"> a Nemzeti Szakképzési és Felnőttképzési Intézetre (a továbbiakban: NSZFI), valamint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az akkreditációs eljárásban és az akkreditált intézmények és programok ellenőrzésében közreműködő szakértőkre.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intézmény-akkreditáció követelményrendszere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§</w:t>
      </w:r>
      <w:r>
        <w:rPr>
          <w:rFonts w:ascii="Times New Roman" w:hAnsi="Times New Roman" w:cs="Times New Roman"/>
          <w:sz w:val="20"/>
          <w:szCs w:val="20"/>
        </w:rPr>
        <w:t xml:space="preserve"> Intézmény-akkreditációt – az Fktv.-ben, valamint a felnőttképzést folytató intézmények és a felnőttképzési programok akkreditációjának szabályairól szóló 22/2004. (II. 16.) Korm. rendeletben (a továbbiakban: kormányrendelet) meghatározott feltételek fennállása esetén – az a felnőttképzést folytató intézmény kaphat, amely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footnoteReference w:id="2"/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felnőttképzési szolgáltatásokat nyújt,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biztosítja a rendszeres képzés folytatásához, továbbá a felnőttképzési szolgáltatás nyújtásához szükséges személyi és tárgyi feltételeket,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tervezi, fejleszti és értékeli tevékenységét,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sz w:val="20"/>
          <w:szCs w:val="20"/>
        </w:rPr>
        <w:t xml:space="preserve"> intézményirányítási és döntési folyamatai szabályozottak,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f)</w:t>
      </w: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footnoteReference w:id="3"/>
      </w:r>
      <w:r>
        <w:rPr>
          <w:rFonts w:ascii="Times New Roman" w:hAnsi="Times New Roman" w:cs="Times New Roman"/>
          <w:sz w:val="20"/>
          <w:szCs w:val="20"/>
        </w:rPr>
        <w:t xml:space="preserve"> a tevékenységéről nyújtandó tájékoztatás, valamint a képzési programok lebonyolítása érdekében információs, ügyfélszolgálati és panaszkezelési rendszert működtet.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 §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footnoteReference w:id="4"/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4. §</w:t>
      </w:r>
      <w:r>
        <w:rPr>
          <w:rFonts w:ascii="Times New Roman" w:hAnsi="Times New Roman" w:cs="Times New Roman"/>
          <w:sz w:val="20"/>
          <w:szCs w:val="20"/>
        </w:rPr>
        <w:t xml:space="preserve"> (1)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5"/>
      </w:r>
      <w:r>
        <w:rPr>
          <w:rFonts w:ascii="Times New Roman" w:hAnsi="Times New Roman" w:cs="Times New Roman"/>
          <w:sz w:val="20"/>
          <w:szCs w:val="20"/>
        </w:rPr>
        <w:t xml:space="preserve"> A kérelmező intézménynek az előzetesen megszerzett tudás felmérésén és értékelésén túlmenően – az Fktv. 29. § 7. pontja szerinti szolgáltatásként – legalább egy szolgáltatást nyújtania, illetve annak igénybevétele esetén azt dokumentálnia kell.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6"/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(3)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7"/>
      </w:r>
      <w:r>
        <w:rPr>
          <w:rFonts w:ascii="Times New Roman" w:hAnsi="Times New Roman" w:cs="Times New Roman"/>
          <w:sz w:val="20"/>
          <w:szCs w:val="20"/>
        </w:rPr>
        <w:t xml:space="preserve"> Az intézmény a szolgáltatások jegyzékét az információs és ügyfélszolgálati tevékenység ellátására alkalmas irodahelyiségben jól látható helyen köteles elhelyezni.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8"/>
      </w:r>
      <w:r>
        <w:rPr>
          <w:rFonts w:ascii="Times New Roman" w:hAnsi="Times New Roman" w:cs="Times New Roman"/>
          <w:sz w:val="20"/>
          <w:szCs w:val="20"/>
        </w:rPr>
        <w:t xml:space="preserve"> Az intézménynek rendelkeznie kell olyan kimutatással, amelyből megállapítható, hogy mely résztvevők, mikor és milyen felnőttképzési szolgáltatást vettek igénybe.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5. §</w:t>
      </w:r>
      <w:r>
        <w:rPr>
          <w:rFonts w:ascii="Times New Roman" w:hAnsi="Times New Roman" w:cs="Times New Roman"/>
          <w:sz w:val="20"/>
          <w:szCs w:val="20"/>
        </w:rPr>
        <w:t xml:space="preserve"> (1) A kérelmező intézménynél képzési tevékenységért felelős vezetőként, valamint oktatóként az a személy foglalkoztatható, aki az 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1. számú mellékletben </w:t>
      </w:r>
      <w:r>
        <w:rPr>
          <w:rFonts w:ascii="Times New Roman" w:hAnsi="Times New Roman" w:cs="Times New Roman"/>
          <w:sz w:val="20"/>
          <w:szCs w:val="20"/>
        </w:rPr>
        <w:t>meghatározott végzettséggel, illetve gyakorlati idővel rendelkezik.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foglalkoztatásra irányuló jogviszony fennállását, valamint az 1. számú mellékletben meghatározott végzettséget az arra vonatkozó dokumentum másolatával igazolni, a gyakorlati időről pedig nyilatkoztatni kell.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9"/>
      </w:r>
      <w:r>
        <w:rPr>
          <w:rFonts w:ascii="Times New Roman" w:hAnsi="Times New Roman" w:cs="Times New Roman"/>
          <w:sz w:val="20"/>
          <w:szCs w:val="20"/>
        </w:rPr>
        <w:t xml:space="preserve"> A kérelmező intézmény képzési helyszíneinek – a képzés jellegétől függően – meg kell felelniük az 1. számú mellékletben meghatározott tárgyi feltételeknek. Képzési helyszínen a képzési program megvalósításának helyszíne értendő.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10"/>
      </w:r>
      <w:r>
        <w:rPr>
          <w:rFonts w:ascii="Times New Roman" w:hAnsi="Times New Roman" w:cs="Times New Roman"/>
          <w:sz w:val="20"/>
          <w:szCs w:val="20"/>
        </w:rPr>
        <w:t xml:space="preserve"> Az intézménynek rendelkeznie kell olyan, a képzési helyszínekről és a programok megvalósításáról szóló naprakész kimutatással, amely tartalmazza a képzési helyszínek pontos címét, a képzések megnevezését, a képzések indításának időpontját, óraszámát és a befejezés idejét. A kimutatást 5 évig kell megőrizni.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11"/>
      </w:r>
      <w:r>
        <w:rPr>
          <w:rFonts w:ascii="Times New Roman" w:hAnsi="Times New Roman" w:cs="Times New Roman"/>
          <w:sz w:val="20"/>
          <w:szCs w:val="20"/>
        </w:rPr>
        <w:t xml:space="preserve"> Fogyatékos felnőttek képzése esetén az intézménynek biztosítania kell a képzés célcsoportjának megfelelő személyi és tárgyi feltételeket.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6. §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footnoteReference w:id="12"/>
      </w:r>
      <w:r>
        <w:rPr>
          <w:rFonts w:ascii="Times New Roman" w:hAnsi="Times New Roman" w:cs="Times New Roman"/>
          <w:sz w:val="20"/>
          <w:szCs w:val="20"/>
        </w:rPr>
        <w:t xml:space="preserve"> A képzési tevékenység megvalósításának tanúsítása érdekében a kérelmező intézménynek – az Fktv.-ben foglaltak mellett – képzésenként dokumentálnia kell: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 képzésről és a felnőttképzési szolgáltatásokról szóló tájékoztatót,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képzés lebonyolításának az oktatók beosztását is tartalmazó ütemtervét.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7. §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footnoteReference w:id="13"/>
      </w:r>
      <w:r>
        <w:rPr>
          <w:rFonts w:ascii="Times New Roman" w:hAnsi="Times New Roman" w:cs="Times New Roman"/>
          <w:sz w:val="20"/>
          <w:szCs w:val="20"/>
        </w:rPr>
        <w:t xml:space="preserve"> (1) A kérelmező intézménynek rendelkeznie kell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footnoteReference w:id="14"/>
      </w:r>
      <w:r>
        <w:rPr>
          <w:rFonts w:ascii="Times New Roman" w:hAnsi="Times New Roman" w:cs="Times New Roman"/>
          <w:sz w:val="20"/>
          <w:szCs w:val="20"/>
        </w:rPr>
        <w:t xml:space="preserve">  nyilvánosságra hozott olyan minőségpolitikával, amely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aa)</w:t>
      </w:r>
      <w:r>
        <w:rPr>
          <w:rFonts w:ascii="Times New Roman" w:hAnsi="Times New Roman" w:cs="Times New Roman"/>
          <w:sz w:val="20"/>
          <w:szCs w:val="20"/>
        </w:rPr>
        <w:t xml:space="preserve"> összhangban áll az intézmény képzési céljaival, működési elveivel és szervezeti kultúrájával,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ab)</w:t>
      </w:r>
      <w:r>
        <w:rPr>
          <w:rFonts w:ascii="Times New Roman" w:hAnsi="Times New Roman" w:cs="Times New Roman"/>
          <w:sz w:val="20"/>
          <w:szCs w:val="20"/>
        </w:rPr>
        <w:t xml:space="preserve"> megfogalmazza a képzésben részt vevők, a munkáltatók, a munkatársak és az oktatók felnőttképzéssel kapcsolatos igényei kielégítésének szükségességét és módját,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ac)</w:t>
      </w:r>
      <w:r>
        <w:rPr>
          <w:rFonts w:ascii="Times New Roman" w:hAnsi="Times New Roman" w:cs="Times New Roman"/>
          <w:sz w:val="20"/>
          <w:szCs w:val="20"/>
        </w:rPr>
        <w:t xml:space="preserve"> kifejezi az intézmény elkötelezettségét a szakmai követelmények teljesítése, a minőségirányítási rendszer, valamint a szakmai munka eredményességének folyamatos fejlesztése iránt;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footnoteReference w:id="15"/>
      </w:r>
      <w:r>
        <w:rPr>
          <w:rFonts w:ascii="Times New Roman" w:hAnsi="Times New Roman" w:cs="Times New Roman"/>
          <w:sz w:val="20"/>
          <w:szCs w:val="20"/>
        </w:rPr>
        <w:t xml:space="preserve"> a tárgyévre szóló, olyan minőségcélokkal, amelyek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ba)</w:t>
      </w:r>
      <w:r>
        <w:rPr>
          <w:rFonts w:ascii="Times New Roman" w:hAnsi="Times New Roman" w:cs="Times New Roman"/>
          <w:sz w:val="20"/>
          <w:szCs w:val="20"/>
        </w:rPr>
        <w:t xml:space="preserve"> az érintettek számára közérthetőek,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bb)</w:t>
      </w:r>
      <w:r>
        <w:rPr>
          <w:rFonts w:ascii="Times New Roman" w:hAnsi="Times New Roman" w:cs="Times New Roman"/>
          <w:sz w:val="20"/>
          <w:szCs w:val="20"/>
        </w:rPr>
        <w:t xml:space="preserve"> mérhetőek, tartalmaznak sikerkritériumokat és alkalmasak az objektív értékelésre,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bc)</w:t>
      </w:r>
      <w:r>
        <w:rPr>
          <w:rFonts w:ascii="Times New Roman" w:hAnsi="Times New Roman" w:cs="Times New Roman"/>
          <w:sz w:val="20"/>
          <w:szCs w:val="20"/>
        </w:rPr>
        <w:t xml:space="preserve"> megvalósításához határidőt, felelősöket és erőforrásokat kell rendelni.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16"/>
      </w:r>
      <w:r>
        <w:rPr>
          <w:rFonts w:ascii="Times New Roman" w:hAnsi="Times New Roman" w:cs="Times New Roman"/>
          <w:sz w:val="20"/>
          <w:szCs w:val="20"/>
        </w:rPr>
        <w:t xml:space="preserve"> Az intézménynek rendelkeznie kell a működési folyamatait meghatározó, dokumentált, bevezetett és fenntartható olyan minőségirányítási rendszerrel, amely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kijelöli azokat a folyamatokat, melyek a képzésben részt vevő felnőttek elvárásaival összhangban álló eredmények eléréséhez szükségesek, ideértve a képzéssel kapcsolatos dokumentumok, szerződések, tananyagok és taneszközök kezelésére vonatkozó eljárásokat, valamint a képzéshez szükséges egészséges és biztonságos, a mindenki számára egyenlő hozzáférést biztosító környezet megteremtését is;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tartalmazza: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ba)</w:t>
      </w:r>
      <w:r>
        <w:rPr>
          <w:rFonts w:ascii="Times New Roman" w:hAnsi="Times New Roman" w:cs="Times New Roman"/>
          <w:sz w:val="20"/>
          <w:szCs w:val="20"/>
        </w:rPr>
        <w:t xml:space="preserve"> a képzésben részt vevő felnőttek képzésének és tudásuk értékelésének olyan folyamatleírását, mely magában foglalja a képzési tevékenység szakmai előkészítésének, indításának, lebonyolításának, valamint zárásának lépéseit,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bb)</w:t>
      </w:r>
      <w:r>
        <w:rPr>
          <w:rFonts w:ascii="Times New Roman" w:hAnsi="Times New Roman" w:cs="Times New Roman"/>
          <w:sz w:val="20"/>
          <w:szCs w:val="20"/>
        </w:rPr>
        <w:t xml:space="preserve"> az előzetesen megszerzett tudás felmérésének és beszámításának, valamint legalább még egy végzett szolgáltatásnak a folyamatleírását,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bc)</w:t>
      </w:r>
      <w:r>
        <w:rPr>
          <w:rFonts w:ascii="Times New Roman" w:hAnsi="Times New Roman" w:cs="Times New Roman"/>
          <w:sz w:val="20"/>
          <w:szCs w:val="20"/>
        </w:rPr>
        <w:t xml:space="preserve"> az információs, ügyfélszolgálati és panaszkezelési rendszer leírását,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bd)</w:t>
      </w:r>
      <w:r>
        <w:rPr>
          <w:rFonts w:ascii="Times New Roman" w:hAnsi="Times New Roman" w:cs="Times New Roman"/>
          <w:sz w:val="20"/>
          <w:szCs w:val="20"/>
        </w:rPr>
        <w:t xml:space="preserve"> a képzésben részt vevő felnőttek igényei feltárásának és elégedettségük mérésének, valamint a mérési eredmények fejlesztésekbe történő visszacsatolásának folyamatleírását;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be)</w:t>
      </w: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footnoteReference w:id="17"/>
      </w:r>
      <w:r>
        <w:rPr>
          <w:rFonts w:ascii="Times New Roman" w:hAnsi="Times New Roman" w:cs="Times New Roman"/>
          <w:sz w:val="20"/>
          <w:szCs w:val="20"/>
        </w:rPr>
        <w:t xml:space="preserve"> az oktatók kiválasztására, rendelkezésre állására, valamint továbbképzésére vonatkozó szabályokat rögzítő humánerőforrás tervet;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tartalmazza azokat az eszközöket, illetve módszereket, melyek garantálják a kialakított folyamatok és az intézmény szervezetének állandó javítását, az esetleges hibák megállapítását és azok előfordulásának megelőzését;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meghatározza azokat a legfontosabb – különösen a képzés tartalmára, tárgyi feltételeire, az alkalmazott oktatási módszerekre, az oktatók munkájára, a szervezés módjára, a résztvevők tudásának ellenőrzésére és a követelmények teljesítésének módjára vonatkozó – területeket, melyekről az intézménynek folyamatosan visszajelzéseket kell gyűjtenie a képzésben részt vevő felnőttek elégedettségének vizsgálata során, a folyamatos fejlesztés érdekében;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sz w:val="20"/>
          <w:szCs w:val="20"/>
        </w:rPr>
        <w:t xml:space="preserve"> egyértelműen rögzíti a képzésben részt vevő felnőttekkel, az intézmény külső és belső partnereivel kialakított kommunikáció és kapcsolattartás rendjét, formáját, különös tekintettel a körültekintő ügyfélkapcsolatokra, illetve a visszacsatolások kezelésére és feldolgozására.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8. §</w:t>
      </w:r>
      <w:r>
        <w:rPr>
          <w:rFonts w:ascii="Times New Roman" w:hAnsi="Times New Roman" w:cs="Times New Roman"/>
          <w:sz w:val="20"/>
          <w:szCs w:val="20"/>
        </w:rPr>
        <w:t xml:space="preserve"> (1)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18"/>
      </w:r>
      <w:r>
        <w:rPr>
          <w:rFonts w:ascii="Times New Roman" w:hAnsi="Times New Roman" w:cs="Times New Roman"/>
          <w:sz w:val="20"/>
          <w:szCs w:val="20"/>
        </w:rPr>
        <w:t xml:space="preserve"> A kérelmező intézménynek rendelkeznie kell az éves működésének értékelésére vonatkozó, olyan önértékelési rendszerrel, amely az önértékelés területeit és módszereit foglalja magában.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 önértékelésnek ki kell terjednie a kérelmező intézmény jellemző tulajdonságaira, adottságaira, így különösen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 vezetés szerepére a minőségi kultúra fejlesztésében,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emberi erőforrások menedzselésére,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c)</w:t>
      </w:r>
      <w:r>
        <w:rPr>
          <w:rFonts w:ascii="Times New Roman" w:hAnsi="Times New Roman" w:cs="Times New Roman"/>
          <w:sz w:val="20"/>
          <w:szCs w:val="20"/>
        </w:rPr>
        <w:t xml:space="preserve"> az intézmény stratégiájának meghatározására és megvalósítására,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 partnerkapcsolatokra és a partneri igények figyelembevételének módjára,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sz w:val="20"/>
          <w:szCs w:val="20"/>
        </w:rPr>
        <w:t xml:space="preserve"> a teljes folyamatszabályozásra.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Az önértékelésnek – a (2) bekezdésben foglaltakon túl – ki kell terjednie a képzési tevékenység elemzésére, a kérelmező intézmény által elért eredményekre, így különösen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az intézmény szakmai és civil közéletben kifejtett tevékenységének bemutatására,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footnoteReference w:id="19"/>
      </w:r>
      <w:r>
        <w:rPr>
          <w:rFonts w:ascii="Times New Roman" w:hAnsi="Times New Roman" w:cs="Times New Roman"/>
          <w:sz w:val="20"/>
          <w:szCs w:val="20"/>
        </w:rPr>
        <w:t xml:space="preserve"> a képzésben részt vevők képzést értékelő véleményének bemutatására a tanfolyam szervezéséről, a tananyag minősítéséről, az előadók, az oktatók értékeléséről, a felnőttképzési szolgáltatásokról, a tárgyi feltételek megfelelőségéről,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az intézmény alkalmazottainak és az oktatóknak az intézményről és a képzésben nyújtott teljesítményéről alkotott véleményére,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az intézmény képzési tevékenységének kulcsfontosságú eredményeire, illetve mutatóira.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20"/>
      </w:r>
      <w:r>
        <w:rPr>
          <w:rFonts w:ascii="Times New Roman" w:hAnsi="Times New Roman" w:cs="Times New Roman"/>
          <w:sz w:val="20"/>
          <w:szCs w:val="20"/>
        </w:rPr>
        <w:t xml:space="preserve"> Az önértékelés módszerét a kérelmező intézmény saját maga határozza meg. Az önértékelés alapján az intézménynek a következő évre vonatkozó fejlesztési tervet kell kidolgoznia.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9. §</w:t>
      </w:r>
      <w:r>
        <w:rPr>
          <w:rFonts w:ascii="Times New Roman" w:hAnsi="Times New Roman" w:cs="Times New Roman"/>
          <w:sz w:val="20"/>
          <w:szCs w:val="20"/>
        </w:rPr>
        <w:t xml:space="preserve"> (1) A képzés iránt érdeklődő, illetve a képzésben részt vevő személyek érdekében a kérelmező intézmény olyan vevőszolgálatot működtet, amely biztosítja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 személyes megkeresés és a telefonon történő elérés lehetőségét, illetve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távoktatás esetén a megfelelő kapcsolattartást (levél, e-mail, honlap).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21"/>
      </w:r>
      <w:r>
        <w:rPr>
          <w:rFonts w:ascii="Times New Roman" w:hAnsi="Times New Roman" w:cs="Times New Roman"/>
          <w:sz w:val="20"/>
          <w:szCs w:val="20"/>
        </w:rPr>
        <w:t xml:space="preserve"> A kérelmező intézmény az ügyfélszolgálati és panaszkezelési rendszer leírását a képzésben részt vevők számára hozzáférhetővé teszi.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kérelmező intézménynek a képzésben részt vevők által bejelentett panaszok kivizsgálásának eredményéről, illetve a megtett intézkedésekről nyilvántartást kell vezetnie.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intézmény-akkreditáció megtagadása, visszavonása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10. §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footnoteReference w:id="22"/>
      </w:r>
      <w:r>
        <w:rPr>
          <w:rFonts w:ascii="Times New Roman" w:hAnsi="Times New Roman" w:cs="Times New Roman"/>
          <w:sz w:val="20"/>
          <w:szCs w:val="20"/>
        </w:rPr>
        <w:t xml:space="preserve"> (1) Nem adható intézmény-akkreditáció, ha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 kérelmező intézmény a felnőttképzési tevékenység folytatásától eltiltó intézkedés hatálya alatt áll,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FAT az intézmény-akkreditációs tanúsítványt a kérelem beadását megelőző 1 évben – az ellenőrzése során észlelt jogszabálysértés miatt – visszavonta,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kérelmező intézmény az adózás rendjéről szóló 2003. évi XCII. törvény (a továbbiakban: Art.) 178. § 32. pontja szerint – a kérelem benyújtásának időpontjában – nem minősül köztartozásmentes adózónak.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(2) Az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pontja szerinti kizáró feltétel fennállásának hiánya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30 napnál nem régebben kiállított közokirattal igazolható, vagy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kérelmezőnek a köztartozásmentes adózói adatbázisban való szereplésével bizonyítható.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Vissza kell vonni az intézmény-akkreditációt, ha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az intézmény az Fktv., illetve a kormányrendelet szabályainak megsértésével folytatja tevékenységét,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footnoteReference w:id="23"/>
      </w:r>
      <w:r>
        <w:rPr>
          <w:rFonts w:ascii="Times New Roman" w:hAnsi="Times New Roman" w:cs="Times New Roman"/>
          <w:sz w:val="20"/>
          <w:szCs w:val="20"/>
        </w:rPr>
        <w:t xml:space="preserve"> a fővárosi és megyei kormányhivatal munkaügyi központja az intézménynek a felnőttképzési tevékenység folytatását megtiltotta,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c)</w:t>
      </w:r>
      <w:r>
        <w:rPr>
          <w:rFonts w:ascii="Times New Roman" w:hAnsi="Times New Roman" w:cs="Times New Roman"/>
          <w:sz w:val="20"/>
          <w:szCs w:val="20"/>
        </w:rPr>
        <w:t xml:space="preserve"> az e rendeletben előírt akkreditációs követelmények nem teljesülnek,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footnoteReference w:id="24"/>
      </w:r>
      <w:r>
        <w:rPr>
          <w:rFonts w:ascii="Times New Roman" w:hAnsi="Times New Roman" w:cs="Times New Roman"/>
          <w:sz w:val="20"/>
          <w:szCs w:val="20"/>
        </w:rPr>
        <w:t xml:space="preserve"> az intézmény a FAT bírságot megállapító határozata ellenére nem kezdeményezte határidőben a 11. § szerinti adatváltozásnak az intézmény-, és a programakkreditációs tanúsítványon való átvezetését,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sz w:val="20"/>
          <w:szCs w:val="20"/>
        </w:rPr>
        <w:t xml:space="preserve"> a jogutódlás miatti adatváltozás kezdeményezése esetén a jogutódlás nem igazolható,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f)</w:t>
      </w:r>
      <w:r>
        <w:rPr>
          <w:rFonts w:ascii="Times New Roman" w:hAnsi="Times New Roman" w:cs="Times New Roman"/>
          <w:sz w:val="20"/>
          <w:szCs w:val="20"/>
        </w:rPr>
        <w:t xml:space="preserve"> azt az intézmény maga kérelmezi,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g)</w:t>
      </w:r>
      <w:r>
        <w:rPr>
          <w:rFonts w:ascii="Times New Roman" w:hAnsi="Times New Roman" w:cs="Times New Roman"/>
          <w:sz w:val="20"/>
          <w:szCs w:val="20"/>
        </w:rPr>
        <w:t xml:space="preserve"> az Oktatási Hivatal ezt a felsőoktatási intézménynek a felsőoktatási nyilvántartásból történő törlése miatt kéri,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h)</w:t>
      </w:r>
      <w:r>
        <w:rPr>
          <w:rFonts w:ascii="Times New Roman" w:hAnsi="Times New Roman" w:cs="Times New Roman"/>
          <w:sz w:val="20"/>
          <w:szCs w:val="20"/>
        </w:rPr>
        <w:t xml:space="preserve"> az intézményt a felnőttképzést folytató intézmények nyilvántartásából törölték.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Adatváltozás</w:t>
      </w: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footnoteReference w:id="25"/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11. §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footnoteReference w:id="26"/>
      </w:r>
      <w:r>
        <w:rPr>
          <w:rFonts w:ascii="Times New Roman" w:hAnsi="Times New Roman" w:cs="Times New Roman"/>
          <w:sz w:val="20"/>
          <w:szCs w:val="20"/>
        </w:rPr>
        <w:t xml:space="preserve"> Az intézménynek három hónapon belül az adatváltozásnak a tanúsítványon való átvezetését kell kérelmezni, ha az intézmény-, illetőleg a programakkreditációs tanúsítvány adataiban következett be változás. A program-akkreditációs tanúsítványon szereplő intézményi adatokban bekövetkezett változás esetén a szükséges változást az intézmény összes programakkreditációs tanúsítványán is át kell vezetni. Az adatváltozás átvezetésének a kérelmezésére megállapított határidő a változásnak a hatáskörrel és illetékességgel rendelkező hatóság által történő átvezetésének napjától kezdődik.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Egyszerűsített intézmény-akkreditáció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12. §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footnoteReference w:id="27"/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akkreditált intézmény kötelezettségei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13. §</w:t>
      </w:r>
      <w:r>
        <w:rPr>
          <w:rFonts w:ascii="Times New Roman" w:hAnsi="Times New Roman" w:cs="Times New Roman"/>
          <w:sz w:val="20"/>
          <w:szCs w:val="20"/>
        </w:rPr>
        <w:t xml:space="preserve"> (1) Az akkreditált felnőttképzést folytató intézményt az akkreditációval összefüggésben az alábbi kötelezettségek terhelik: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footnoteReference w:id="28"/>
      </w:r>
      <w:r>
        <w:rPr>
          <w:rFonts w:ascii="Times New Roman" w:hAnsi="Times New Roman" w:cs="Times New Roman"/>
          <w:sz w:val="20"/>
          <w:szCs w:val="20"/>
        </w:rPr>
        <w:t xml:space="preserve"> az akkreditáció hatálya alatt az akkreditációs követelményeknek megfelelően kell működnie,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tevékenységéről közreadott tájékoztatókban, valamint a tevékenysége gyakorlása során használt képzési dokumentációkban fel kell tüntetnie az akkreditációs lajstromszámát,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tanúsítvány adataiban bekövetkezett változásokról tájékoztatnia kell a képzésben érdekelt partnereket.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29"/>
      </w:r>
      <w:r>
        <w:rPr>
          <w:rFonts w:ascii="Times New Roman" w:hAnsi="Times New Roman" w:cs="Times New Roman"/>
          <w:sz w:val="20"/>
          <w:szCs w:val="20"/>
        </w:rPr>
        <w:t xml:space="preserve"> Az akkreditált felnőttképzést folytató intézménynek évente önértékelést kell végeznie.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14. §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footnoteReference w:id="30"/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program-akkreditáció követelményrendszere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15. §</w:t>
      </w:r>
      <w:r>
        <w:rPr>
          <w:rFonts w:ascii="Times New Roman" w:hAnsi="Times New Roman" w:cs="Times New Roman"/>
          <w:sz w:val="20"/>
          <w:szCs w:val="20"/>
        </w:rPr>
        <w:t xml:space="preserve"> (1)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31"/>
      </w:r>
      <w:r>
        <w:rPr>
          <w:rFonts w:ascii="Times New Roman" w:hAnsi="Times New Roman" w:cs="Times New Roman"/>
          <w:sz w:val="20"/>
          <w:szCs w:val="20"/>
        </w:rPr>
        <w:t xml:space="preserve"> A program-akkreditáció vizsgálata arra irányul, hogy a képzési program megfelel a képzési célnak, a megvalósíthatóság kritériumának, valamint a pedagógiai, andragógiai követelményeknek.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felnőttképzést folytató intézmény által kidolgozott képzési program akkor akkreditálható, ha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annak az Fktv.-ben, valamint a kormányrendeletben meghatározott feltételei fennállnak,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footnoteReference w:id="32"/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footnoteReference w:id="33"/>
      </w:r>
      <w:r>
        <w:rPr>
          <w:rFonts w:ascii="Times New Roman" w:hAnsi="Times New Roman" w:cs="Times New Roman"/>
          <w:sz w:val="20"/>
          <w:szCs w:val="20"/>
        </w:rPr>
        <w:t xml:space="preserve"> a képzési program felépítése modul szerkezetű, célja a program egészére és moduljaira lebontva is meghatározott,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footnoteReference w:id="34"/>
      </w:r>
      <w:r>
        <w:rPr>
          <w:rFonts w:ascii="Times New Roman" w:hAnsi="Times New Roman" w:cs="Times New Roman"/>
          <w:sz w:val="20"/>
          <w:szCs w:val="20"/>
        </w:rPr>
        <w:t xml:space="preserve"> a képzés módszerei és formája megfelel a célcsoport jellemzőinek, a képzés céljának,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footnoteReference w:id="35"/>
      </w:r>
      <w:r>
        <w:rPr>
          <w:rFonts w:ascii="Times New Roman" w:hAnsi="Times New Roman" w:cs="Times New Roman"/>
          <w:sz w:val="20"/>
          <w:szCs w:val="20"/>
        </w:rPr>
        <w:t xml:space="preserve"> a képzési program megvalósítható a képzés személyi és tárgyi feltételeivel (1. számú melléklet I. 2. és II. 1–5. pontjai), a választott módszerrel, az adott célcsoportban, az adott időtartam alatt,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f)</w:t>
      </w: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footnoteReference w:id="36"/>
      </w:r>
      <w:r>
        <w:rPr>
          <w:rFonts w:ascii="Times New Roman" w:hAnsi="Times New Roman" w:cs="Times New Roman"/>
          <w:sz w:val="20"/>
          <w:szCs w:val="20"/>
        </w:rPr>
        <w:t xml:space="preserve"> a képzés moduljainál megfogalmazott részcélok a képzési program céljainak megvalósítását biztosítják,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g)</w:t>
      </w:r>
      <w:r>
        <w:rPr>
          <w:rFonts w:ascii="Times New Roman" w:hAnsi="Times New Roman" w:cs="Times New Roman"/>
          <w:sz w:val="20"/>
          <w:szCs w:val="20"/>
        </w:rPr>
        <w:t xml:space="preserve"> a képzési program meghatározza a bekapcsolódás és részvétel feltételeit, a fogyatékosságból eredő speciális igények figyelembevételének módját és a képzési folyamat részletes leírását,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h)</w:t>
      </w:r>
      <w:r>
        <w:rPr>
          <w:rFonts w:ascii="Times New Roman" w:hAnsi="Times New Roman" w:cs="Times New Roman"/>
          <w:sz w:val="20"/>
          <w:szCs w:val="20"/>
        </w:rPr>
        <w:t xml:space="preserve"> a képzés során elsajátított ismeret, kialakított készség, képesség, kompetencia alkalmas a követelmények teljesítésére,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i)</w:t>
      </w:r>
      <w:r>
        <w:rPr>
          <w:rFonts w:ascii="Times New Roman" w:hAnsi="Times New Roman" w:cs="Times New Roman"/>
          <w:sz w:val="20"/>
          <w:szCs w:val="20"/>
        </w:rPr>
        <w:t xml:space="preserve"> a képzés során alkalmazott értékelési rendszer alkalmas a követelmények teljesítésének mérésére,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j)</w:t>
      </w:r>
      <w:r>
        <w:rPr>
          <w:rFonts w:ascii="Times New Roman" w:hAnsi="Times New Roman" w:cs="Times New Roman"/>
          <w:sz w:val="20"/>
          <w:szCs w:val="20"/>
        </w:rPr>
        <w:t xml:space="preserve"> a program lehetőséget biztosít a képzés céljától, célcsoportjától függően az előzetesen megszerzett tudás elismerésére,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k)</w:t>
      </w: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footnoteReference w:id="37"/>
      </w:r>
      <w:r>
        <w:rPr>
          <w:rFonts w:ascii="Times New Roman" w:hAnsi="Times New Roman" w:cs="Times New Roman"/>
          <w:sz w:val="20"/>
          <w:szCs w:val="20"/>
        </w:rPr>
        <w:t xml:space="preserve"> a képzés moduljainak egymásra épülése azok tartalma alapján alkalmas az adott ismeret, készség, képesség, kompetencia elsajátítására,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l)</w:t>
      </w:r>
      <w:r>
        <w:rPr>
          <w:rFonts w:ascii="Times New Roman" w:hAnsi="Times New Roman" w:cs="Times New Roman"/>
          <w:sz w:val="20"/>
          <w:szCs w:val="20"/>
        </w:rPr>
        <w:t xml:space="preserve"> a résztvevők által hozzáférhető módon biztosítja a képzés céljának eléréséhez szükséges tananyagokat, segédanyagokat, segédeszközöket, ajánlott és kötelező irodalmat,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m)</w:t>
      </w:r>
      <w:r>
        <w:rPr>
          <w:rFonts w:ascii="Times New Roman" w:hAnsi="Times New Roman" w:cs="Times New Roman"/>
          <w:sz w:val="20"/>
          <w:szCs w:val="20"/>
        </w:rPr>
        <w:t xml:space="preserve"> meghatározza a képzés sikeres elvégzését igazoló okirat kiadásának feltételeit,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n)</w:t>
      </w:r>
      <w:r>
        <w:rPr>
          <w:rFonts w:ascii="Times New Roman" w:hAnsi="Times New Roman" w:cs="Times New Roman"/>
          <w:sz w:val="20"/>
          <w:szCs w:val="20"/>
        </w:rPr>
        <w:t xml:space="preserve"> a program tartalmazza a képzés résztvevőinek elégedettségére, a képzés megvalósulására, valamint eredményességére vonatkozó információgyűjtés eljárásának, a visszajelzések feldolgozásának és hasznosításának leírását,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o)</w:t>
      </w: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footnoteReference w:id="38"/>
      </w:r>
      <w:r>
        <w:rPr>
          <w:rFonts w:ascii="Times New Roman" w:hAnsi="Times New Roman" w:cs="Times New Roman"/>
          <w:sz w:val="20"/>
          <w:szCs w:val="20"/>
        </w:rPr>
        <w:t xml:space="preserve"> a kérelmező intézmény nyilatkozik arról, hogy a program megvalósításához szükséges személyi és tárgyi feltételeket a program megvalósításakor biztosítja.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39"/>
      </w:r>
      <w:r>
        <w:rPr>
          <w:rFonts w:ascii="Times New Roman" w:hAnsi="Times New Roman" w:cs="Times New Roman"/>
          <w:sz w:val="20"/>
          <w:szCs w:val="20"/>
        </w:rPr>
        <w:t xml:space="preserve"> A FAT által akkreditált képzési program más felnőttképzési intézmény részére akkor akkreditálható, ha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footnoteReference w:id="40"/>
      </w:r>
      <w:r>
        <w:rPr>
          <w:rFonts w:ascii="Times New Roman" w:hAnsi="Times New Roman" w:cs="Times New Roman"/>
          <w:sz w:val="20"/>
          <w:szCs w:val="20"/>
        </w:rPr>
        <w:t xml:space="preserve"> a kérelmező intézmény szerződéssel igazolja az átadott akkreditált program felhasználási jogát, továbbá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kérelmező intézménynél a program megvalósításához szükséges személyi és tárgyi feltételek rendelkezésre állnak.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16. §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footnoteReference w:id="41"/>
      </w:r>
      <w:r>
        <w:rPr>
          <w:rFonts w:ascii="Times New Roman" w:hAnsi="Times New Roman" w:cs="Times New Roman"/>
          <w:sz w:val="20"/>
          <w:szCs w:val="20"/>
        </w:rPr>
        <w:t xml:space="preserve"> (1) Nem adható programakkreditáció, ha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 kérelmező intézmény a felnőttképzési tevékenység folytatását megtiltó intézkedés hatálya alatt áll,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kérelmező intézmény az Art. 178. § 32. pontja szerint – a kérelem benyújtásának időpontjában – nem minősül köztartozásmentes adózónak,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FAT a felnőttképzést folytató intézmény ugyanazon tartalmú és megnevezésű program-akkreditációs tanúsítványát a kérelem beadását megelőző 1 évben – az ellenőrzése során észlelt jogszabálysértés miatt – visszavonta,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az intézményt a felnőttképzést folytató intézmények nyilvántartásából törölték.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(2) Az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pontja szerinti kizáró feltétel fennállása hiányának bizonyítására a 10. § (2) bekezdésben foglalt rendelkezés megfelelően irányadó.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Vissza kell vonni a programakkreditációt, ha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azt az intézmény saját maga kéri,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képzési program megvalósítása nem az e rendelet szerinti követelményeknek megfelelően történik,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footnoteReference w:id="42"/>
      </w:r>
      <w:r>
        <w:rPr>
          <w:rFonts w:ascii="Times New Roman" w:hAnsi="Times New Roman" w:cs="Times New Roman"/>
          <w:sz w:val="20"/>
          <w:szCs w:val="20"/>
        </w:rPr>
        <w:t xml:space="preserve"> a fővárosi és megyei kormányhivatal munkaügyi központja az intézménynek a felnőttképzési tevékenység folytatását megtiltotta,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az intézmény képzési tevékenységét az Fktv., illetve a kormányrendelet szabályainak megsértésével folytatja,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sz w:val="20"/>
          <w:szCs w:val="20"/>
        </w:rPr>
        <w:t xml:space="preserve"> az intézményt a felnőttképzést folytató intézmények nyilvántartásából törölték,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f)</w:t>
      </w: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footnoteReference w:id="43"/>
      </w:r>
      <w:r>
        <w:rPr>
          <w:rFonts w:ascii="Times New Roman" w:hAnsi="Times New Roman" w:cs="Times New Roman"/>
          <w:sz w:val="20"/>
          <w:szCs w:val="20"/>
        </w:rPr>
        <w:t xml:space="preserve"> az intézmény a FAT bírságot megállapító határozata ellenére nem kezdeményezte határidőben a 11. § szerinti adatváltozásnak a programakkreditációs tanúsítványon való átvezetését,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g)</w:t>
      </w:r>
      <w:r>
        <w:rPr>
          <w:rFonts w:ascii="Times New Roman" w:hAnsi="Times New Roman" w:cs="Times New Roman"/>
          <w:sz w:val="20"/>
          <w:szCs w:val="20"/>
        </w:rPr>
        <w:t xml:space="preserve"> a jogutódlás miatti adatváltozás kezdeményezése esetén a jogutódlás nem igazolható,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h)</w:t>
      </w:r>
      <w:r>
        <w:rPr>
          <w:rFonts w:ascii="Times New Roman" w:hAnsi="Times New Roman" w:cs="Times New Roman"/>
          <w:sz w:val="20"/>
          <w:szCs w:val="20"/>
        </w:rPr>
        <w:t xml:space="preserve"> az Oktatási Hivatal ezt a felsőoktatási intézménynek a felsőoktatási nyilvántartásból történő törlése miatt kéri.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i)</w:t>
      </w:r>
      <w:r>
        <w:rPr>
          <w:rFonts w:ascii="Times New Roman" w:hAnsi="Times New Roman" w:cs="Times New Roman"/>
          <w:sz w:val="20"/>
          <w:szCs w:val="20"/>
        </w:rPr>
        <w:t xml:space="preserve"> az Fktv. 19. § (3) bekezdése alapján a programakkreditációs tanúsítvány kiadásának feltételei már nem állnak fenn.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17. §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footnoteReference w:id="44"/>
      </w:r>
      <w:r>
        <w:rPr>
          <w:rFonts w:ascii="Times New Roman" w:hAnsi="Times New Roman" w:cs="Times New Roman"/>
          <w:sz w:val="20"/>
          <w:szCs w:val="20"/>
        </w:rPr>
        <w:t xml:space="preserve"> Az Fktv. 19. § (3) bekezdése szerinti bejelentés alapján kiadott akkreditáció hatálya a más törvény alapján szerzett akkreditáció, illetve a hatósági jogkörben engedélyezett képzési program hatályát nem haladhatja meg, de legfeljebb 5 évre szólhat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intézmény- és program-akkreditációs eljárás közös szabályai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18. §</w:t>
      </w:r>
      <w:r>
        <w:rPr>
          <w:rFonts w:ascii="Times New Roman" w:hAnsi="Times New Roman" w:cs="Times New Roman"/>
          <w:sz w:val="20"/>
          <w:szCs w:val="20"/>
        </w:rPr>
        <w:t xml:space="preserve"> (1)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45"/>
      </w:r>
      <w:r>
        <w:rPr>
          <w:rFonts w:ascii="Times New Roman" w:hAnsi="Times New Roman" w:cs="Times New Roman"/>
          <w:sz w:val="20"/>
          <w:szCs w:val="20"/>
        </w:rPr>
        <w:t xml:space="preserve"> Az intézmény- és programakkreditáció iránti kérelmet, illetve a más törvény felhatalmazása alapján akkreditált, vagy hatósági jogkörben engedélyezett képzési program elismerése iránti bejelentést [Fktv. 19. § (3) bek.] az e rendeletben előírt mellékletekkel együtt az NSZFI-nél elektronikus úton, vagy egy összefűzött, nyomtatott példányban kell előterjeszteni.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46"/>
      </w:r>
      <w:r>
        <w:rPr>
          <w:rFonts w:ascii="Times New Roman" w:hAnsi="Times New Roman" w:cs="Times New Roman"/>
          <w:sz w:val="20"/>
          <w:szCs w:val="20"/>
        </w:rPr>
        <w:t xml:space="preserve"> Ha a szolgáltatási tevékenység megkezdésének és folytatásának általános szabályairól szóló törvény rendelkezései alapján más EGT állam illetékes hatósága által kiállított iratot nyújtanak be, a kérelmező intézménynek az irathoz annak egyszerű magyar fordítását is csatolnia kell.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47"/>
      </w:r>
      <w:r>
        <w:rPr>
          <w:rFonts w:ascii="Times New Roman" w:hAnsi="Times New Roman" w:cs="Times New Roman"/>
          <w:sz w:val="20"/>
          <w:szCs w:val="20"/>
        </w:rPr>
        <w:t xml:space="preserve"> A kérelem, illetve a bejelentés, valamint mellékleteik benyújtásához szükséges nyomtatványok az NSZFI honlapjáról letölthetők.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19. §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footnoteReference w:id="48"/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20. §</w:t>
      </w:r>
      <w:r>
        <w:rPr>
          <w:rFonts w:ascii="Times New Roman" w:hAnsi="Times New Roman" w:cs="Times New Roman"/>
          <w:sz w:val="20"/>
          <w:szCs w:val="20"/>
        </w:rPr>
        <w:t xml:space="preserve"> (1)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49"/>
      </w:r>
      <w:r>
        <w:rPr>
          <w:rFonts w:ascii="Times New Roman" w:hAnsi="Times New Roman" w:cs="Times New Roman"/>
          <w:sz w:val="20"/>
          <w:szCs w:val="20"/>
        </w:rPr>
        <w:t xml:space="preserve"> A FAT elnöke az NSZFI javaslatának átvételétől számított öt napon belül dönt a szakértő, vagy a szakértői bizottság tagjainak kirendeléséről.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szakértő(k), illetve a szakértői bizottság szakvéleményének elkészítése érdekében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megvizsgálja a benyújtott dokumentumok szakmai megalapozottságát és koherenciáját,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ellenőrzi a dokumentumban foglaltak és az akkreditáció alapjául szolgáló követelmények összhangját,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kormányrendeletben, illetve e rendeletben meghatározott esetekben helyszíni szemlét tart, amelynek során megvizsgálja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ca)</w:t>
      </w:r>
      <w:r>
        <w:rPr>
          <w:rFonts w:ascii="Times New Roman" w:hAnsi="Times New Roman" w:cs="Times New Roman"/>
          <w:sz w:val="20"/>
          <w:szCs w:val="20"/>
        </w:rPr>
        <w:t xml:space="preserve"> a benyújtott dokumentumok valóságtartalmát, továbbá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cb)</w:t>
      </w:r>
      <w:r>
        <w:rPr>
          <w:rFonts w:ascii="Times New Roman" w:hAnsi="Times New Roman" w:cs="Times New Roman"/>
          <w:sz w:val="20"/>
          <w:szCs w:val="20"/>
        </w:rPr>
        <w:t xml:space="preserve"> azt, hogy az intézmény rendelkezik-e akkreditációs követelményrendszerben meghatározott feltételekkel, valamint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cc)</w:t>
      </w:r>
      <w:r>
        <w:rPr>
          <w:rFonts w:ascii="Times New Roman" w:hAnsi="Times New Roman" w:cs="Times New Roman"/>
          <w:sz w:val="20"/>
          <w:szCs w:val="20"/>
        </w:rPr>
        <w:t xml:space="preserve"> azt, hogy az intézmény gyakorlata követi-e az írásban rögzített terveket, előírásokat, szabályozásokat,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cd)</w:t>
      </w: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footnoteReference w:id="50"/>
      </w:r>
      <w:r>
        <w:rPr>
          <w:rFonts w:ascii="Times New Roman" w:hAnsi="Times New Roman" w:cs="Times New Roman"/>
          <w:sz w:val="20"/>
          <w:szCs w:val="20"/>
        </w:rPr>
        <w:t xml:space="preserve"> a 6. §-ban meghatározott dokumentumok meglétét és tartalmi megfelelőségét.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(3)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51"/>
      </w:r>
      <w:r>
        <w:rPr>
          <w:rFonts w:ascii="Times New Roman" w:hAnsi="Times New Roman" w:cs="Times New Roman"/>
          <w:sz w:val="20"/>
          <w:szCs w:val="20"/>
        </w:rPr>
        <w:t xml:space="preserve"> Helyszíni szemle esetén a szakértői bizottság vezetője a szemle időpontjáról – a kirendelés kézhezvételétől számított legkésőbb 5 napon belül és legalább 8 nappal a helyszíni szemle előtt – a kérelmező intézményt írásban értesíti.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52"/>
      </w:r>
      <w:r>
        <w:rPr>
          <w:rFonts w:ascii="Times New Roman" w:hAnsi="Times New Roman" w:cs="Times New Roman"/>
          <w:sz w:val="20"/>
          <w:szCs w:val="20"/>
        </w:rPr>
        <w:t xml:space="preserve"> A szakértő(k), illetve a szakértői bizottság – az írásba foglalt és valamennyi tagja által aláírt – szakvéleményt a kirendelés kézhezvételétől számított 20 napon belül megküldi az NSZFI-nek. A kérelmező intézmény a szakértői véleményt megtekintheti, arra vonatkozóan nyilatkozatot tehet.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21. §</w:t>
      </w:r>
      <w:r>
        <w:rPr>
          <w:rFonts w:ascii="Times New Roman" w:hAnsi="Times New Roman" w:cs="Times New Roman"/>
          <w:sz w:val="20"/>
          <w:szCs w:val="20"/>
        </w:rPr>
        <w:t xml:space="preserve"> (1)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53"/>
      </w:r>
      <w:r>
        <w:rPr>
          <w:rFonts w:ascii="Times New Roman" w:hAnsi="Times New Roman" w:cs="Times New Roman"/>
          <w:sz w:val="20"/>
          <w:szCs w:val="20"/>
        </w:rPr>
        <w:t xml:space="preserve"> A FAT a kérelmező intézmény számára határidő kitűzésével lehetőséget biztosíthat a saját vizsgálata, illetve a helyszíni szemle során észlelt hiányosságok pótlására.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54"/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22. §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footnoteReference w:id="55"/>
      </w:r>
      <w:r>
        <w:rPr>
          <w:rFonts w:ascii="Times New Roman" w:hAnsi="Times New Roman" w:cs="Times New Roman"/>
          <w:sz w:val="20"/>
          <w:szCs w:val="20"/>
        </w:rPr>
        <w:t xml:space="preserve"> (1) A FAT az akkreditáció iránti kérelemről, az Fktv. 19. §-ának (3) bekezdése szerinti bejelentés tárgyában, illetve az Oktatási Hivatal által megküldött jegyzék elfogadásáról – az NSZFI által döntésre előkészített ügy iratai alapján – testületi ülésén határoz.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FAT a kérelemnek, illetve a bejelentésnek helyt adó, továbbá az (1) bekezdés szerinti jegyzék elfogadásáról szóló határozat meghozatalával egyidejűleg az akkreditációra vonatkozóan tanúsítványt állít ki.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intézmény-akkreditációra vonatkozó eljárási szabályok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23. §</w:t>
      </w:r>
      <w:r>
        <w:rPr>
          <w:rFonts w:ascii="Times New Roman" w:hAnsi="Times New Roman" w:cs="Times New Roman"/>
          <w:sz w:val="20"/>
          <w:szCs w:val="20"/>
        </w:rPr>
        <w:t xml:space="preserve"> (1)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56"/>
      </w:r>
      <w:r>
        <w:rPr>
          <w:rFonts w:ascii="Times New Roman" w:hAnsi="Times New Roman" w:cs="Times New Roman"/>
          <w:sz w:val="20"/>
          <w:szCs w:val="20"/>
        </w:rPr>
        <w:t xml:space="preserve"> Az intézmény-akkreditáció iránti kérelmet a 18. §-ban foglaltak figyelembevételével a 2. számú melléklet szerinti formanyomtatványon kell benyújtani. A kérelemhez mellékelni kell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az intézmény létesítését igazoló okirat másolatát,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intézmény képviseletére jogosult személy aláírási címpéldányának másolatát,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c)–h)</w:t>
      </w: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footnoteReference w:id="57"/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i)</w:t>
      </w:r>
      <w:r>
        <w:rPr>
          <w:rFonts w:ascii="Times New Roman" w:hAnsi="Times New Roman" w:cs="Times New Roman"/>
          <w:sz w:val="20"/>
          <w:szCs w:val="20"/>
        </w:rPr>
        <w:t xml:space="preserve"> a humánerőforrás-tervet,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j)</w:t>
      </w:r>
      <w:r>
        <w:rPr>
          <w:rFonts w:ascii="Times New Roman" w:hAnsi="Times New Roman" w:cs="Times New Roman"/>
          <w:sz w:val="20"/>
          <w:szCs w:val="20"/>
        </w:rPr>
        <w:t xml:space="preserve"> a minőségpolitikát,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k)</w:t>
      </w:r>
      <w:r>
        <w:rPr>
          <w:rFonts w:ascii="Times New Roman" w:hAnsi="Times New Roman" w:cs="Times New Roman"/>
          <w:sz w:val="20"/>
          <w:szCs w:val="20"/>
        </w:rPr>
        <w:t xml:space="preserve"> a tárgyévi minőségcélokat,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l)</w:t>
      </w:r>
      <w:r>
        <w:rPr>
          <w:rFonts w:ascii="Times New Roman" w:hAnsi="Times New Roman" w:cs="Times New Roman"/>
          <w:sz w:val="20"/>
          <w:szCs w:val="20"/>
        </w:rPr>
        <w:t xml:space="preserve"> a képzési és értékelési folyamat leírását,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m)</w:t>
      </w: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footnoteReference w:id="58"/>
      </w:r>
      <w:r>
        <w:rPr>
          <w:rFonts w:ascii="Times New Roman" w:hAnsi="Times New Roman" w:cs="Times New Roman"/>
          <w:sz w:val="20"/>
          <w:szCs w:val="20"/>
        </w:rPr>
        <w:t xml:space="preserve"> az intézmény által nyújtott, felnőttképzéshez kapcsolódó szolgáltatások folyamatleírását,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n)</w:t>
      </w:r>
      <w:r>
        <w:rPr>
          <w:rFonts w:ascii="Times New Roman" w:hAnsi="Times New Roman" w:cs="Times New Roman"/>
          <w:sz w:val="20"/>
          <w:szCs w:val="20"/>
        </w:rPr>
        <w:t xml:space="preserve"> az információs, ügyfélszolgálati és panaszkezelési rendszer leírását,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o)</w:t>
      </w:r>
      <w:r>
        <w:rPr>
          <w:rFonts w:ascii="Times New Roman" w:hAnsi="Times New Roman" w:cs="Times New Roman"/>
          <w:sz w:val="20"/>
          <w:szCs w:val="20"/>
        </w:rPr>
        <w:t xml:space="preserve"> a képzésben részt vevők igényeinek feltárását és elégedettségük mérésének, valamint a mérési eredmények képzés-fejlesztésbe történő visszacsatolásának folyamatleírását,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p)</w:t>
      </w:r>
      <w:r>
        <w:rPr>
          <w:rFonts w:ascii="Times New Roman" w:hAnsi="Times New Roman" w:cs="Times New Roman"/>
          <w:sz w:val="20"/>
          <w:szCs w:val="20"/>
        </w:rPr>
        <w:t xml:space="preserve"> az intézmény működési folyamatait meghatározó minőségirányítási rendszer leírását,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q)</w:t>
      </w:r>
      <w:r>
        <w:rPr>
          <w:rFonts w:ascii="Times New Roman" w:hAnsi="Times New Roman" w:cs="Times New Roman"/>
          <w:sz w:val="20"/>
          <w:szCs w:val="20"/>
        </w:rPr>
        <w:t xml:space="preserve"> az önértékelési rendszer leírását és az önértékelés alapján készített fejlesztési tervet,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r)</w:t>
      </w: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footnoteReference w:id="59"/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s)</w:t>
      </w:r>
      <w:r>
        <w:rPr>
          <w:rFonts w:ascii="Times New Roman" w:hAnsi="Times New Roman" w:cs="Times New Roman"/>
          <w:sz w:val="20"/>
          <w:szCs w:val="20"/>
        </w:rPr>
        <w:t xml:space="preserve"> a képzési helyszíneket és az azokon megvalósított képzéseket tartalmazó, az 5. § (4) bekezdés szerinti naprakész kimutatás másolatát,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t)</w:t>
      </w:r>
      <w:r>
        <w:rPr>
          <w:rFonts w:ascii="Times New Roman" w:hAnsi="Times New Roman" w:cs="Times New Roman"/>
          <w:sz w:val="20"/>
          <w:szCs w:val="20"/>
        </w:rPr>
        <w:t xml:space="preserve"> az intézmény tevékenységének a 2. számú melléklet szerinti ismertetését,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u)</w:t>
      </w: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footnoteReference w:id="60"/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61"/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24. §</w:t>
      </w:r>
      <w:r>
        <w:rPr>
          <w:rFonts w:ascii="Times New Roman" w:hAnsi="Times New Roman" w:cs="Times New Roman"/>
          <w:sz w:val="20"/>
          <w:szCs w:val="20"/>
        </w:rPr>
        <w:t xml:space="preserve"> (1)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62"/>
      </w:r>
      <w:r>
        <w:rPr>
          <w:rFonts w:ascii="Times New Roman" w:hAnsi="Times New Roman" w:cs="Times New Roman"/>
          <w:sz w:val="20"/>
          <w:szCs w:val="20"/>
        </w:rPr>
        <w:t xml:space="preserve"> A FAT vizsgálata a kérelemre indult intézmény-akkreditációs eljárás során arra irányul, hogy a kérelmező intézmény tevékenysége megfelel-e az Fktv.-ben, a kormányrendeletben, valamint e rendelet 4–9. §-ában foglaltaknak.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63"/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64"/>
      </w:r>
      <w:r>
        <w:rPr>
          <w:rFonts w:ascii="Times New Roman" w:hAnsi="Times New Roman" w:cs="Times New Roman"/>
          <w:sz w:val="20"/>
          <w:szCs w:val="20"/>
        </w:rPr>
        <w:t xml:space="preserve"> Az akkreditáció hatályának lejárta miatt előterjesztett, az akkreditáció újbóli megadására irányuló kérelmet a kormányrendeletben és e rendeletben meghatározott követelményrendszer és eljárás szabályai szerint kell elbírálni.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Adatváltozásra irányuló eljárás</w:t>
      </w: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footnoteReference w:id="65"/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25. §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footnoteReference w:id="66"/>
      </w:r>
      <w:r>
        <w:rPr>
          <w:rFonts w:ascii="Times New Roman" w:hAnsi="Times New Roman" w:cs="Times New Roman"/>
          <w:sz w:val="20"/>
          <w:szCs w:val="20"/>
        </w:rPr>
        <w:t xml:space="preserve"> Az adatváltozásra irányuló eljárás iránti kérelmet a 18. §-ban foglaltak figyelembevételével a 4. számú melléklet szerinti formanyomtatványon kell benyújtani. A kérelemhez mellékelni kell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az adatváltozást igazoló dokumentum másolatát,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változás átvezetését igazoló dokumentum másolatát.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26. §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footnoteReference w:id="67"/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egyszerűsített intézmény-akkreditációs eljárás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27. §</w:t>
      </w:r>
      <w:r>
        <w:rPr>
          <w:rFonts w:ascii="Times New Roman" w:hAnsi="Times New Roman" w:cs="Times New Roman"/>
          <w:sz w:val="20"/>
          <w:szCs w:val="20"/>
        </w:rPr>
        <w:t xml:space="preserve"> (1)–(2)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68"/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69"/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a)–e)</w:t>
      </w: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footnoteReference w:id="70"/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f)–q)</w:t>
      </w: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footnoteReference w:id="71"/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r)</w:t>
      </w: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footnoteReference w:id="72"/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28. §</w:t>
      </w:r>
      <w:r>
        <w:rPr>
          <w:rFonts w:ascii="Times New Roman" w:hAnsi="Times New Roman" w:cs="Times New Roman"/>
          <w:sz w:val="20"/>
          <w:szCs w:val="20"/>
        </w:rPr>
        <w:t xml:space="preserve"> (1)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73"/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74"/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29. §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footnoteReference w:id="75"/>
      </w:r>
      <w:r>
        <w:rPr>
          <w:rFonts w:ascii="Times New Roman" w:hAnsi="Times New Roman" w:cs="Times New Roman"/>
          <w:sz w:val="20"/>
          <w:szCs w:val="20"/>
        </w:rPr>
        <w:t xml:space="preserve"> A FAT a kérelemnek, illetve a bejelentésnek helyt adó határozat meghozatalával egyidejűleg a 6. számú mellékletben meghatározott tartalmú intézmény-akkreditációs tanúsítványt állít ki.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program-akkreditációs eljárásra vonatkozó eljárási szabályok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30. §</w:t>
      </w:r>
      <w:r>
        <w:rPr>
          <w:rFonts w:ascii="Times New Roman" w:hAnsi="Times New Roman" w:cs="Times New Roman"/>
          <w:sz w:val="20"/>
          <w:szCs w:val="20"/>
        </w:rPr>
        <w:t xml:space="preserve"> (1)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76"/>
      </w:r>
      <w:r>
        <w:rPr>
          <w:rFonts w:ascii="Times New Roman" w:hAnsi="Times New Roman" w:cs="Times New Roman"/>
          <w:sz w:val="20"/>
          <w:szCs w:val="20"/>
        </w:rPr>
        <w:t xml:space="preserve"> A felnőttképzést folytató intézmény által kidolgozott program akkreditációja iránti kérelmet a 18. §-ban foglaltak figyelembevételével a </w:t>
      </w:r>
      <w:r>
        <w:rPr>
          <w:rFonts w:ascii="Times New Roman" w:hAnsi="Times New Roman" w:cs="Times New Roman"/>
          <w:i/>
          <w:iCs/>
          <w:sz w:val="20"/>
          <w:szCs w:val="20"/>
        </w:rPr>
        <w:t>7. számú melléklet</w:t>
      </w:r>
      <w:r>
        <w:rPr>
          <w:rFonts w:ascii="Times New Roman" w:hAnsi="Times New Roman" w:cs="Times New Roman"/>
          <w:sz w:val="20"/>
          <w:szCs w:val="20"/>
        </w:rPr>
        <w:t xml:space="preserve"> szerinti formanyomtatványon az NSZFI-hez kell benyújtani. A kérelemhez mellékelni kell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az intézmény létesítéséről rendelkező okirat másolatát,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intézmény képviseletére jogosult aláírási címpéldányának másolatát,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c)–d)</w:t>
      </w: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footnoteReference w:id="77"/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e)</w:t>
      </w:r>
      <w:r>
        <w:rPr>
          <w:rFonts w:ascii="Times New Roman" w:hAnsi="Times New Roman" w:cs="Times New Roman"/>
          <w:sz w:val="20"/>
          <w:szCs w:val="20"/>
        </w:rPr>
        <w:t xml:space="preserve"> a képzési programot a </w:t>
      </w:r>
      <w:r>
        <w:rPr>
          <w:rFonts w:ascii="Times New Roman" w:hAnsi="Times New Roman" w:cs="Times New Roman"/>
          <w:i/>
          <w:iCs/>
          <w:sz w:val="20"/>
          <w:szCs w:val="20"/>
        </w:rPr>
        <w:t>8. számú melléklet</w:t>
      </w:r>
      <w:r>
        <w:rPr>
          <w:rFonts w:ascii="Times New Roman" w:hAnsi="Times New Roman" w:cs="Times New Roman"/>
          <w:sz w:val="20"/>
          <w:szCs w:val="20"/>
        </w:rPr>
        <w:t xml:space="preserve"> szerinti adatlapon,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f)</w:t>
      </w: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footnoteReference w:id="78"/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g)</w:t>
      </w: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footnoteReference w:id="79"/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FAT által már akkreditált képzési program más felnőttképzést folytató intézmény által történő megvalósítása érdekében előterjesztett akkreditációs kérelmet a 18. §-ban foglaltak figyelembevételével a 7. számú melléklet szerinti formanyomtatványon kell benyújtani. A kérelemhez mellékelni kell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az intézmény létesítéséről rendelkező okirat másolatát,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intézmény képviseletére jogosult aláírási címpéldányának másolatát,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footnoteReference w:id="80"/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footnoteReference w:id="81"/>
      </w:r>
      <w:r>
        <w:rPr>
          <w:rFonts w:ascii="Times New Roman" w:hAnsi="Times New Roman" w:cs="Times New Roman"/>
          <w:sz w:val="20"/>
          <w:szCs w:val="20"/>
        </w:rPr>
        <w:t xml:space="preserve"> azon szerződés másolatát, amely bizonyítja, hogy a kérelmező intézmény rendelkezik az akkreditált programnak a programot kidolgozó intézménytől származó felhasználási jogával,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sz w:val="20"/>
          <w:szCs w:val="20"/>
        </w:rPr>
        <w:t xml:space="preserve"> a használni kívánt akkreditált képzési program lajstromszámát,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f)</w:t>
      </w:r>
      <w:r>
        <w:rPr>
          <w:rFonts w:ascii="Times New Roman" w:hAnsi="Times New Roman" w:cs="Times New Roman"/>
          <w:sz w:val="20"/>
          <w:szCs w:val="20"/>
        </w:rPr>
        <w:t xml:space="preserve"> annak bemutatását, hogy a kérelmező intézmény rendelkezik a program megvalósításához szükséges személyi és tárgyi feltételekkel,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g)</w:t>
      </w: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footnoteReference w:id="82"/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h)</w:t>
      </w: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footnoteReference w:id="83"/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84"/>
      </w:r>
      <w:r>
        <w:rPr>
          <w:rFonts w:ascii="Times New Roman" w:hAnsi="Times New Roman" w:cs="Times New Roman"/>
          <w:sz w:val="20"/>
          <w:szCs w:val="20"/>
        </w:rPr>
        <w:t xml:space="preserve"> Akkreditált intézmény által előterjesztett kérelem esetén az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a)–b)</w:t>
      </w:r>
      <w:r>
        <w:rPr>
          <w:rFonts w:ascii="Times New Roman" w:hAnsi="Times New Roman" w:cs="Times New Roman"/>
          <w:sz w:val="20"/>
          <w:szCs w:val="20"/>
        </w:rPr>
        <w:t xml:space="preserve"> pontjaiban, valamint a (2)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a)–b)</w:t>
      </w:r>
      <w:r>
        <w:rPr>
          <w:rFonts w:ascii="Times New Roman" w:hAnsi="Times New Roman" w:cs="Times New Roman"/>
          <w:sz w:val="20"/>
          <w:szCs w:val="20"/>
        </w:rPr>
        <w:t xml:space="preserve"> pontjaiban meghatározott dokumentumokat nem kell csatolni.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85"/>
      </w:r>
      <w:r>
        <w:rPr>
          <w:rFonts w:ascii="Times New Roman" w:hAnsi="Times New Roman" w:cs="Times New Roman"/>
          <w:sz w:val="20"/>
          <w:szCs w:val="20"/>
        </w:rPr>
        <w:t xml:space="preserve"> A más törvény felhatalmazása alapján akkreditált vagy hatósági jogkörben engedélyezett képzési program esetén az intézménynek az akkreditáció elismerése érdekében benyújtott bejelentését [Fktv. 19. § (3) bek.] a 18. §-ban foglaltak figyelembevételével a </w:t>
      </w:r>
      <w:r>
        <w:rPr>
          <w:rFonts w:ascii="Times New Roman" w:hAnsi="Times New Roman" w:cs="Times New Roman"/>
          <w:i/>
          <w:iCs/>
          <w:sz w:val="20"/>
          <w:szCs w:val="20"/>
        </w:rPr>
        <w:t>9. számú melléklet</w:t>
      </w:r>
      <w:r>
        <w:rPr>
          <w:rFonts w:ascii="Times New Roman" w:hAnsi="Times New Roman" w:cs="Times New Roman"/>
          <w:sz w:val="20"/>
          <w:szCs w:val="20"/>
        </w:rPr>
        <w:t xml:space="preserve"> szerinti formanyomtatványon kell előterjesztenie. A bejelentéshez mellékelni kell a program-akkreditációt tanúsító, illetve a képzés megkezdéséhez kiadott hatósági engedélyt tartalmazó okirat másolatát.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31. §</w:t>
      </w:r>
      <w:r>
        <w:rPr>
          <w:rFonts w:ascii="Times New Roman" w:hAnsi="Times New Roman" w:cs="Times New Roman"/>
          <w:sz w:val="20"/>
          <w:szCs w:val="20"/>
        </w:rPr>
        <w:t xml:space="preserve"> (1) A kérelemre indult program-akkreditációs eljárásba egymástól függetlenül két szakértőt kell bevonni. Az eljáró szakértőknek helyszíni szemlét tartaniuk nem kell. A szakértők kirendelésére és eljárására a 20. § rendelkezései megfelelően irányadóak.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(2) A FAT a kérelemre indult program-akkreditációs eljárás során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az intézmény által kidolgozott program esetén a 15. § (2) bekezdésében foglaltak, valamint a program megvalósításához szükséges személyi és tárgyi feltételek fennállását,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FAT által már akkreditált program esetén a 15. § (3) bekezdésében foglaltak fennállását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vizsgálja.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86"/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(4) A FAT a kérelemnek, illetve bejelentésnek helyt adó határozat meghozatalával egyidejűleg a </w:t>
      </w:r>
      <w:r>
        <w:rPr>
          <w:rFonts w:ascii="Times New Roman" w:hAnsi="Times New Roman" w:cs="Times New Roman"/>
          <w:i/>
          <w:iCs/>
          <w:sz w:val="20"/>
          <w:szCs w:val="20"/>
        </w:rPr>
        <w:t>10. számú mellékletben</w:t>
      </w:r>
      <w:r>
        <w:rPr>
          <w:rFonts w:ascii="Times New Roman" w:hAnsi="Times New Roman" w:cs="Times New Roman"/>
          <w:sz w:val="20"/>
          <w:szCs w:val="20"/>
        </w:rPr>
        <w:t xml:space="preserve"> meghatározott tartalmú program-akkreditációs tanúsítványt állít ki.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87"/>
      </w:r>
      <w:r>
        <w:rPr>
          <w:rFonts w:ascii="Times New Roman" w:hAnsi="Times New Roman" w:cs="Times New Roman"/>
          <w:sz w:val="20"/>
          <w:szCs w:val="20"/>
        </w:rPr>
        <w:t xml:space="preserve"> Az NSZFI a kiállított tanúsítvány megküldésével egyidejűleg gondoskodik a FAT által hitelesített képzési program egy eredeti példányának a kérelmező intézmény részére történő megküldéséről.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32. §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footnoteReference w:id="88"/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33. §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footnoteReference w:id="89"/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34. §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footnoteReference w:id="90"/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Ellenőrzés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35. §</w:t>
      </w:r>
      <w:r>
        <w:rPr>
          <w:rFonts w:ascii="Times New Roman" w:hAnsi="Times New Roman" w:cs="Times New Roman"/>
          <w:sz w:val="20"/>
          <w:szCs w:val="20"/>
        </w:rPr>
        <w:t xml:space="preserve"> (1)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91"/>
      </w:r>
      <w:r>
        <w:rPr>
          <w:rFonts w:ascii="Times New Roman" w:hAnsi="Times New Roman" w:cs="Times New Roman"/>
          <w:sz w:val="20"/>
          <w:szCs w:val="20"/>
        </w:rPr>
        <w:t xml:space="preserve"> Az ellenőrzés annak felülvizsgálatára irányul, hogy az intézmény folyamatosan teljesíti-e az akkreditációs követelményeket.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92"/>
      </w:r>
      <w:r>
        <w:rPr>
          <w:rFonts w:ascii="Times New Roman" w:hAnsi="Times New Roman" w:cs="Times New Roman"/>
          <w:sz w:val="20"/>
          <w:szCs w:val="20"/>
        </w:rPr>
        <w:t xml:space="preserve"> Az NSZFI – legkésőbb minden év november 30-áig – a FAT által meghatározott szempontok alapján ellenőrzési tervet készít a következő évben ellenőrizni javasolt intézményekről, és azt jóváhagyás végett a FAT elé terjeszti.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93"/>
      </w:r>
      <w:r>
        <w:rPr>
          <w:rFonts w:ascii="Times New Roman" w:hAnsi="Times New Roman" w:cs="Times New Roman"/>
          <w:sz w:val="20"/>
          <w:szCs w:val="20"/>
        </w:rPr>
        <w:t xml:space="preserve"> A FAT az ellenőrzési tervben foglaltakon kívül is elrendelheti bármely intézmény ellenőrzését, így különösen abban az esetben, ha a fővárosi és megyei kormányhivatal munkaügyi központtól, illetve más közigazgatási szervtől az akkreditációs feltételrendszert érintő bejelentést kap.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36. §</w:t>
      </w:r>
      <w:r>
        <w:rPr>
          <w:rFonts w:ascii="Times New Roman" w:hAnsi="Times New Roman" w:cs="Times New Roman"/>
          <w:sz w:val="20"/>
          <w:szCs w:val="20"/>
        </w:rPr>
        <w:t xml:space="preserve"> (1)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94"/>
      </w:r>
      <w:r>
        <w:rPr>
          <w:rFonts w:ascii="Times New Roman" w:hAnsi="Times New Roman" w:cs="Times New Roman"/>
          <w:sz w:val="20"/>
          <w:szCs w:val="20"/>
        </w:rPr>
        <w:t xml:space="preserve"> A FAT az ellenőrzési tevékenységét szakértő bevonásával végzi. A kirendelt szakértőnek az akkreditációs követelmények megtartásáról helyszíni ellenőrzésen kell meggyőződnie.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FAT ellenőrzési tevékenysége során megvizsgálja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az intézmény képes-e az akkreditációs követelményrendszerben meghatározott feltételek folyamatos fenntartására és teljesítésére,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footnoteReference w:id="95"/>
      </w:r>
      <w:r>
        <w:rPr>
          <w:rFonts w:ascii="Times New Roman" w:hAnsi="Times New Roman" w:cs="Times New Roman"/>
          <w:sz w:val="20"/>
          <w:szCs w:val="20"/>
        </w:rPr>
        <w:t xml:space="preserve"> az akkreditációval összefüggő dokumentumokat,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footnoteReference w:id="96"/>
      </w:r>
      <w:r>
        <w:rPr>
          <w:rFonts w:ascii="Times New Roman" w:hAnsi="Times New Roman" w:cs="Times New Roman"/>
          <w:sz w:val="20"/>
          <w:szCs w:val="20"/>
        </w:rPr>
        <w:t xml:space="preserve"> az akkreditált képzési program megvalósításához rendelkezésre álló feltételek fennállását,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az intézmény gyakorlata követi-e az akkreditációval összefüggő szabályozásokat,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footnoteReference w:id="97"/>
      </w:r>
      <w:r>
        <w:rPr>
          <w:rFonts w:ascii="Times New Roman" w:hAnsi="Times New Roman" w:cs="Times New Roman"/>
          <w:sz w:val="20"/>
          <w:szCs w:val="20"/>
        </w:rPr>
        <w:t xml:space="preserve"> az intézmény minőségfejlesztő munkájának a saját célkitűzéseihez mért eredményességét,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f)</w:t>
      </w: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footnoteReference w:id="98"/>
      </w:r>
      <w:r>
        <w:rPr>
          <w:rFonts w:ascii="Times New Roman" w:hAnsi="Times New Roman" w:cs="Times New Roman"/>
          <w:sz w:val="20"/>
          <w:szCs w:val="20"/>
        </w:rPr>
        <w:t xml:space="preserve"> a képzési program Fktv. szerinti megvalósulását.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99"/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100"/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37. §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footnoteReference w:id="101"/>
      </w:r>
      <w:r>
        <w:rPr>
          <w:rFonts w:ascii="Times New Roman" w:hAnsi="Times New Roman" w:cs="Times New Roman"/>
          <w:sz w:val="20"/>
          <w:szCs w:val="20"/>
        </w:rPr>
        <w:t xml:space="preserve"> Az Fktv. szerinti felnőttképzési szakértőként az a személy járhat el, aki a külön jogszabályban meghatározott feltételeknek megfelel.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38. §</w:t>
      </w:r>
      <w:r>
        <w:rPr>
          <w:rFonts w:ascii="Times New Roman" w:hAnsi="Times New Roman" w:cs="Times New Roman"/>
          <w:sz w:val="20"/>
          <w:szCs w:val="20"/>
        </w:rPr>
        <w:t xml:space="preserve"> (1) Ez a rendelet a kihirdetését követő 5. napon lép hatályba.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102"/>
      </w:r>
      <w:r>
        <w:rPr>
          <w:rFonts w:ascii="Times New Roman" w:hAnsi="Times New Roman" w:cs="Times New Roman"/>
          <w:sz w:val="20"/>
          <w:szCs w:val="20"/>
        </w:rPr>
        <w:t xml:space="preserve"> A rendeletnek az EU Kék kártyával foglalkoztatott harmadik országbeli állampolgár részére fizetendő kötelező legkisebb munkabér megállapításáról, valamint egyes munkaügyi tárgyú miniszteri rendeletek módosításáról szóló 44/2011. (XII. 16.) NGM rendelet (a továbbiakban: (Módr.) 8. § (1) és (2) bekezdésével megállapított 10. § (3) bekezdésének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pontját, valamint 16. § (3) bekezdésének </w:t>
      </w:r>
      <w:r>
        <w:rPr>
          <w:rFonts w:ascii="Times New Roman" w:hAnsi="Times New Roman" w:cs="Times New Roman"/>
          <w:i/>
          <w:iCs/>
          <w:sz w:val="20"/>
          <w:szCs w:val="20"/>
        </w:rPr>
        <w:t>f)</w:t>
      </w:r>
      <w:r>
        <w:rPr>
          <w:rFonts w:ascii="Times New Roman" w:hAnsi="Times New Roman" w:cs="Times New Roman"/>
          <w:sz w:val="20"/>
          <w:szCs w:val="20"/>
        </w:rPr>
        <w:t xml:space="preserve"> pontját a Módr. hatálybalépésekor folyamatban levő ügyekben is alkalmazni kell.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lastRenderedPageBreak/>
        <w:t>1. számú melléklet a 24/2004. (VI. 22.) FMM rendelethez</w:t>
      </w:r>
      <w:r>
        <w:rPr>
          <w:rFonts w:ascii="Times New Roman" w:hAnsi="Times New Roman" w:cs="Times New Roman"/>
          <w:i/>
          <w:iCs/>
          <w:sz w:val="20"/>
          <w:szCs w:val="20"/>
          <w:u w:val="single"/>
          <w:vertAlign w:val="superscript"/>
        </w:rPr>
        <w:footnoteReference w:id="103"/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Képesítési előírások és tárgyi feltételek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left="284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I.</w:t>
      </w:r>
      <w:r>
        <w:rPr>
          <w:rFonts w:ascii="Times New Roman" w:hAnsi="Times New Roman" w:cs="Times New Roman"/>
          <w:sz w:val="20"/>
          <w:szCs w:val="20"/>
        </w:rPr>
        <w:tab/>
        <w:t>1.</w:t>
      </w:r>
      <w:r>
        <w:rPr>
          <w:rFonts w:ascii="Times New Roman" w:hAnsi="Times New Roman" w:cs="Times New Roman"/>
          <w:sz w:val="20"/>
          <w:szCs w:val="20"/>
        </w:rPr>
        <w:tab/>
        <w:t>A foglalkoztatásra irányuló jogviszonyban álló képzésért felelős vezető végzettsége: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</w:rPr>
        <w:tab/>
        <w:t>felsőfokú iskolai végzettség és tanári vagy andragógiai szakképzettség, vagy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</w:rPr>
        <w:tab/>
        <w:t>felsőfokú iskolai végzettség és legalább 3 éves oktatói vagy pedagógus-munkakörben szerzett gyakorlat, vagy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</w:rPr>
        <w:tab/>
        <w:t>oktatói tevékenység végzésére jogosító okirat és legalább 5 éves felnőttképzési gyakorlat.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Nyelvi képzés esetén: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</w:rPr>
        <w:tab/>
        <w:t>nyelvtanári végzettség és legalább 3 éves oktatói gyakorlat.</w:t>
      </w:r>
    </w:p>
    <w:p w:rsidR="006F6AC9" w:rsidRDefault="006F6AC9" w:rsidP="006F6AC9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2.</w:t>
      </w:r>
      <w:r>
        <w:rPr>
          <w:rFonts w:ascii="Times New Roman" w:hAnsi="Times New Roman" w:cs="Times New Roman"/>
          <w:sz w:val="20"/>
          <w:szCs w:val="20"/>
        </w:rPr>
        <w:tab/>
        <w:t>Csoportlétszámok, oktatók végzettsége: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képzés esetén: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csoportlétszám (kivéve a távoktatás, e-learning) irányszáma: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25 fő (elméleti képzés esetén)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 fő (gyakorlati képzés esetén)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oktatói végzettség:</w:t>
      </w:r>
    </w:p>
    <w:p w:rsidR="006F6AC9" w:rsidRDefault="006F6AC9" w:rsidP="006F6AC9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elméleti oktatás:</w:t>
      </w:r>
    </w:p>
    <w:p w:rsidR="006F6AC9" w:rsidRDefault="006F6AC9" w:rsidP="006F6AC9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left="1134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=</w:t>
      </w:r>
      <w:r>
        <w:rPr>
          <w:rFonts w:ascii="Times New Roman" w:hAnsi="Times New Roman" w:cs="Times New Roman"/>
          <w:sz w:val="20"/>
          <w:szCs w:val="20"/>
        </w:rPr>
        <w:tab/>
        <w:t>a képzés szakirányának megfelelő felsőfokú iskolai végzettség és tanári szakképzettség, vagy</w:t>
      </w:r>
    </w:p>
    <w:p w:rsidR="006F6AC9" w:rsidRDefault="006F6AC9" w:rsidP="006F6AC9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left="1134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=</w:t>
      </w:r>
      <w:r>
        <w:rPr>
          <w:rFonts w:ascii="Times New Roman" w:hAnsi="Times New Roman" w:cs="Times New Roman"/>
          <w:sz w:val="20"/>
          <w:szCs w:val="20"/>
        </w:rPr>
        <w:tab/>
        <w:t>a képzés szakirányának megfelelő felsőfokú iskolai végzettség és 2 éves oktatói gyakorlat;</w:t>
      </w:r>
    </w:p>
    <w:p w:rsidR="006F6AC9" w:rsidRDefault="006F6AC9" w:rsidP="006F6AC9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left="1134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gyakorlati képzés:</w:t>
      </w:r>
    </w:p>
    <w:p w:rsidR="006F6AC9" w:rsidRDefault="006F6AC9" w:rsidP="006F6AC9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left="1134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=</w:t>
      </w:r>
      <w:r>
        <w:rPr>
          <w:rFonts w:ascii="Times New Roman" w:hAnsi="Times New Roman" w:cs="Times New Roman"/>
          <w:sz w:val="20"/>
          <w:szCs w:val="20"/>
        </w:rPr>
        <w:tab/>
        <w:t>a képzés szakirányának megfelelő felsőfokú iskolai végzettség és legalább 1 év, szakirányú szakmai gyakorlat, vagy</w:t>
      </w:r>
    </w:p>
    <w:p w:rsidR="006F6AC9" w:rsidRDefault="006F6AC9" w:rsidP="006F6AC9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left="1134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=</w:t>
      </w:r>
      <w:r>
        <w:rPr>
          <w:rFonts w:ascii="Times New Roman" w:hAnsi="Times New Roman" w:cs="Times New Roman"/>
          <w:sz w:val="20"/>
          <w:szCs w:val="20"/>
        </w:rPr>
        <w:tab/>
        <w:t>legalább a képzés szakirányának megfelelő középfokú végzettség és 3 év szakirányú szakmai gyakorlat.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Nyelvi képzés esetén: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</w:rPr>
        <w:tab/>
        <w:t>csoportlétszám irányszáma: 12 fő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</w:rPr>
        <w:tab/>
        <w:t>oktatói végzettség általános nyelvi képzés esetén:</w:t>
      </w:r>
    </w:p>
    <w:p w:rsidR="006F6AC9" w:rsidRDefault="006F6AC9" w:rsidP="006F6AC9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a képzési programban oktatott órák legalább 80%-a esetében az oktatónak rendelkeznie kell:</w:t>
      </w:r>
    </w:p>
    <w:p w:rsidR="006F6AC9" w:rsidRDefault="006F6AC9" w:rsidP="006F6AC9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left="1134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=</w:t>
      </w:r>
      <w:r>
        <w:rPr>
          <w:rFonts w:ascii="Times New Roman" w:hAnsi="Times New Roman" w:cs="Times New Roman"/>
          <w:sz w:val="20"/>
          <w:szCs w:val="20"/>
        </w:rPr>
        <w:tab/>
        <w:t>nyelvtanári végzettséggel az adott nyelvből, vagy más nyelvből és</w:t>
      </w:r>
    </w:p>
    <w:p w:rsidR="006F6AC9" w:rsidRDefault="006F6AC9" w:rsidP="006F6AC9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left="1134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=</w:t>
      </w:r>
      <w:r>
        <w:rPr>
          <w:rFonts w:ascii="Times New Roman" w:hAnsi="Times New Roman" w:cs="Times New Roman"/>
          <w:sz w:val="20"/>
          <w:szCs w:val="20"/>
        </w:rPr>
        <w:tab/>
        <w:t>az oktatott nyelvet anyanyelvi szinten beszélő vagy CEF – Közös Európai Referenciakeret, KER – C1 szintű nyelvtudással;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oktatói végzettség szaknyelvi képzés esetén:</w:t>
      </w:r>
    </w:p>
    <w:p w:rsidR="006F6AC9" w:rsidRDefault="006F6AC9" w:rsidP="006F6AC9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left="1134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= </w:t>
      </w:r>
      <w:r>
        <w:rPr>
          <w:rFonts w:ascii="Times New Roman" w:hAnsi="Times New Roman" w:cs="Times New Roman"/>
          <w:sz w:val="20"/>
          <w:szCs w:val="20"/>
        </w:rPr>
        <w:tab/>
        <w:t>a nyelvi képzésnek megfelelő szakos tanári szakképzettséggel és</w:t>
      </w:r>
    </w:p>
    <w:p w:rsidR="006F6AC9" w:rsidRDefault="006F6AC9" w:rsidP="006F6AC9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left="1134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= </w:t>
      </w:r>
      <w:r>
        <w:rPr>
          <w:rFonts w:ascii="Times New Roman" w:hAnsi="Times New Roman" w:cs="Times New Roman"/>
          <w:sz w:val="20"/>
          <w:szCs w:val="20"/>
        </w:rPr>
        <w:tab/>
        <w:t>magas szintű nyelvtudással (anyanyelvi beszélő vagy CEF – Közös Európai Referenciakeret, KER – C1 szintű nyelvtudás).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Általános képzés esetén: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csoportlétszám irányszáma: 25 fő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oktatói végzettség:</w:t>
      </w:r>
    </w:p>
    <w:p w:rsidR="006F6AC9" w:rsidRDefault="006F6AC9" w:rsidP="006F6AC9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felsőfokú iskolai végzettség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left="284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II.</w:t>
      </w:r>
      <w:r>
        <w:rPr>
          <w:rFonts w:ascii="Times New Roman" w:hAnsi="Times New Roman" w:cs="Times New Roman"/>
          <w:sz w:val="20"/>
          <w:szCs w:val="20"/>
        </w:rPr>
        <w:tab/>
        <w:t>1.</w:t>
      </w:r>
      <w:r>
        <w:rPr>
          <w:rFonts w:ascii="Times New Roman" w:hAnsi="Times New Roman" w:cs="Times New Roman"/>
          <w:sz w:val="20"/>
          <w:szCs w:val="20"/>
        </w:rPr>
        <w:tab/>
        <w:t>Oktatóterem (elméleti képzés esetén):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képzési programban meghatározott csoportlétszám figyelembevételével (hátrányos helyzetűek esetében speciális igényeket kielégítve)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asztalok, székek,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vizuális eszközök (pl. tábla, projektor stb.)</w:t>
      </w:r>
    </w:p>
    <w:p w:rsidR="006F6AC9" w:rsidRDefault="006F6AC9" w:rsidP="006F6AC9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2.</w:t>
      </w:r>
      <w:r>
        <w:rPr>
          <w:rFonts w:ascii="Times New Roman" w:hAnsi="Times New Roman" w:cs="Times New Roman"/>
          <w:sz w:val="20"/>
          <w:szCs w:val="20"/>
        </w:rPr>
        <w:tab/>
        <w:t>Oktatóterem informatikai képzés esetén: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résztvevőnként 1 számítógépes munkahely, továbbá legalább 1 internet-hozzáférési lehetőség és nyomtató biztosítása,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a képzési programok megvalósításához szükséges szoftverek.</w:t>
      </w:r>
    </w:p>
    <w:p w:rsidR="006F6AC9" w:rsidRDefault="006F6AC9" w:rsidP="006F6AC9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3.</w:t>
      </w:r>
      <w:r>
        <w:rPr>
          <w:rFonts w:ascii="Times New Roman" w:hAnsi="Times New Roman" w:cs="Times New Roman"/>
          <w:sz w:val="20"/>
          <w:szCs w:val="20"/>
        </w:rPr>
        <w:tab/>
        <w:t>Oktatóterem nyelvi képzés esetén: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oktatótermenként az általános felszerelésen túl hangfelvétel lejátszására alkalmas berendezés.</w:t>
      </w:r>
    </w:p>
    <w:p w:rsidR="006F6AC9" w:rsidRDefault="006F6AC9" w:rsidP="006F6AC9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4.</w:t>
      </w:r>
      <w:r>
        <w:rPr>
          <w:rFonts w:ascii="Times New Roman" w:hAnsi="Times New Roman" w:cs="Times New Roman"/>
          <w:sz w:val="20"/>
          <w:szCs w:val="20"/>
        </w:rPr>
        <w:tab/>
        <w:t>Képzési helyszínenként a képzés jellegétől függően oktatási segédanyagok sokszorosítására alkalmas berendezés (pl. fénymásoló),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nyelvi képzés esetén: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</w:rPr>
        <w:tab/>
        <w:t>Tv és videó vagy DVD</w:t>
      </w:r>
    </w:p>
    <w:p w:rsidR="006F6AC9" w:rsidRDefault="006F6AC9" w:rsidP="006F6AC9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5.</w:t>
      </w:r>
      <w:r>
        <w:rPr>
          <w:rFonts w:ascii="Times New Roman" w:hAnsi="Times New Roman" w:cs="Times New Roman"/>
          <w:sz w:val="20"/>
          <w:szCs w:val="20"/>
        </w:rPr>
        <w:tab/>
        <w:t>Gyakorlati képzőhely: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képzési program megvalósításához szükséges eszközök, felszerelések, egyéb tárgyi feltételek biztosítása. OKJ-ben szereplő szakképesítés megszervezésére irányuló felnőttképzés esetén a szakképesítés szakmai és vizsgakövetelményeiben meghatározott eszközjegyzék szerinti feltételek biztosítása.</w:t>
      </w:r>
    </w:p>
    <w:p w:rsidR="006F6AC9" w:rsidRDefault="006F6AC9" w:rsidP="006F6AC9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6.</w:t>
      </w:r>
      <w:r>
        <w:rPr>
          <w:rFonts w:ascii="Times New Roman" w:hAnsi="Times New Roman" w:cs="Times New Roman"/>
          <w:sz w:val="20"/>
          <w:szCs w:val="20"/>
        </w:rPr>
        <w:tab/>
        <w:t>Ügyfélszolgálat: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</w:rPr>
        <w:tab/>
        <w:t>elektronikus, illetve vezetékes telefonos elérhetőség,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az ügyfélszolgálati tevékenység ellátására alkalmas irodahelyiség,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elektronikus távoktatás esetén a teljes körű elektronikus kapcsolattartás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biztosítása.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2. számú melléklet a 24/2004. (VI. 22.) FMM rendelethez</w:t>
      </w:r>
      <w:r>
        <w:rPr>
          <w:rFonts w:ascii="Times New Roman" w:hAnsi="Times New Roman" w:cs="Times New Roman"/>
          <w:i/>
          <w:iCs/>
          <w:sz w:val="20"/>
          <w:szCs w:val="20"/>
          <w:u w:val="single"/>
          <w:vertAlign w:val="superscript"/>
        </w:rPr>
        <w:footnoteReference w:id="104"/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Kérelem intézmény-akkreditáció iránt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35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64"/>
      </w:tblGrid>
      <w:tr w:rsidR="006F6AC9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569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 intézmény neve: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569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 intézmény hivatalosan rövidített neve: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569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 intézmény székhelye: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569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 intézmény levelezési címe: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569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Telefonszáma: ........................................................ Faxszáma: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569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Elektronikus levelezési címe: ............................. Weblap címe: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Állandó képzési helyszíne(i): </w:t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569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(postai irányítószám, helység, út, utca, tér, házszám)</w:t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569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(postai irányítószám, helység, út, utca, tér, házszám)</w:t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569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 intézmény cégformája: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bankszámlaszáma: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569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 intézmény képviseletére jogosult vezető neve: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569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elérhetősége: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569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 képzési tevékenységért felelős vezető neve: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569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beosztása: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569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elérhetősége: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 igazgatási szolgáltatási díjat teljesítő megnevezése, bankszámlaszáma, teljesítés időpontja: </w:t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569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569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felnőttképzési tevékenység célja:</w:t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Általános képzés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Nyelvi képzés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Szakmai képzés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Szolgáltatás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 intézmény FAT által kiadott akkreditációs tanúsítvánnyal rendelkező programjainak felsorolása:</w:t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569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569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kérelemhez csatolt összes dokumentum száma: ............... db.</w:t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Kelt: ................................................</w:t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P. H.</w:t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ind w:left="474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................................................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cégszerű aláírás</w:t>
            </w:r>
          </w:p>
        </w:tc>
      </w:tr>
    </w:tbl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I. Az intézmény tevékenységének ismertetése: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ab/>
        <w:t>Az akkreditált képzési program megnevezése, megvalósításának bemutatása, értékelése.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ab/>
        <w:t>A gyakorlati képzés megszervezési módjának (saját tanműhely, gazdasági szervezet stb.) bemutatása.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ab/>
        <w:t>A képzési programok és felnőttképzési szolgáltatások megvalósításához rendelkezésre álló feltételek bemutatása – az akkreditáció iránti kérelem benyújtásának időpontjában meghirdetett vagy megkezdett képzések vonatkozásában – képzési helyszínenként az alábbiak szerint: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(Az állandó képzési helyszín bemutatása kötelező.)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Képzési tevékenységért felelős személy: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végzettsége,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felnőttképzési gyakorlatának időtartama,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foglalkoztatásra irányuló jogviszonyának jellege és kezdete.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Oktatók: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képzési programok és a nyújtott felnőttképzési szolgáltatások megvalósításához szükséges oktatói kör (tanárok, trénerek, instruktorok, tutorok, mentorok stb.) összetételének bemutatása képzési programonként: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az oktatók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végzettsége,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szakmai gyakorlatának időtartama az adott területen,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oktatói gyakorlatának időtartama,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felnőttképzési gyakorlatának időtartama,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nyelvismerete.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Tárgyi feltételek képzési helyszínenként: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a képzési helyszín igénybevételének jogcíme, a használatra feljogosító dokumentumok megnevezése,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a képzési helyszínen található oktatótermek száma,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az oktatótermek felszerelése (oktatótermenként férőhelyek száma, asztalok, székek száma, tanterem egyéb felszerelésének bemutatása – gyakorlati képzések esetében a felhasznált felszerelés bemutatása, nyelvi képzések esetében a hangfelvételre, lejátszásra alkalmas berendezések bemutatása, informatikai képzések esetében az informatikai infrastruktúra bemutatása),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oktatótermenként az igénybevétel céljának megnevezése a képzési tevékenység szempontjából: szakmai elméleti, gyakorlati képzés, informatikai képzés, nyelvi képzés, általános képzés,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közösségi és szociális helyiségek leírása,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egyéb rendelkezésre álló feltételek bemutatása.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Ügyfélszolgálat: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Címe: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Telefonszáma(i):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E-mail címe: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Honlapja: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Ügyfélszolgálat nyitva tartásának ideje: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3. számú melléklet a 24/2004. (VI. 22.) FMM rendelethez</w:t>
      </w:r>
      <w:r>
        <w:rPr>
          <w:rFonts w:ascii="Times New Roman" w:hAnsi="Times New Roman" w:cs="Times New Roman"/>
          <w:i/>
          <w:iCs/>
          <w:sz w:val="20"/>
          <w:szCs w:val="20"/>
          <w:u w:val="single"/>
          <w:vertAlign w:val="superscript"/>
        </w:rPr>
        <w:footnoteReference w:id="105"/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4. számú melléklet a 24/2004. (VI. 22.) FMM rendelethez</w:t>
      </w:r>
      <w:r>
        <w:rPr>
          <w:rFonts w:ascii="Times New Roman" w:hAnsi="Times New Roman" w:cs="Times New Roman"/>
          <w:i/>
          <w:iCs/>
          <w:sz w:val="20"/>
          <w:szCs w:val="20"/>
          <w:u w:val="single"/>
          <w:vertAlign w:val="superscript"/>
        </w:rPr>
        <w:footnoteReference w:id="106"/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Kérelem adatváltozásra irányuló eljárás lefolytatása iránt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21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06"/>
      </w:tblGrid>
      <w:tr w:rsidR="006F6AC9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624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 intézmény neve: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624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 intézmény hivatalosan rövidített neve: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624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 intézmény székhelye: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624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 intézmény levelezési címe: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624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Telefonszáma: .............................................................. Faxszáma: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624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Elektronikus levelezési címe: ................................... Weblap címe: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 intézmény bankszámlaszáma: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igazgatási szolgáltatási díjat teljesítő megnevezése, bankszámlaszáma, teljesítés időpontja:</w:t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624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624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624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 intézmény/program adataiban bekövetkezett változás ismertetése: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624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624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624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Egyúttal kijelentem, hogy a fenti adatváltozás az akkreditáció feltételeit nem érinti.</w:t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kérelemhez csatolt összes dokumentum száma: ....................db.</w:t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Kelt: ..................................................................</w:t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ind w:lef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P. H.</w:t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ind w:lef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................................................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cégszerű aláírás</w:t>
            </w:r>
          </w:p>
        </w:tc>
      </w:tr>
    </w:tbl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5. számú melléklet a 24/2004. (VI. 22.) FMM rendelethez</w:t>
      </w:r>
      <w:r>
        <w:rPr>
          <w:rFonts w:ascii="Times New Roman" w:hAnsi="Times New Roman" w:cs="Times New Roman"/>
          <w:i/>
          <w:iCs/>
          <w:sz w:val="20"/>
          <w:szCs w:val="20"/>
          <w:u w:val="single"/>
          <w:vertAlign w:val="superscript"/>
        </w:rPr>
        <w:footnoteReference w:id="107"/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6. számú melléklet a 24/2004. (VI. 22.) FMM rendelethez</w:t>
      </w:r>
      <w:r>
        <w:rPr>
          <w:rFonts w:ascii="Times New Roman" w:hAnsi="Times New Roman" w:cs="Times New Roman"/>
          <w:i/>
          <w:iCs/>
          <w:sz w:val="20"/>
          <w:szCs w:val="20"/>
          <w:u w:val="single"/>
          <w:vertAlign w:val="superscript"/>
        </w:rPr>
        <w:footnoteReference w:id="108"/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INTÉZMÉNY-AKKREDITÁCIÓS TANÚSÍTVÁNY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Intézmény-akkreditációs lajstromszám: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INTÉZMÉNY-AKKREDITÁCIÓS TANÚSÍTVÁNY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Felnőttképzési Akkreditáló Testület a ………………………… alapján (jogszabályhely megjelölése) lefolytatott intézmény-akkreditációs eljárás eredményeként tanúsítja, hogy a felnőttképzést folytató intézmények nyilvántartásában …… szám alatt bejegyzett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……………………………………………………</w:t>
      </w:r>
      <w:r>
        <w:rPr>
          <w:rFonts w:ascii="Times New Roman" w:hAnsi="Times New Roman" w:cs="Times New Roman"/>
          <w:sz w:val="20"/>
          <w:szCs w:val="20"/>
        </w:rPr>
        <w:br/>
        <w:t>(intézmény megnevezése, székhely szerinti címe)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által folytatott felnőttképzési tevékenysége, illetve e tevékenységhez kapcsolódó felnőttképzési szolgáltató tevékenysége megfelel a ........................................-ban előírt akkreditációs követelményeknek.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akkreditáció ..............................-ig érvényes.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Budapest, ............................................................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P. H.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482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……………………………………………………</w:t>
      </w:r>
      <w:r>
        <w:rPr>
          <w:rFonts w:ascii="Times New Roman" w:hAnsi="Times New Roman" w:cs="Times New Roman"/>
          <w:sz w:val="20"/>
          <w:szCs w:val="20"/>
        </w:rPr>
        <w:br/>
        <w:t>Felnőttképzési Akkreditáló Testület</w:t>
      </w:r>
      <w:r>
        <w:rPr>
          <w:rFonts w:ascii="Times New Roman" w:hAnsi="Times New Roman" w:cs="Times New Roman"/>
          <w:sz w:val="20"/>
          <w:szCs w:val="20"/>
        </w:rPr>
        <w:br/>
        <w:t>elnöke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7. számú melléklet a 24/2004. (VI. 22.) FMM rendelethez</w:t>
      </w:r>
      <w:r>
        <w:rPr>
          <w:rFonts w:ascii="Times New Roman" w:hAnsi="Times New Roman" w:cs="Times New Roman"/>
          <w:i/>
          <w:iCs/>
          <w:sz w:val="20"/>
          <w:szCs w:val="20"/>
          <w:u w:val="single"/>
          <w:vertAlign w:val="superscript"/>
        </w:rPr>
        <w:footnoteReference w:id="109"/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Kérelem program-akkreditáció iránt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(az intézmény által kidolgozott, továbbá a FAT által már akkreditált képzési program esetén)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65"/>
      </w:tblGrid>
      <w:tr w:rsidR="006F6AC9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711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 intézmény neve: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711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 intézmény hivatalosan rövidített neve: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711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 intézmény székhelye: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711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 intézmény levelezési címe: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711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Telefonszáma: ............................................................ Faxszáma: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711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Elektronikus levelezési címe: ................................. Weblap címe: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711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 intézmény cégformája: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bankszámlaszáma: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 igazgatási szolgáltatási díjat teljesítő megnevezése, bankszámlaszáma, teljesítés időpontja:</w:t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711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711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711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 intézmény képviseletére jogosult vezető neve: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711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elérhetősége: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711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 képzési programért felelős vezető neve: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711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beosztása: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711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elérhetősége: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711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 képzési program pontos megnevezése, az annak alapján megszerezhető kompetencia: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711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kérelemhez csatolt összes dokumentum száma: ................ db.</w:t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Kelt: ..........................................................</w:t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ind w:lef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P. H.</w:t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ind w:lef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................................................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cégszerű aláírás</w:t>
            </w:r>
          </w:p>
        </w:tc>
      </w:tr>
    </w:tbl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személyi és tárgyi feltételek biztosításának bemutatása: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Oktatók: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képzési programhoz rendelkezésre álló oktatói kör (tanár, tréner, instruktor, tutor, mentor stb.) összetételének bemutatása: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</w:rPr>
        <w:tab/>
        <w:t>az oktatók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567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=</w:t>
      </w:r>
      <w:r>
        <w:rPr>
          <w:rFonts w:ascii="Times New Roman" w:hAnsi="Times New Roman" w:cs="Times New Roman"/>
          <w:sz w:val="20"/>
          <w:szCs w:val="20"/>
        </w:rPr>
        <w:tab/>
        <w:t>végzettsége,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567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=</w:t>
      </w:r>
      <w:r>
        <w:rPr>
          <w:rFonts w:ascii="Times New Roman" w:hAnsi="Times New Roman" w:cs="Times New Roman"/>
          <w:sz w:val="20"/>
          <w:szCs w:val="20"/>
        </w:rPr>
        <w:tab/>
        <w:t>szakmai gyakorlatának időtartama az adott területen,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567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=</w:t>
      </w:r>
      <w:r>
        <w:rPr>
          <w:rFonts w:ascii="Times New Roman" w:hAnsi="Times New Roman" w:cs="Times New Roman"/>
          <w:sz w:val="20"/>
          <w:szCs w:val="20"/>
        </w:rPr>
        <w:tab/>
        <w:t>oktatói gyakorlatának időtartama,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567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=</w:t>
      </w:r>
      <w:r>
        <w:rPr>
          <w:rFonts w:ascii="Times New Roman" w:hAnsi="Times New Roman" w:cs="Times New Roman"/>
          <w:sz w:val="20"/>
          <w:szCs w:val="20"/>
        </w:rPr>
        <w:tab/>
        <w:t>felnőttképzési gyakorlatának időtartama,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567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=</w:t>
      </w:r>
      <w:r>
        <w:rPr>
          <w:rFonts w:ascii="Times New Roman" w:hAnsi="Times New Roman" w:cs="Times New Roman"/>
          <w:sz w:val="20"/>
          <w:szCs w:val="20"/>
        </w:rPr>
        <w:tab/>
        <w:t>nyelvismerete,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567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=</w:t>
      </w:r>
      <w:r>
        <w:rPr>
          <w:rFonts w:ascii="Times New Roman" w:hAnsi="Times New Roman" w:cs="Times New Roman"/>
          <w:sz w:val="20"/>
          <w:szCs w:val="20"/>
        </w:rPr>
        <w:tab/>
        <w:t>egyéb, a képzés szempontjából lényeges releváns adatai (tapasztalatok, végzettségek, képesítések stb.)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Tárgyi feltételek bemutatása: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567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</w:rPr>
        <w:tab/>
        <w:t>a rendelkezésre álló oktatótermek száma,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567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</w:rPr>
        <w:tab/>
        <w:t>oktatótermek felszerelésének bemutatása (az 1. számú melléklet II. 1–5. pontja szerint),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567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</w:rPr>
        <w:tab/>
        <w:t>OKJ-s szakképesítés esetén a gyakorlati képzés megszervezési módjának (saját tanműhely, gazdálkodó szervezet stb.) bemutatása,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567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</w:rPr>
        <w:tab/>
        <w:t>közösségi és szociális helyiségek leírása,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567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</w:rPr>
        <w:tab/>
        <w:t>egyéb rendelkezésre álló feltételek bemutatása.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8. számú melléklet a 24/2004. (VI. 22.) FMM rendelethez</w:t>
      </w:r>
      <w:r>
        <w:rPr>
          <w:rFonts w:ascii="Times New Roman" w:hAnsi="Times New Roman" w:cs="Times New Roman"/>
          <w:i/>
          <w:iCs/>
          <w:sz w:val="20"/>
          <w:szCs w:val="20"/>
          <w:u w:val="single"/>
          <w:vertAlign w:val="superscript"/>
        </w:rPr>
        <w:footnoteReference w:id="110"/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Kérelem programakkreditáció iránt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135"/>
      </w:tblGrid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I. A program általános tartalma</w:t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 megnevezése (OKJ-s program esetén OKJ száma is):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 besorolása (általános képzés, nyelvi képzés, szakmai képzés, egyéb):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 célja: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 célcsoportja: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 során megszerezhető kompetenciák: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A programba való bekapcsolódás feltételei [végzettség, szakmai gyakorlat, egészségügyi alkalmasság, előzetesen elvárt ismeret(ek), egyéb feltételek]:</w:t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A programban való részvétel feltételei (részvétel követésének módja, megengedett hiányzás, egyéb feltételek):</w:t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 w:hanging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Amennyiben a képzés fogyatékkal élőket, vagy hátrányos helyzetűek számára is elérhető, a speciális képzési igények figyelembevétele az alábbiak szerinti: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567" w:hanging="28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képzéshez szükséges speciális szaktudás biztosítása, speciális környezet kialakítása,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akadálymentesítés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567" w:hanging="28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A foglalkozás speciális módszerei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567" w:hanging="28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A speciális tananyagok, taneszközök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567" w:hanging="28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résztvevők teljesítményének értékelése, illetőleg a vizsgáztatás során alkalmazott speciális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eljárások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Tervezett képzési idő (elmélet és gyakorlat óraszáma): .......... óra és a képzés intenzitása: .........................., időtartama (nap, hét, hónap): ......................................</w:t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képzés módszerei és formája: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 moduljai: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 folyamata: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Csoportlétszám (minimum és maximum): .............................. fő</w:t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 során alkalmazott értékelési rendszer [számonkérések formája, rendszeressége, tartalma, a felnőttek tudásszintjének ellenőrzésére szolgáló módszer(ek), megszerezhető minősítések, megszerezhető minősítésekhez tartozó követelményszintek, sikertelen teljesítés(ek) következménye(i)]: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Az előzetesen megszerzett tudás elismerésének módja: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 zárása (a program zárásának feltételei és módja):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záróvizsga esetén a záróvizsga rendje, követelménye, minősítési szintjei, a különböző minősítési szintekhez tartozó követelményszintek, a sikertelen teljesítés következménye: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A program elvégzését igazoló irat (bizonyítvány, tanúsítvány, látogatási igazolás, egyéb):</w:t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 elvégzését igazoló irat kiadásának feltételei: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 megvalósítására vonatkozó szabályozások (a felnőttképzésre vonatkozó általános jogi szabályozásokon túlmenően):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résztvevők elégedettségére, a képzés megvalósulására, valamint eredményességére vonatkozó információgyűjtés eljárása, a visszajelzések feldolgozásának és hasznosításának módja: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 w:right="-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Aláírásra jogosult (neve, beosztása):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Dátum: ................................................</w:t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P. H.</w:t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after="0" w:line="240" w:lineRule="auto"/>
              <w:ind w:left="453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................................................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aláírás</w:t>
            </w:r>
          </w:p>
        </w:tc>
      </w:tr>
    </w:tbl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135"/>
      </w:tblGrid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II. Programmodul részletes bemutatása (programmodulonként töltendő ki)</w:t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before="40" w:after="20" w:line="240" w:lineRule="auto"/>
              <w:ind w:left="284" w:hanging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programmodul azonosító adatai (program megnevezése, a modul sorszáma, a modul megnevezése):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before="40" w:after="20" w:line="240" w:lineRule="auto"/>
              <w:ind w:left="284" w:hanging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programmodul célja: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before="40" w:after="20" w:line="240" w:lineRule="auto"/>
              <w:ind w:left="284" w:hanging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programmodul követelményei: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before="40" w:after="20" w:line="240" w:lineRule="auto"/>
              <w:ind w:left="284" w:hanging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programmodul során elsajátított ismeret, kialakított készség, képesség, kompetencia: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before="40" w:after="20" w:line="240" w:lineRule="auto"/>
              <w:ind w:left="284" w:hanging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A programmodulba való bekapcsolódás feltételei [előzetesen teljesítendő modul(ok), előzetesen elvárt ismeret(ek)]:</w:t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before="40" w:after="20" w:line="240" w:lineRule="auto"/>
              <w:ind w:left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before="40" w:after="20" w:line="240" w:lineRule="auto"/>
              <w:ind w:left="284" w:hanging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programmodulban való részvétel feltételei (részvétel követésének módja, megengedett hiányzás, egyéb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feltételek):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before="40" w:after="20" w:line="240" w:lineRule="auto"/>
              <w:ind w:left="284" w:hanging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fogyatékosságból, hátrányos helyzetből eredő speciális igények figyelembevételének módja: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before="40" w:after="20" w:line="240" w:lineRule="auto"/>
              <w:ind w:left="284" w:hanging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programmodul időtartama (elmélet és gyakorlat óraszáma): ............... óra és a képzés intenzitása: ..............................., időtartama (nap, hét, hónap):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before="40" w:after="20" w:line="240" w:lineRule="auto"/>
              <w:ind w:left="284" w:hanging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programmodul megvalósításának módszerei és formája: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before="40" w:after="20" w:line="240" w:lineRule="auto"/>
              <w:ind w:left="284" w:hanging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A programmodulba vonható csoportlétszám (minimum és maximum) ............................ fő</w:t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before="40" w:after="20" w:line="240" w:lineRule="auto"/>
              <w:ind w:left="284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programmodul során alkalmazott értékelési rendszer [számonkérések formája, rendszeressége, tartalma, a felnőttek tudásszintjének ellenőrzésére szolgáló módszer(ek), megszerezhető minősítések, megszerezhető minősítésekhez tartozó követelményszintek, sikertelen teljesítés következménye]: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before="40" w:after="20" w:line="240" w:lineRule="auto"/>
              <w:ind w:left="284" w:hanging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Az előzetesen megszerzett tudás elismerésének módja: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before="40" w:after="20" w:line="240" w:lineRule="auto"/>
              <w:ind w:left="284" w:hanging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programmodul megvalósításának személyi feltételei (programban betöltött szerep, oktatott témakör,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követelmények):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before="40" w:after="20" w:line="240" w:lineRule="auto"/>
              <w:ind w:left="284" w:hanging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programmodul megvalósításának tárgyi feltételei (képzési helyszín, igénybevétel célja, férőhelyek száma, minimálisan elvárt felszereltség):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before="40" w:after="20" w:line="240" w:lineRule="auto"/>
              <w:ind w:left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OKJ-s szakképesítésenként a gyakorlati képzés megszervezésének módja (saját tanműhely, gazdálkodó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szervezet stb.)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before="40" w:after="20" w:line="240" w:lineRule="auto"/>
              <w:ind w:left="284" w:hanging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programmodul céljának eléréséhez szükséges tananyagok, segédanyagok, segédeszközök, és azok biztosításának módja: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before="40" w:after="20" w:line="240" w:lineRule="auto"/>
              <w:ind w:left="284" w:hanging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programmodul céljának eléréséhez szükséges kötelező irodalom (szerző, cím, kiadó neve, székhelye, kiadás éve) és azok biztosításának módja: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before="40" w:after="20" w:line="240" w:lineRule="auto"/>
              <w:ind w:left="284" w:hanging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programmodul céljának eléréséhez szükséges ajánlott irodalom (szerző, cím, kiadó neve, székhelye, kiadás éve), és azok biztosításának módja: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before="40" w:after="20" w:line="240" w:lineRule="auto"/>
              <w:ind w:left="284" w:hanging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programmodul megvalósítására vonatkozó egyéb feltétel(ek):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Aláírásra jogosult (neve, beosztása):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Dátum: ................................................</w:t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P. H.</w:t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ind w:left="49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................................................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aláírás</w:t>
            </w:r>
          </w:p>
        </w:tc>
      </w:tr>
    </w:tbl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9. számú melléklet a 24/2004. (VI. 22.) FMM rendelethez</w:t>
      </w:r>
      <w:r>
        <w:rPr>
          <w:rFonts w:ascii="Times New Roman" w:hAnsi="Times New Roman" w:cs="Times New Roman"/>
          <w:i/>
          <w:iCs/>
          <w:sz w:val="20"/>
          <w:szCs w:val="20"/>
          <w:u w:val="single"/>
          <w:vertAlign w:val="superscript"/>
        </w:rPr>
        <w:footnoteReference w:id="111"/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Bejelentés más törvény alapján kiadott program-akkreditáció vagy hatósági jogkörben </w:t>
      </w:r>
      <w:r>
        <w:rPr>
          <w:rFonts w:ascii="Times New Roman" w:hAnsi="Times New Roman" w:cs="Times New Roman"/>
          <w:b/>
          <w:bCs/>
          <w:sz w:val="20"/>
          <w:szCs w:val="20"/>
        </w:rPr>
        <w:br/>
        <w:t>engedélyezett program elismerése érdekében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118"/>
      </w:tblGrid>
      <w:tr w:rsidR="006F6AC9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78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 intézmény neve: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78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 intézmény hivatalosan rövidített neve: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F6AC9" w:rsidRDefault="006F6AC9">
            <w:pPr>
              <w:tabs>
                <w:tab w:val="right" w:leader="dot" w:pos="9978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 intézmény székhelye: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78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 intézmény levelezési címe: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78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Telefonszáma: .............................................................. Faxszáma: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78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Elektronikus levelezési címe: ................................... Weblap címe: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F6AC9" w:rsidRDefault="006F6AC9">
            <w:pPr>
              <w:tabs>
                <w:tab w:val="right" w:leader="dot" w:pos="9978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Állandó képzési helyszíne(i):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(postai irányítószám, helység, út, utca, tér, házszám)</w:t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F6AC9" w:rsidRDefault="006F6AC9">
            <w:pPr>
              <w:tabs>
                <w:tab w:val="right" w:leader="dot" w:pos="9978"/>
              </w:tabs>
              <w:autoSpaceDE w:val="0"/>
              <w:autoSpaceDN w:val="0"/>
              <w:adjustRightInd w:val="0"/>
              <w:spacing w:before="6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Webdings" w:hAnsi="Webdings" w:cs="Webdings"/>
                <w:sz w:val="20"/>
                <w:szCs w:val="20"/>
              </w:rPr>
              <w:lastRenderedPageBreak/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(postai irányítószám, helység, út, utca, tér, házszám)</w:t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78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 intézmény cégformája: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bankszámlaszáma: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78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 intézmény képviseletére jogosult vezető neve: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78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elérhetősége: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78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 képzési tevékenységért felelős vezető neve: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78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beosztása: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78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elérhetősége: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78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 intézmény FAT által már akkreditált programjainak felsorolása: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78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78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78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Más törvény alapján kiadott, vagy hatósági jogkörben engedélyezett program-akkreditációt tanúsító okirat száma, kelte, érvényességi ideje, valamint kiállítójának megnevezése: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tabs>
                <w:tab w:val="right" w:leader="dot" w:pos="9978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bejelentéshez csatolt összes dokumentum száma: .............................. db.</w:t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Kelt: ..................................................................</w:t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P. H.</w:t>
            </w:r>
          </w:p>
        </w:tc>
      </w:tr>
      <w:tr w:rsidR="006F6AC9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6F6AC9" w:rsidRDefault="006F6AC9">
            <w:pPr>
              <w:autoSpaceDE w:val="0"/>
              <w:autoSpaceDN w:val="0"/>
              <w:adjustRightInd w:val="0"/>
              <w:spacing w:before="40" w:after="20" w:line="240" w:lineRule="auto"/>
              <w:ind w:left="48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................................................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cégszerű aláírás</w:t>
            </w:r>
          </w:p>
        </w:tc>
      </w:tr>
    </w:tbl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10. számú melléklet a 24/2004. (VI. 22.) FMM rendelethez</w:t>
      </w:r>
      <w:r>
        <w:rPr>
          <w:rFonts w:ascii="Times New Roman" w:hAnsi="Times New Roman" w:cs="Times New Roman"/>
          <w:i/>
          <w:iCs/>
          <w:sz w:val="20"/>
          <w:szCs w:val="20"/>
          <w:u w:val="single"/>
          <w:vertAlign w:val="superscript"/>
        </w:rPr>
        <w:footnoteReference w:id="112"/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PROGRAM-AKKREDITÁCIÓS TANÚSÍTVÁNY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Program-akkreditációs lajstromszám: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PROGRAM-AKKREDITÁCIÓS TANÚSÍTVÁNY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Felnőttképzési Akkreditáló Testület a .......................................................... alapján (jogszabályhely megjelölése) lefolytatott program-akkreditációs eljárás eredményeként tanúsítja, hogy a felnőttképzést folytató intézmények nyilvántartásában .................... szám alatt bejegyzett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....................................................................................................</w:t>
      </w:r>
      <w:r>
        <w:rPr>
          <w:rFonts w:ascii="Times New Roman" w:hAnsi="Times New Roman" w:cs="Times New Roman"/>
          <w:sz w:val="20"/>
          <w:szCs w:val="20"/>
        </w:rPr>
        <w:br/>
        <w:t>(intézmény megnevezése, székhely szerinti címe)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által folytatott ............................................................ (a képzési program pontos megnevezése, célcsoportja) képzési programja, melynek alapján ...................................... szerezhető meg, megfelel a ........................................-ban előírt akkreditációs követelményeknek.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akkreditáció ..................................................-ig érvényes.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Budapest, ............................................................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P. H.</w:t>
      </w: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0" w:line="240" w:lineRule="auto"/>
        <w:ind w:left="482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................................................................................</w:t>
      </w:r>
      <w:r>
        <w:rPr>
          <w:rFonts w:ascii="Times New Roman" w:hAnsi="Times New Roman" w:cs="Times New Roman"/>
          <w:sz w:val="20"/>
          <w:szCs w:val="20"/>
        </w:rPr>
        <w:br/>
        <w:t>Felnőttképzési Akkreditáló Testület elnöke</w:t>
      </w: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F6AC9" w:rsidRDefault="006F6AC9" w:rsidP="006F6A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0739E" w:rsidRPr="006F6AC9" w:rsidRDefault="0020739E" w:rsidP="006F6AC9">
      <w:bookmarkStart w:id="0" w:name="_GoBack"/>
      <w:bookmarkEnd w:id="0"/>
    </w:p>
    <w:sectPr w:rsidR="0020739E" w:rsidRPr="006F6A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739E" w:rsidRDefault="0020739E" w:rsidP="001142D4">
      <w:pPr>
        <w:spacing w:after="0" w:line="240" w:lineRule="auto"/>
      </w:pPr>
      <w:r>
        <w:separator/>
      </w:r>
    </w:p>
  </w:endnote>
  <w:endnote w:type="continuationSeparator" w:id="0">
    <w:p w:rsidR="0020739E" w:rsidRDefault="0020739E" w:rsidP="001142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739E" w:rsidRDefault="0020739E" w:rsidP="001142D4">
      <w:pPr>
        <w:spacing w:after="0" w:line="240" w:lineRule="auto"/>
      </w:pPr>
      <w:r>
        <w:separator/>
      </w:r>
    </w:p>
  </w:footnote>
  <w:footnote w:type="continuationSeparator" w:id="0">
    <w:p w:rsidR="0020739E" w:rsidRDefault="0020739E" w:rsidP="001142D4">
      <w:pPr>
        <w:spacing w:after="0" w:line="240" w:lineRule="auto"/>
      </w:pPr>
      <w:r>
        <w:continuationSeparator/>
      </w:r>
    </w:p>
  </w:footnote>
  <w:footnote w:id="1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Az 1. § c) pontja a 4/2007. (II. 12.) SZMM rendelet 1. §-ával megállapított szöveg. E módosító rendelet 21. § (6) bekezdése alapján a rendelkezést a 2007. február 15. napja után indult ügyekben kell alkalmazni.</w:t>
      </w:r>
    </w:p>
  </w:footnote>
  <w:footnote w:id="2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2. § a) pontját a 4/2007. (II. 12.) SZMM rendelet 21. § (3) bekezdése hatályon kívül helyezte.</w:t>
      </w:r>
    </w:p>
  </w:footnote>
  <w:footnote w:id="3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2. § f) pontja a 31/2007. (XII. 21.) SZMM rendelet 1. §-ával megállapított szöveg. E módosító rendelet 9. § (3) bekezdése alapján a rendelkezést a folyamatban lévő ügyekben is alkalmazni kell.</w:t>
      </w:r>
    </w:p>
  </w:footnote>
  <w:footnote w:id="4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3. §-t a 4/2007. (II. 12.) SZMM rendelet 21. § (3) bekezdése hatályon kívül helyezte.</w:t>
      </w:r>
    </w:p>
  </w:footnote>
  <w:footnote w:id="5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4. § (1) bekezdése a 4/2010. (II. 26.) SZMM rendelet 1. § (1) bekezdésével megállapított szöveg, e módosító rendelet 23. § (1) bekezdése alapján a 2010. március 6-át követően indult eljárások esetében kell alkalmazni.</w:t>
      </w:r>
    </w:p>
  </w:footnote>
  <w:footnote w:id="6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4. § (2) bekezdését a 31/2007. (XII. 21.) SZMM rendelet 9. § (2) bekezdésének a) pontja hatályon kívül helyezte.</w:t>
      </w:r>
    </w:p>
  </w:footnote>
  <w:footnote w:id="7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4. § (3) bekezdését a 4/2007. (II. 12.) SZMM rendelet 2. § (2) bekezdése iktatta be, szövege a 4/2010. (II. 26.) SZMM rendelet 1. § (2) bekezdésével megállapított szöveg. Ez utóbbi módosító rendelet 23. § (1) bekezdése alapján a 2010. március 6-át követően indult eljárások esetében kell alkalmazni.</w:t>
      </w:r>
    </w:p>
  </w:footnote>
  <w:footnote w:id="8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4. § (4) bekezdését a 4/2007. (II. 12.) SZMM rendelet 2. § (2) bekezdése iktatta be. E módosító rendelet 21. § (6) bekezdése alapján a rendelkezést a 2007. február 15. napja után indult ügyekben kell alkalmazni.</w:t>
      </w:r>
    </w:p>
  </w:footnote>
  <w:footnote w:id="9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Az 5. § (3) bekezdése a 4/2007. (II. 12.) SZMM rendelet 3. § (1) bekezdésével megállapított szöveg. E módosító rendelet 21. § (6) bekezdése alapján a rendelkezést a 2007. február 15. napja után indult ügyekben kell alkalmazni.</w:t>
      </w:r>
    </w:p>
  </w:footnote>
  <w:footnote w:id="10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Az 5. § új (4) bekezdését a 4/2007. (II. 12.) SZMM rendelet 3. § (2) bekezdése iktatta be, egyidejűleg az eredeti (4) bekezdésének számozását (5) bekezdésre változtatta. E módosító rendelet 21. § (6) bekezdése alapján a rendelkezést a 2007. február 15. napja után indult ügyekben kell alkalmazni.</w:t>
      </w:r>
    </w:p>
  </w:footnote>
  <w:footnote w:id="11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Az 5. § eredeti (4) bekezdésének számozását (5) bekezdésre változtatta a 4/2007. (II. 12.) SZMM rendelet 3. § (2) bekezdése.</w:t>
      </w:r>
    </w:p>
  </w:footnote>
  <w:footnote w:id="12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6. § a 4/2010. (II. 26.) SZMM rendelet 2. §-ával megállapított szöveg, e módosító rendelet 23. § (1) bekezdése alapján a 2010. március 6-át követően indult eljárások esetében kell alkalmazni.</w:t>
      </w:r>
    </w:p>
  </w:footnote>
  <w:footnote w:id="13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7. § a 4/2007. (II. 12.) SZMM rendelet 4. §-ával megállapított szöveg. E módosító rendelet 21. § (6) bekezdése alapján a rendelkezést a 2007. február 15. napja után indult ügyekben kell alkalmazni.</w:t>
      </w:r>
    </w:p>
  </w:footnote>
  <w:footnote w:id="14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7. § (1) bekezdés a) pontja a 4/2010. (II. 26.) SZMM rendelet 23. § (4) bekezdés a) pont aa) alpontja szerint módosított szöveg, e módosító rendelet 23. § (1) bekezdése alapján a 2010. március 6-át követően indult eljárások esetében kell alkalmazni.</w:t>
      </w:r>
    </w:p>
  </w:footnote>
  <w:footnote w:id="15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7. § (1) bekezdés b) pontja a 4/2010. (II. 26.) SZMM rendelet 23. § (4) bekezdés a) pont ab) alpontja szerint módosított szöveg, e módosító rendelet 23. § (1) bekezdése alapján a 2010. március 6-át követően indult eljárások esetében kell alkalmazni.</w:t>
      </w:r>
    </w:p>
  </w:footnote>
  <w:footnote w:id="16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7. § (2) bekezdés nyitó szövegrésze a 4/2010. (II. 26.) SZMM rendelet 3. §-ával megállapított szöveg, e módosító rendelet 23. § (1) bekezdése alapján a 2010. március 6-át követően indult eljárások esetében kell alkalmazni.</w:t>
      </w:r>
    </w:p>
  </w:footnote>
  <w:footnote w:id="17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7. § (2) bekezdés b) pont be) alpontját a 4/2010. (II. 26.) SZMM rendelet 3. §-a iktatta be, e módosító rendelet 23. § (1) bekezdése alapján a 2010. március 6-át követően indult eljárások esetében kell alkalmazni.</w:t>
      </w:r>
    </w:p>
  </w:footnote>
  <w:footnote w:id="18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8. § (1) bekezdése a 4/2010. (II. 26.) SZMM rendelet 23. § (4) bekezdés a) pont ac) alpontja szerint módosított szöveg, e módosító rendelet 23. § (1) bekezdése alapján a 2010. március 6-át követően indult eljárások esetében kell alkalmazni.</w:t>
      </w:r>
    </w:p>
  </w:footnote>
  <w:footnote w:id="19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8. § (3) bekezdés b) pontja a 4/2010. (II. 26.) SZMM rendelet 4. §-ával megállapított szöveg, e módosító rendelet 23. § (1) bekezdése alapján a 2010. március 6-át követően indult eljárások esetében kell alkalmazni.</w:t>
      </w:r>
    </w:p>
  </w:footnote>
  <w:footnote w:id="20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8. § (4) bekezdése a 4/2007. (II. 12.) SZMM rendelet 5. §-ával megállapított, a 4/2010. (II. 26.) SZMM rendelet 23. § (3) bekezdés a) pontja szerint módosított szöveg. Ez utóbbi módosító rendelet 23. § (1) bekezdése alapján a 2010. március 6-át követően indult eljárások esetében kell alkalmazni.</w:t>
      </w:r>
    </w:p>
  </w:footnote>
  <w:footnote w:id="21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9. § (2) bekezdése a 4/2010. (II. 26.) SZMM rendelet 5. §-ával megállapított szöveg, e módosító rendelet 23. § (1) bekezdése alapján a 2010. március 6-át követően indult eljárások esetében kell alkalmazni.</w:t>
      </w:r>
    </w:p>
  </w:footnote>
  <w:footnote w:id="22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10. § a 4/2010. (II. 26.) SZMM rendelet 6. §-ával megállapított szöveg, e módosító rendelet 23. § (1) bekezdése alapján a 2010. március 6-át követően indult eljárások esetében kell alkalmazni.</w:t>
      </w:r>
    </w:p>
  </w:footnote>
  <w:footnote w:id="23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10. § (3) bekezdés b) pontja a 27/2010. (XII. 31.) NGM rendelet 41. §-a szerint módosított szöveg.</w:t>
      </w:r>
    </w:p>
  </w:footnote>
  <w:footnote w:id="24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10. § (3) bekezdés d) pontja a 44/2011. (XII. 16.) NGM rendelet 7. § (1) bekezdésével megállapított szöveg.</w:t>
      </w:r>
    </w:p>
  </w:footnote>
  <w:footnote w:id="25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11. §-t megelőző alcím a 4/2010. (II. 26.) Korm. rendelet 7. §-ával megállapított szöveg.</w:t>
      </w:r>
    </w:p>
  </w:footnote>
  <w:footnote w:id="26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11. §-t a 4/2007. (II. 12.) SZMM rendelet 21. § (3) bekezdése hatályon kívül helyezte, újonnan a 4/2010. (II. 26.) SZMM rendelet 7. §-a iktatta be. Ez utóbbi módosító rendelet 23. § (2) bekezdése alapján a folyamatban lévő ügyekben is alkalmazni kell.</w:t>
      </w:r>
    </w:p>
  </w:footnote>
  <w:footnote w:id="27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12. §-t a 4/2010. (II. 26.) SZMM rendelet 23. § (4) bekezdés a) pont ad) alpontja hatályon kívül helyezte, e módosító rendelet 23. § (1) bekezdése alapján a 2010. március 6-át követően indult eljárások esetében kell alkalmazni.</w:t>
      </w:r>
    </w:p>
  </w:footnote>
  <w:footnote w:id="28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13. § (1) bekezdés a) pontja a 4/2010. (II. 26.) SZMM rendelet 23. § (3) bekezdés b) pontja szerint módosított szöveg, e módosító rendelet 23. § (1) bekezdése alapján a 2010. március 6-át követően indult eljárások esetében kell alkalmazni.</w:t>
      </w:r>
    </w:p>
  </w:footnote>
  <w:footnote w:id="29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13. § (2) bekezdése a 4/2010. (II. 26.) SZMM rendelet 23. § (4) bekezdés a) pont ad) alpontja szerint módosított szöveg, e módosító rendelet 23. § (1) bekezdése alapján a 2010. március 6-át követően indult eljárások esetében kell alkalmazni.</w:t>
      </w:r>
    </w:p>
  </w:footnote>
  <w:footnote w:id="30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14. §-t a 31/2007. (XII. 21.) SZMM rendelet 9. § (2) bekezdésének b) pontja hatályon kívül helyezte.</w:t>
      </w:r>
    </w:p>
  </w:footnote>
  <w:footnote w:id="31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15. § (1) bekezdése a 4/2007. (II. 12.) SZMM rendelet 9. § (1) bekezdésével megállapított szöveg. E módosító rendelet 21. § (6) bekezdése alapján a rendelkezést a 2007. február 15. napja után indult ügyekben kell alkalmazni.</w:t>
      </w:r>
    </w:p>
  </w:footnote>
  <w:footnote w:id="32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15. § (2) bekezdés b) pontját a 4/2010. (II. 26.) SZMM rendelet 23. § (4) bekezdés a) pont ae) alpontja hatályon kívül helyezte, e módosító rendelet 23. § (1) bekezdése alapján a 2010. március 6-át követően indult eljárások esetében kell alkalmazni.</w:t>
      </w:r>
    </w:p>
  </w:footnote>
  <w:footnote w:id="33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15. § (2) bekezdésének c) pontja a 4/2007. (II. 12.) SZMM rendelet 9. § (2) bekezdésével megállapított szöveg. E módosító rendelet 21. § (6) bekezdése alapján a rendelkezést a 2007. február 15. napja után indult ügyekben kell alkalmazni.</w:t>
      </w:r>
    </w:p>
  </w:footnote>
  <w:footnote w:id="34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15. § (2) bekezdés d) pontja a 4/2010. (II. 26.) SZMM rendelet 8. §-ával megállapított szöveg, e módosító rendelet 23. § (1) bekezdése alapján a 2010. március 6-át követően indult eljárások esetében kell alkalmazni.</w:t>
      </w:r>
    </w:p>
  </w:footnote>
  <w:footnote w:id="35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15. § (2) bekezdésének e) pontja a 31/2007. (XII. 21.) SZMM rendelet 4. §-ával megállapított szöveg. E módosító rendelet 9. § (3) bekezdése alapján a rendelkezést a folyamatban lévő ügyekben is alkalmazni kell.</w:t>
      </w:r>
    </w:p>
  </w:footnote>
  <w:footnote w:id="36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15. § (2) bekezdésének f) pontja a 4/2007. (II. 12.) SZMM rendelet 9. § (2) bekezdésével megállapított szöveg. E módosító rendelet 21. § (6) bekezdése alapján a rendelkezést a 2007. február 15. napja után indult ügyekben kell alkalmazni.</w:t>
      </w:r>
    </w:p>
  </w:footnote>
  <w:footnote w:id="37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15. § (2) bekezdésének k) pontja a 4/2007. (II. 12.) SZMM rendelet 9. § (2) bekezdésével megállapított szöveg. E módosító rendelet 21. § (6) bekezdése alapján a rendelkezést a 2007. február 15. napja után indult ügyekben kell alkalmazni.</w:t>
      </w:r>
    </w:p>
  </w:footnote>
  <w:footnote w:id="38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15. § (2) bekezdés o) pontját a 4/2010. (II. 26.) SZMM rendelet 8. §-a iktatta be, e módosító rendelet 23. § (1) bekezdése alapján a 2010. március 6-át követően indult eljárások esetében kell alkalmazni.</w:t>
      </w:r>
    </w:p>
  </w:footnote>
  <w:footnote w:id="39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15. § (3) bekezdésének felvezető szövege a 4/2007. (II. 12.) SZMM rendelet 9. § (3) bekezdésével megállapított szöveg. E módosító rendelet 21. § (6) bekezdése alapján a rendelkezést a 2007. február 15. napja után indult ügyekben kell alkalmazni.</w:t>
      </w:r>
    </w:p>
  </w:footnote>
  <w:footnote w:id="40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15. § (3) bekezdésének a) pontja a 4/2007. (II. 12.) SZMM rendelet 9. § (3) bekezdésével megállapított szöveg. E módosító rendelet 21. § (6) bekezdése alapján a rendelkezést a 2007. február 15. napja után indult ügyekben kell alkalmazni.</w:t>
      </w:r>
    </w:p>
  </w:footnote>
  <w:footnote w:id="41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16. § a 4/2010. (II. 26.) SZMM rendelet 9. §-ával megállapított szöveg, e módosító rendelet 23. § (1) bekezdése alapján a 2010. március 6-át követően indult eljárások esetében kell alkalmazni.</w:t>
      </w:r>
    </w:p>
  </w:footnote>
  <w:footnote w:id="42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16. § (3) bekezdés c) pontja a 27/2010. (XII. 31.) NGM rendelet 41. §-a szerint módosított szöveg.</w:t>
      </w:r>
    </w:p>
  </w:footnote>
  <w:footnote w:id="43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16. § (3) bekezdés f) pontja a 44/2011. (XII. 16.) NGM rendelet 7. § (2) bekezdésével megállapított szöveg.</w:t>
      </w:r>
    </w:p>
  </w:footnote>
  <w:footnote w:id="44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17. § a 4/2010. (II. 26.) SZMM rendelet 10. §-ával megállapított szöveg, e módosító rendelet 23. § (1) bekezdése alapján a 2010. március 6-át követően indult eljárások esetében kell alkalmazni.</w:t>
      </w:r>
    </w:p>
  </w:footnote>
  <w:footnote w:id="45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18. § (1) bekezdése a 4/2010. (II. 26.) SZMM rendelet 11. §-ával megállapított szöveg, e módosító rendelet 23. § (1) bekezdése alapján a 2010. március 6-át követően indult eljárások esetében kell alkalmazni.</w:t>
      </w:r>
    </w:p>
  </w:footnote>
  <w:footnote w:id="46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18. § (2) bekezdése a 4/2010. (II. 26.) SZMM rendelet 11. §-ával megállapított szöveg, e módosító rendelet 23. § (1) bekezdése alapján a 2010. március 6-át követően indult eljárások esetében kell alkalmazni.</w:t>
      </w:r>
    </w:p>
  </w:footnote>
  <w:footnote w:id="47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18. § (3) bekezdését a 19/2005. (X. 21.) FMM rendelet 3. §-a iktatta be, szövege a 4/2007. (II. 12.) SZMM rendelet 21. § (4) bekezdése szerint módosított szöveg. Ez utóbbi módosító rendelet 21. § (6) bekezdése alapján a rendelkezést a 2007. február 15. napja után indult ügyekben kell alkalmazni.</w:t>
      </w:r>
    </w:p>
  </w:footnote>
  <w:footnote w:id="48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19. §-t a 4/2010. (II. 26.) SZMM rendelet 23. § (4) bekezdés a) pont af) alpontja hatályon kívül helyezte, e módosító rendelet 23. § (1) bekezdése alapján a 2010. március 6-át követően indult eljárások esetében kell alkalmazni.</w:t>
      </w:r>
    </w:p>
  </w:footnote>
  <w:footnote w:id="49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20. § (1) bekezdése a 4/2010. (II. 26.) SZMM rendelet 12. §-ával megállapított, a 26/2010. (XII. 31.) NGM rendelet 2. §-a szerint módosított szöveg. Ez utóbbi módosító rendelet 15. §-a alapján a 2011. január 1-jét követően indult ügyekben és megismételt eljárásokban kell alkalmazni.</w:t>
      </w:r>
    </w:p>
  </w:footnote>
  <w:footnote w:id="50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20. § (2) bekezdés c) pont cd) alpontja a 4/2010. (II. 26.) SZMM rendelet 23. § (3) bekezdés c) pontja szerint módosított szöveg, e módosító rendelet 23. § (1) bekezdése alapján a 2010. március 6-át követően indult eljárások esetében kell alkalmazni.</w:t>
      </w:r>
    </w:p>
  </w:footnote>
  <w:footnote w:id="51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20. § (3) bekezdése a 26/2010. (XII. 31.) NGM rendelet 2. §-a szerint módosított szöveg. E módosító rendelet 15. §-a alapján a 2011. január 1-jét követően indult ügyekben és megismételt eljárásokban kell alkalmazni.</w:t>
      </w:r>
    </w:p>
  </w:footnote>
  <w:footnote w:id="52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20. § (4) bekezdése a 4/2007. (II. 12.) SZMM rendelet 21. § (5) bekezdése, a 26/2010. (XII. 31.) NGM rendelet 2. §-a szerint módosított szöveg. Ez utóbbi módosító rendelet 15. §-a alapján a 2011. január 1-jét követően indult ügyekben és megismételt eljárásokban kell alkalmazni.</w:t>
      </w:r>
    </w:p>
  </w:footnote>
  <w:footnote w:id="53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21. § (1) bekezdése a 19/2005. (X. 21.) FMM rendelet 6. §-ával megállapított szöveg, e módosító rendelet 11. § (2) bekezdése alapján a 2005. november 1. után indult ügyekben és a megismételt eljárásban kell alkalmazni.</w:t>
      </w:r>
    </w:p>
  </w:footnote>
  <w:footnote w:id="54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21. § (2) bekezdését a 4/2010. (II. 26.) SZMM rendelet 23. § (4) bekezdés a) pont ag) alpontja hatályon kívül helyezte, e módosító rendelet 23. § (1) bekezdése alapján a 2010. március 6-át követően indult eljárások esetében kell alkalmazni.</w:t>
      </w:r>
    </w:p>
  </w:footnote>
  <w:footnote w:id="55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22. § a 31/2007. (XII. 21.) SZMM rendelet 6. §-ával megállapított szöveg. E módosító rendelet 9. § (3) bekezdése alapján a rendelkezést a folyamatban lévő ügyekben is alkalmazni kell.</w:t>
      </w:r>
    </w:p>
  </w:footnote>
  <w:footnote w:id="56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23. § (1) bekezdése a 4/2007. (II. 12.) SZMM rendelet 12. §-ával megállapított szöveg. E módosító rendelet 21. § (6) bekezdése alapján a rendelkezést a 2007. február 15. napja után indult ügyekben kell alkalmazni.</w:t>
      </w:r>
    </w:p>
  </w:footnote>
  <w:footnote w:id="57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23. § (1) bekezdés c)–h) pontját a 4/2010. (II. 26.) SZMM rendelet 23. § (4) bekezdés a) pont ah) alpontja hatályon kívül helyezte, e módosító rendelet 23. § (1) bekezdése alapján a 2010. március 6-át követően indult eljárások esetében kell alkalmazni.</w:t>
      </w:r>
    </w:p>
  </w:footnote>
  <w:footnote w:id="58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23. § (1) bekezdés m) pontja a 4/2010. (II. 26.) SZMM rendelet 13. §-ával megállapított szöveg, e módosító rendelet 23. § (1) bekezdése alapján a 2010. március 6-át követően indult eljárások esetében kell alkalmazni.</w:t>
      </w:r>
    </w:p>
  </w:footnote>
  <w:footnote w:id="59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23. § (1) bekezdés r) pontját a 4/2010. (II. 26.) SZMM rendelet 23. § (4) bekezdés a) pont ah) alpontja hatályon kívül helyezte, e módosító rendelet 23. § (1) bekezdése alapján a 2010. március 6-át követően indult eljárások esetében kell alkalmazni.</w:t>
      </w:r>
    </w:p>
  </w:footnote>
  <w:footnote w:id="60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23. § (1) bekezdés u) pontját a 4/2010. (II. 26.) SZMM rendelet 23. § (4) bekezdés a) pont ah) alpontja hatályon kívül helyezte, e módosító rendelet 23. § (1) bekezdése alapján a 2010. március 6-át követően indult eljárások esetében kell alkalmazni.</w:t>
      </w:r>
    </w:p>
  </w:footnote>
  <w:footnote w:id="61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23. § (2) bekezdését a 31/2007. (XII. 21.) SZMM rendelet 9. § (2) bekezdésének c) pontja hatályon kívül helyezte.</w:t>
      </w:r>
    </w:p>
  </w:footnote>
  <w:footnote w:id="62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24. § (1) bekezdése a 4/2010. (II. 26.) SZMM rendelet 23. § (3) bekezdés f) pontja szerint módosított szöveg, e módosító rendelet 23. § (1) bekezdése alapján a 2010. március 6-át követően indult eljárások esetében kell alkalmazni.</w:t>
      </w:r>
    </w:p>
  </w:footnote>
  <w:footnote w:id="63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24. § (2) bekezdését a 31/2007. (XII. 21.) SZMM rendelet 9. § (2) bekezdésének d) pontja hatályon kívül helyezte.</w:t>
      </w:r>
    </w:p>
  </w:footnote>
  <w:footnote w:id="64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24. § (3) bekezdése a 4/2010. (II. 26.) SZMM rendelet 23. § (3) bekezdés g) pontja szerint módosított szöveg, e módosító rendelet 23. § (1) bekezdése alapján a 2010. március 6-át követően indult eljárások esetében kell alkalmazni.</w:t>
      </w:r>
    </w:p>
  </w:footnote>
  <w:footnote w:id="65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25. §-t megelőző alcímet a 4/2010. (II. 26.) SZMM rendelet 14. §-a iktatta be.</w:t>
      </w:r>
    </w:p>
  </w:footnote>
  <w:footnote w:id="66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25. §-t a 4/2007. (II. 12.) SZMM rendelet 21. § (3) bekezdése hatályon kívül helyezte, újonnan a 4/2010. (II. 26.) SZMM rendelet 14. §-a iktatta be. Ez utóbbi módosító rendelet 23. § (1) bekezdése alapján a 2010. március 6-át követően indult eljárások esetében kell alkalmazni.</w:t>
      </w:r>
    </w:p>
  </w:footnote>
  <w:footnote w:id="67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26. §-t a 4/2007. (II. 12.) SZMM rendelet 21. § (3) bekezdése hatályon kívül helyezte. A 26. §-t megelőző alcímet a 4/2010. (II. 26.) SZMM rendelet 23. § (4) bekezdés d) pontja hatályon kívül helyezte.</w:t>
      </w:r>
    </w:p>
  </w:footnote>
  <w:footnote w:id="68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27. § (1)–(2) bekezdését a 4/2010. (II. 26.) SZMM rendelet 23. § (4) bekezdés a) pont ai) alpontja hatályon kívül helyezte, e módosító rendelet 23. § (1) bekezdése alapján a 2010. március 6-át követően indult eljárások esetében kell alkalmazni.</w:t>
      </w:r>
    </w:p>
  </w:footnote>
  <w:footnote w:id="69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27. § (3) bekezdését a 4/2007. (II. 12.) SZMM rendelet 13. § (3) bekezdése iktatta be, a 100/2010. (IV. 2.) Korm. rendelet 5. § b) pont ba) alpontja hatályon kívül helyezte.</w:t>
      </w:r>
    </w:p>
  </w:footnote>
  <w:footnote w:id="70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27. § (3) bekezdés a)–e) pontját a 4/2010. (II. 26.) SZMM rendelet 23. § (4) bekezdés a) pont ai) alpontja hatályon kívül helyezte, e módosító rendelet 23. § (1) bekezdése alapján a 2010. március 6-át követően indult eljárások esetében kell alkalmazni.</w:t>
      </w:r>
    </w:p>
  </w:footnote>
  <w:footnote w:id="71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27. § (3) bekezdés f)–q) pontját a 100/2010. (IV. 2.) Korm. rendelet 5. § b) pont ba) alpontja hatályon kívül helyezte.</w:t>
      </w:r>
    </w:p>
  </w:footnote>
  <w:footnote w:id="72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27. § (3) bekezdés r) pontját a 4/2010. (II. 26.) SZMM rendelet 23. § (4) bekezdés a) pont ai) alpontja hatályon kívül helyezte, e módosító rendelet 23. § (1) bekezdése alapján a 2010. március 6-át követően indult eljárások esetében kell alkalmazni.</w:t>
      </w:r>
    </w:p>
  </w:footnote>
  <w:footnote w:id="73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28. § (1) bekezdését a 4/2007. (II. 12.) SZMM rendelet 21. § (3) bekezdése hatályon kívül helyezte.</w:t>
      </w:r>
    </w:p>
  </w:footnote>
  <w:footnote w:id="74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28. § (2) bekezdését a 31/2007. (XII. 21.) SZMM rendelet 9. § (2) bekezdésének e) pontja hatályon kívül helyezte.</w:t>
      </w:r>
    </w:p>
  </w:footnote>
  <w:footnote w:id="75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29. § a 4/2007. (II. 12.) SZMM rendelet 14. §-ával megállapított szöveg. E módosító rendelet 21. § (6) bekezdése alapján a rendelkezést a 2007. február 15. napja után indult ügyekben kell alkalmazni.</w:t>
      </w:r>
    </w:p>
  </w:footnote>
  <w:footnote w:id="76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30. § (1) bekezdésének felvezető szövege a 4/2007. (II. 12.) SZMM rendelet 21. § (5) bekezdése szerint módosított szöveg. E módosító rendelet 21. § (6) bekezdése alapján a rendelkezést a 2007. február 15. napja után indult ügyekben kell alkalmazni.</w:t>
      </w:r>
    </w:p>
  </w:footnote>
  <w:footnote w:id="77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30. § (1) bekezdés c)–d) pontját a 4/2010. (II. 26.) SZMM rendelet 23. § (4) bekezdés a) pont aj) alpontja hatályon kívül helyezte, e módosító rendelet 23. § (1) bekezdése alapján a 2010. március 6-át követően indult eljárások esetében kell alkalmazni.</w:t>
      </w:r>
    </w:p>
  </w:footnote>
  <w:footnote w:id="78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30. § (1) bekezdésének f) pontját a 4/2007. (II. 12.) SZMM rendelet 21. § (3) bekezdése hatályon kívül helyezte.</w:t>
      </w:r>
    </w:p>
  </w:footnote>
  <w:footnote w:id="79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30. § (1) bekezdésének g) pontját a 4/2010. (II. 26.) SZMM rendelet 23. § (4) bekezdés a) pont aj) alpontja hatályon kívül helyezte, e módosító rendelet 23. § (1) bekezdése alapján a 2010. március 6-át követően indult eljárások esetében kell alkalmazni.</w:t>
      </w:r>
    </w:p>
  </w:footnote>
  <w:footnote w:id="80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30. § (2) bekezdés c) pontját a 4/2010. (II. 26.) SZMM rendelet 23. § (4) bekezdés a) pont ak) alpontja hatályon kívül helyezte, e módosító rendelet 23. § (1) bekezdése alapján a 2010. március 6-át követően indult eljárások esetében kell alkalmazni.</w:t>
      </w:r>
    </w:p>
  </w:footnote>
  <w:footnote w:id="81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30. § (2) bekezdésének d) pontja a 4/2007. (II. 12.) SZMM rendelet 15. § (1) bekezdésével megállapított szöveg. E módosító rendelet 21. § (6) bekezdése alapján a rendelkezést a 2007. február 15. napja után indult ügyekben kell alkalmazni.</w:t>
      </w:r>
    </w:p>
  </w:footnote>
  <w:footnote w:id="82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30. § (2) bekezdésének g) pontját a 4/2007. (II. 12.) SZMM rendelet 21. § (3) bekezdése hatályon kívül helyezte.</w:t>
      </w:r>
    </w:p>
  </w:footnote>
  <w:footnote w:id="83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30. § (2) bekezdés h) pontját a 4/2010. (II. 26.) SZMM rendelet 23. § (4) bekezdés a) pont ak) alpontja hatályon kívül helyezte, e módosító rendelet 23. § (1) bekezdése alapján a 2010. március 6-át követően indult eljárások esetében kell alkalmazni.</w:t>
      </w:r>
    </w:p>
  </w:footnote>
  <w:footnote w:id="84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30. § új (3) bekezdését a 4/2007. (II. 12.) SZMM rendelet 15. § (2) bekezdése iktatta be, egyidejűleg az eredeti (3) bekezdésének számozását (4) bekezdésre változtatta. A (3) bekezdés a 4/2010. (II. 26.) SZMM rendelet 15. §-ával megállapított szöveg, ez utóbbi módosító rendelet 23. § (1) bekezdése alapján a 2010. március 6-át követően indult eljárások esetében kell alkalmazni.</w:t>
      </w:r>
    </w:p>
  </w:footnote>
  <w:footnote w:id="85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30. § eredeti (3) bekezdésének számozását (4) bekezdésre változtatta a 4/2007. (II. 12.) SZMM rendelet 15. § (2) bekezdése.</w:t>
      </w:r>
    </w:p>
  </w:footnote>
  <w:footnote w:id="86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31. § (3) bekezdését a 4/2010. (II. 26.) SZMM rendelet 23. § (4) bekezdés a) pont al) alpontja hatályon kívül helyezte, e módosító rendelet 23. § (1) bekezése alapján a 2010. március 6-át követően indult eljárások esetében kell alkalmazni.</w:t>
      </w:r>
    </w:p>
  </w:footnote>
  <w:footnote w:id="87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31. § (5) bekezdése a 4/2007. (II. 12.) SZMM rendelet 21. § (4) bekezdése szerint módosított szöveg. E módosító rendelet 21. § (6) bekezdése alapján a rendelkezést a 2007. február 15. napja után indult ügyekben kell alkalmazni.</w:t>
      </w:r>
    </w:p>
  </w:footnote>
  <w:footnote w:id="88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32. §-t a 4/2007. (II. 12.) SZMM rendelet 21. § (3) bekezdése hatályon kívül helyezte. A 32. §-t megelőző alcímet a 4/2010. (II. 26.) SZMM rendelet 23. § (4) bekezdés a) pont am) alpontja hatályon kívül helyezte.</w:t>
      </w:r>
    </w:p>
  </w:footnote>
  <w:footnote w:id="89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33. §-t és az azt megelőző alcímet a 4/2010. (II. 26.) SZMM rendelet 23. § (4) bekezdés a) pont an) alpontja hatályon kívül helyezte, e módosító rendelet 23. § (1) bekezdése alapján a 2010. március 6-át követően indult eljárások esetében kell alkalmazni.</w:t>
      </w:r>
    </w:p>
  </w:footnote>
  <w:footnote w:id="90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34. §-t és az azt megelőző alcímet a 4/2010. (II. 26.) SZMM rendelet 23. § (4) bekezdés a) pont ao) alpontja hatályon kívül helyezte, e módosító rendelet 23. § (1) bekezdése alapján a 2010. március 6-át követően indult eljárások esetében kell alkalmazni.</w:t>
      </w:r>
    </w:p>
  </w:footnote>
  <w:footnote w:id="91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35. § (1) bekezdése a 4/2007. (II. 12.) SZMM rendelet 17. §-ával megállapított szöveg. E módosító rendelet 21. § (6) bekezdése alapján a rendelkezést a 2007. február 15. napja után indult ügyekben kell alkalmazni.</w:t>
      </w:r>
    </w:p>
  </w:footnote>
  <w:footnote w:id="92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35. § (2) bekezdése a 4/2007. (II. 12.) SZMM rendelet 17. §-ával megállapított szöveg. E módosító rendelet 21. § (6) bekezdése alapján a rendelkezést a 2007. február 15. napja után indult ügyekben kell alkalmazni.</w:t>
      </w:r>
    </w:p>
  </w:footnote>
  <w:footnote w:id="93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35. § (3) bekezdése a 27/2010. (XII. 31.) NGM rendelet 41. §-a szerint módosított szöveg.</w:t>
      </w:r>
    </w:p>
  </w:footnote>
  <w:footnote w:id="94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36. § (1) bekezdése a 4/2010. (II. 26.) SZMM rendelet 16. § (1) bekezdésével megállapított szöveg, e módosító rendelet 23. § (1) bekezdése alapján a 2010. március 6-át követően indult eljárások esetében kell alkalmazni.</w:t>
      </w:r>
    </w:p>
  </w:footnote>
  <w:footnote w:id="95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36. § (2) bekezdésének b) pontja a 4/2007. (II. 12.) SZMM rendelet 18. § (1) bekezdésével megállapított szöveg. E módosító rendelet 21. § (6) bekezdése alapján a rendelkezést a 2007. február 15. napja után indult ügyekben kell alkalmazni.</w:t>
      </w:r>
    </w:p>
  </w:footnote>
  <w:footnote w:id="96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36. § (2) bekezdés c) pontja a 4/2010. (II. 26.) SZMM rendelet 23. § (4) bekezdés a) pont ap) alpontja szerint módosított szöveg, e módosító rendelet 23. § (1) bekezdése alapján a 2010. március 6-át követően indult eljárások esetében kell alkalmazni.</w:t>
      </w:r>
    </w:p>
  </w:footnote>
  <w:footnote w:id="97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36. § (2) bekezdés e) pontja a 4/2010. (II. 26.) SZMM rendelet 16. § (2) bekezdésével megállapított szöveg, e módosító rendelet 23. § (1) bekezdése alapján a 2010. március 6-át követően indult eljárások esetében kell alkalmazni.</w:t>
      </w:r>
    </w:p>
  </w:footnote>
  <w:footnote w:id="98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36. § (2) bekezdés f) pontját a 4/2010. (II. 26.) SZMM rendelet 16. § (2) bekezdése iktatta be, e módosító rendelet 23. § (1) bekezdése alapján a 2010. március 6-át követően indult eljárások esetében kell alkalmazni.</w:t>
      </w:r>
    </w:p>
  </w:footnote>
  <w:footnote w:id="99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36. § (3) bekezdését a 4/2010. (II. 26.) SZMM rendelet 23. § (4) bekezdés a) pont aq) alpontja hatályon kívül helyezte, e módosító rendelet 23. § (1) bekezdése alapján a 2010. március 6-át követően indult eljárások esetében kell alkalmazni.</w:t>
      </w:r>
    </w:p>
  </w:footnote>
  <w:footnote w:id="100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36. § (4) bekezdését a 4/2007. (II. 12.) SZMM rendelet 21. § (3) bekezdése hatályon kívül helyezte.</w:t>
      </w:r>
    </w:p>
  </w:footnote>
  <w:footnote w:id="101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37. § a 4/2010. (II. 26.) SZMM rendelet 17. §-ával megállapított szöveg, e módosító rendelet 23. § (1) bekezdése alapján a 2010. március 6-át követően indult eljárások esetében kell alkalmazni.</w:t>
      </w:r>
    </w:p>
  </w:footnote>
  <w:footnote w:id="102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38. § (2) bekezdését a 4/2007. (II. 12.) SZMM rendelet 21. § (3) bekezdése hatályon kívül helyezte, újonnan a 44/2011. (XII. 16.) NGM rendelet 7. § (3) bekezdése iktatta be.</w:t>
      </w:r>
    </w:p>
  </w:footnote>
  <w:footnote w:id="103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Az 1. számú melléklet a 4/2010. (II. 26.) SZMM rendelet 18. § (1) bekezdésével megállapított szöveg, e módosító rendelet 23. § (1) bekezdése alapján a 2010. március 6-át követően indult eljárások esetében kell alkalmazni.</w:t>
      </w:r>
    </w:p>
  </w:footnote>
  <w:footnote w:id="104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2. számú melléklet a 4/2010. (II. 26.) SZMM rendelet 18. § (2) bekezdésével megállapított szöveg, e módosító rendelet 23. § (1) bekezdése alapján a 2010. március 6-át követően indult eljárások esetében kell alkalmazni.</w:t>
      </w:r>
    </w:p>
  </w:footnote>
  <w:footnote w:id="105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3. számú mellékletet a 31/2007. (XII. 21.) SZMM rendelet 9. § (2) bekezdésének f) pontja hatályon kívül helyezte.</w:t>
      </w:r>
    </w:p>
  </w:footnote>
  <w:footnote w:id="106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4. számú melléklet a 4/2010. (II. 26.) SZMM rendelet 18. § (3) bekezdésével megállapított szöveg, e módosító rendelet 23. § (1) bekezdése alapján a 2010. március 6-át követően indult eljárások esetében kell alkalmazni. A 4. számú melléklet a 100/2010. (IV. 2.) Korm. rendelet 5. § b) pont bb) alpontja szerint módosított szöveg.</w:t>
      </w:r>
    </w:p>
  </w:footnote>
  <w:footnote w:id="107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Az 5. számú mellékletet a 100/2010. (IV. 2.) Korm. rendelet 5. § b) pont ba) alpontja hatályon kívül helyezte.</w:t>
      </w:r>
    </w:p>
  </w:footnote>
  <w:footnote w:id="108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6. számú melléklet a 4/2007. (II. 12.) SZMM rendelet 20. §-ával megállapított szöveg. E módosító rendelet 21. § (6) bekezdése alapján rendelkezéseit a 2007. február 15. napja után indult ügyekben kell alkalmazni.</w:t>
      </w:r>
    </w:p>
  </w:footnote>
  <w:footnote w:id="109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7. számú melléklet a 4/2010. (II. 26.) SZMM rendelet 18. § (4) bekezdésével megállapított szöveg, e módosító rendelet 23. § (1) bekezdése alapján a 2010. március 6-át követően indult eljárások esetében kell alkalmazni.</w:t>
      </w:r>
    </w:p>
  </w:footnote>
  <w:footnote w:id="110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8. számú melléklet a 4/2010. (II. 26.) SZMM rendelet 18. § (5) bekezdésével megállapított szöveg, e módosító rendelet 23. § (1) bekezdése alapján a 2010. március 6-át követően indult eljárások esetében kell alkalmazni.</w:t>
      </w:r>
    </w:p>
  </w:footnote>
  <w:footnote w:id="111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9. számú melléklet a 4/2010. (II. 26.) SZMM rendelet 18. § (6) bekezdésével megállapított szöveg, e módosító rendelet 23. § (1) bekezdése alapján a 2010. március 6-át követően indult eljárások esetében kell alkalmazni.</w:t>
      </w:r>
    </w:p>
  </w:footnote>
  <w:footnote w:id="112">
    <w:p w:rsidR="006F6AC9" w:rsidRDefault="006F6AC9" w:rsidP="006F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10. számú melléklet a 4/2007. (II. 12.) SZMM rendelet 20. §-ával megállapított szöveg. E módosító rendelet 21. § (6) bekezdése alapján rendelkezéseit a 2007. február 15. napja után indult ügyekben kell alkalmazni.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2D4"/>
    <w:rsid w:val="000F2C3A"/>
    <w:rsid w:val="001142D4"/>
    <w:rsid w:val="001A17C4"/>
    <w:rsid w:val="0020739E"/>
    <w:rsid w:val="00226EC1"/>
    <w:rsid w:val="006F6AC9"/>
    <w:rsid w:val="007472D5"/>
    <w:rsid w:val="00825C90"/>
    <w:rsid w:val="00AC1926"/>
    <w:rsid w:val="00BF1F9B"/>
    <w:rsid w:val="00F62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5783</Words>
  <Characters>39906</Characters>
  <Application>Microsoft Office Word</Application>
  <DocSecurity>0</DocSecurity>
  <Lines>332</Lines>
  <Paragraphs>91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NSZFI Könyvtár</dc:creator>
  <cp:lastModifiedBy>NSZFI Könyvtár</cp:lastModifiedBy>
  <cp:revision>2</cp:revision>
  <dcterms:created xsi:type="dcterms:W3CDTF">2012-01-02T13:24:00Z</dcterms:created>
  <dcterms:modified xsi:type="dcterms:W3CDTF">2012-01-02T13:24:00Z</dcterms:modified>
</cp:coreProperties>
</file>