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88F" w:rsidRDefault="0099688F" w:rsidP="0099688F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22/2010. (V. 13.) OKM rendelet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2010/2011. tanév rendjéről, valamint egyes oktatási jogszabályok módosításáról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1"/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közoktatásról szóló 1993. évi LXXIX. törvény 94.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pontjában, továbbá a Magyar Köztársaság 2010. évi költségvetéséről szóló 2009. évi CXXX. törvény 5. számú mellékletének 12. és 17. pontjában foglalt felhatalmazás alapján az oktatási és kulturális miniszter feladat- és hatásköréről szóló 167/2006.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pontja szerinti feladatkörömben eljárva – az önkormányzati miniszter feladat- és hatásköréről szóló 132/2008. (V. 14.)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pontja szerinti feladatkörében eljáró önkormányzati miniszter egyetértésével, a pénzügyminiszter feladat- és hatásköréről szóló 169/2006.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pontja szerinti feladatkörében eljáró pénzügyminiszter, valamint a szociális és munkaügyi miniszter feladat- és hatásköréről szóló 170/2006.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pontja szerinti feladatkörében eljáró szociális és munkaügyi miniszter véleményének kikérésével – a következőket rendelem el: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A rendelet hatálya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2"/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A tanév, a szorgalmi idő (tanítási év)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(1)–(3)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3"/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tanítási év (szorgalmi idő) lezárásának, a tanuló minősítésének, a magasabb évfolyamra lépésnek nem akadálya, ha az iskola a rendkívüli tanítási szünet elrendelése miatt kieső tanítási napokat a 1993. évi LXXIX. törvény (a továbbiakban: közoktatásról szóló törvény) 52. § (16) bekezdésében meghatározottak szerint nem tudja teljes egészében pótolni. Az iskola indokolt esetben gondoskodik az elmaradt tananyag 2011/2012. tanítási évben történő feldolgozásáról.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4"/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Tanítási szünet a szorgalmi időben, a tanítás nélküli munkanapok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4–5.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5"/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A vizsgák rendje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6"/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A felvételi eljárás és a beiratkozás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7"/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A tanulmányi versenyek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8"/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Országos mérés, értékelés, szakmai ellenőrzés elrendelése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(1)–(3)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9"/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Hivatal 2012. február 28-ig országos, intézményi és fenntartói szintű elemzéseket készít, majd megküldi az intézményi szintű elemzéseket az intézmények vezetőinek, az intézményi és a fenntartói szintű elemzéseket a fenntartóknak, az országos elemzést pedig az </w:t>
      </w:r>
      <w:proofErr w:type="spellStart"/>
      <w:r>
        <w:rPr>
          <w:rFonts w:ascii="Times New Roman" w:hAnsi="Times New Roman" w:cs="Times New Roman"/>
          <w:sz w:val="20"/>
          <w:szCs w:val="20"/>
        </w:rPr>
        <w:t>OKM-nek</w:t>
      </w:r>
      <w:proofErr w:type="spellEnd"/>
      <w:r>
        <w:rPr>
          <w:rFonts w:ascii="Times New Roman" w:hAnsi="Times New Roman" w:cs="Times New Roman"/>
          <w:sz w:val="20"/>
          <w:szCs w:val="20"/>
        </w:rPr>
        <w:t>. Az OKM az országos elemzést – tájékoztatás céljából – megküldi a Közoktatás-politikai Tanácsnak és az Országos Köznevelési Tanácsnak, továbbá azt 2012. május 31-ig a honlapján nyilvánosságra hozza.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(5)–(6)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10"/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Az országos mérés, értékelés alapján meghatározott tanulói képességszint-határok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11"/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Záró rendelkezések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(1) Ez a rendelet – a (2) bekezdésben foglalt kivétellel – a kihirdetését követő 8. napon lép hatályba.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E rendelet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6. § (3) bekezdése és 15. § (2) bekezdése 2010. szeptember 2-án,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15. § (3) bekezdése 2011. június 1-jén,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15. § (4) bekezdése 2011. szeptember 1-jén</w:t>
      </w:r>
    </w:p>
    <w:p w:rsidR="0099688F" w:rsidRDefault="0099688F" w:rsidP="009968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lép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hatályba.</w:t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12–15.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12"/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16.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13"/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 22/2010. (V. 13.) OKM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4"/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melléklet a 22/2010. (V. 13.) OKM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5"/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melléklet a 22/2010. (V. 13.) OKM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6"/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melléklet a 22/2010. (V. 13.) OKM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7"/>
      </w:r>
    </w:p>
    <w:p w:rsidR="0099688F" w:rsidRDefault="0099688F" w:rsidP="0099688F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9688F" w:rsidRDefault="0099688F" w:rsidP="0099688F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10E0F" w:rsidRDefault="00F10E0F"/>
    <w:sectPr w:rsidR="00F10E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4A51" w:rsidRDefault="00574A51" w:rsidP="0099688F">
      <w:pPr>
        <w:spacing w:after="0" w:line="240" w:lineRule="auto"/>
      </w:pPr>
      <w:r>
        <w:separator/>
      </w:r>
    </w:p>
  </w:endnote>
  <w:endnote w:type="continuationSeparator" w:id="0">
    <w:p w:rsidR="00574A51" w:rsidRDefault="00574A51" w:rsidP="009968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4A51" w:rsidRDefault="00574A51" w:rsidP="0099688F">
      <w:pPr>
        <w:spacing w:after="0" w:line="240" w:lineRule="auto"/>
      </w:pPr>
      <w:r>
        <w:separator/>
      </w:r>
    </w:p>
  </w:footnote>
  <w:footnote w:type="continuationSeparator" w:id="0">
    <w:p w:rsidR="00574A51" w:rsidRDefault="00574A51" w:rsidP="0099688F">
      <w:pPr>
        <w:spacing w:after="0" w:line="240" w:lineRule="auto"/>
      </w:pPr>
      <w:r>
        <w:continuationSeparator/>
      </w:r>
    </w:p>
  </w:footnote>
  <w:footnote w:id="1">
    <w:p w:rsidR="0099688F" w:rsidRDefault="0099688F" w:rsidP="009968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rendeletet a 30/2011. (VI. 7.) NEFMI rendelet 15. § (2) bekezdése hatályon kívül helyezte 2012. szeptember 1. napjával.</w:t>
      </w:r>
    </w:p>
  </w:footnote>
  <w:footnote w:id="2">
    <w:p w:rsidR="0099688F" w:rsidRDefault="0099688F" w:rsidP="009968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1.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30/2011. (VI. 7.) NEFMI rendelet 15. § (1) bekezdése hatályon kívül helyezte.</w:t>
      </w:r>
    </w:p>
  </w:footnote>
  <w:footnote w:id="3">
    <w:p w:rsidR="0099688F" w:rsidRDefault="0099688F" w:rsidP="009968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2. § (1)–(3) bekezdését a 30/2011. (VI. 7.) NEFMI rendelet 15. § (1) bekezdése hatályon kívül helyezte.</w:t>
      </w:r>
    </w:p>
  </w:footnote>
  <w:footnote w:id="4">
    <w:p w:rsidR="0099688F" w:rsidRDefault="0099688F" w:rsidP="009968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30/2011. (VI. 7.) NEFMI rendelet 15. § (1) bekezdése hatályon kívül helyezte.</w:t>
      </w:r>
    </w:p>
  </w:footnote>
  <w:footnote w:id="5">
    <w:p w:rsidR="0099688F" w:rsidRDefault="0099688F" w:rsidP="009968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4–5.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30/2011. (VI. 7.) NEFMI rendelet 15. § (1) bekezdése hatályon kívül helyezte.</w:t>
      </w:r>
    </w:p>
  </w:footnote>
  <w:footnote w:id="6">
    <w:p w:rsidR="0099688F" w:rsidRDefault="0099688F" w:rsidP="009968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6.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30/2011. (VI. 7.) NEFMI rendelet 15. § (1) bekezdése hatályon kívül helyezte.</w:t>
      </w:r>
    </w:p>
  </w:footnote>
  <w:footnote w:id="7">
    <w:p w:rsidR="0099688F" w:rsidRDefault="0099688F" w:rsidP="009968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7.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30/2011. (VI. 7.) NEFMI rendelet 15. § (1) bekezdése hatályon kívül helyezte.</w:t>
      </w:r>
    </w:p>
  </w:footnote>
  <w:footnote w:id="8">
    <w:p w:rsidR="0099688F" w:rsidRDefault="0099688F" w:rsidP="009968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8.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30/2011. (VI. 7.) NEFMI rendelet 15. § (1) bekezdése hatályon kívül helyezte.</w:t>
      </w:r>
    </w:p>
  </w:footnote>
  <w:footnote w:id="9">
    <w:p w:rsidR="0099688F" w:rsidRDefault="0099688F" w:rsidP="009968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9. § (1)–(3) bekezdését a 30/2011. (VI. 7.) NEFMI rendelet 15. § (1) bekezdése hatályon kívül helyezte.</w:t>
      </w:r>
    </w:p>
  </w:footnote>
  <w:footnote w:id="10">
    <w:p w:rsidR="0099688F" w:rsidRDefault="0099688F" w:rsidP="009968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9. § (5)–(6) bekezdését a 30/2011. (VI. 7.) NEFMI rendelet 15. § (1) bekezdése hatályon kívül helyezte.</w:t>
      </w:r>
    </w:p>
  </w:footnote>
  <w:footnote w:id="11">
    <w:p w:rsidR="0099688F" w:rsidRDefault="0099688F" w:rsidP="009968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10.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30/2011. (VI. 7.) NEFMI rendelet 15. § (1) bekezdése hatályon kívül helyezte.</w:t>
      </w:r>
    </w:p>
  </w:footnote>
  <w:footnote w:id="12">
    <w:p w:rsidR="0099688F" w:rsidRDefault="0099688F" w:rsidP="009968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12–15.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16. § (1) bekezdése hatályon kívül helyezte.</w:t>
      </w:r>
    </w:p>
  </w:footnote>
  <w:footnote w:id="13">
    <w:p w:rsidR="0099688F" w:rsidRDefault="0099688F" w:rsidP="009968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16. § a (2) bekezdés alapján hatályát vesztette.</w:t>
      </w:r>
    </w:p>
  </w:footnote>
  <w:footnote w:id="14">
    <w:p w:rsidR="0099688F" w:rsidRDefault="0099688F" w:rsidP="009968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1. mellékletet a 30/2011. (VI. 7.) NEFMI rendelet 15. § (1) bekezdése hatályon kívül helyezte.</w:t>
      </w:r>
    </w:p>
  </w:footnote>
  <w:footnote w:id="15">
    <w:p w:rsidR="0099688F" w:rsidRDefault="0099688F" w:rsidP="009968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2. mellékletet a 30/2011. (VI. 7.) NEFMI rendelet 15. § (1) bekezdése hatályon kívül helyezte.</w:t>
      </w:r>
    </w:p>
  </w:footnote>
  <w:footnote w:id="16">
    <w:p w:rsidR="0099688F" w:rsidRDefault="0099688F" w:rsidP="009968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3. mellékletet a 30/2011. (VI. 7.) NEFMI rendelet 15. § (1) bekezdése hatályon kívül helyezte.</w:t>
      </w:r>
    </w:p>
  </w:footnote>
  <w:footnote w:id="17">
    <w:p w:rsidR="0099688F" w:rsidRDefault="0099688F" w:rsidP="009968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4. mellékletet a 30/2011. (VI. 7.) NEFMI rendelet 15. § (1) bekezdése hatályon kívül helyezte.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88F"/>
    <w:rsid w:val="00574A51"/>
    <w:rsid w:val="0099688F"/>
    <w:rsid w:val="00F10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387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Vörösné Nádházi Krisztina</dc:creator>
  <cp:keywords/>
  <dc:description/>
  <cp:lastModifiedBy/>
  <cp:revision>1</cp:revision>
  <dcterms:created xsi:type="dcterms:W3CDTF">2011-10-06T10:59:00Z</dcterms:created>
</cp:coreProperties>
</file>