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710" w:rsidRDefault="009B5710" w:rsidP="009B5710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22/2008. (XII. 31.) SZMM rendelet</w:t>
      </w:r>
    </w:p>
    <w:bookmarkEnd w:id="0"/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közalkalmazottak jogállásáról szóló 1992. évi XXXIII. törvény végrehajtásáról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közalkalmazottak jogállásáról szóló 1992. évi XXXIII. törvény (a továbbiakban: Kjt.) 85. § (4) bekezdésében, valamint a 85. § (5)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d), f), g), i)–k), m), n)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 – a Kjt. 85. § (4)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pontja tekintetében az államháztartásért felelős miniszterrel egyetértésben – a szociális és munkaügyi miniszter feladat- és hatásköréről szóló 170/2006.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megállapított feladatkörben eljárva – a pénzügyminiszter feladat- és hatásköréről szóló 169/2006. (VII. 28.) Korm. rendelet 1. §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feladatkörében eljáró pénzügyminiszterrel egyetértésben – a következőket rendelem el: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E rendelet hatálya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)–b)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20/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A pályázat kiírása nem kötelező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1. számú mellékletének</w:t>
      </w:r>
      <w:r>
        <w:rPr>
          <w:rFonts w:ascii="Times New Roman" w:hAnsi="Times New Roman" w:cs="Times New Roman"/>
          <w:sz w:val="20"/>
          <w:szCs w:val="20"/>
        </w:rPr>
        <w:t xml:space="preserve"> 3–5. munkaköri csoportjában felsorolt munkakörök esetében.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 A pályázati felhívásnak a közalkalmazottak jogállásáról szóló törvényben meghatározott körülményeken túlmenően tartalmaznia kell: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jogviszony várható időtartamát,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munkába lépés várható időpontját,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beosztáshoz kapcsolódó esetleges juttatásokat.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pontjában előírt tájékoztatás jogszabály, illetve kollektív szerződés rendelkezésére történő hivatkozással is megadható. (3) A pályázati felhívást, valamint az álláshirdetést a közalkalmazottak jogállásáról szóló törvényben foglalt közzétételi formákon túlmenően a közalkalmazottat foglalkoztató költségvetési szerv honlapján is közzé kell tenni.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pályázati eljárás lefolytatásával összefüggő feladatokat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, az NCSSZI főigazgatója esetén a </w:t>
      </w:r>
      <w:proofErr w:type="spellStart"/>
      <w:r>
        <w:rPr>
          <w:rFonts w:ascii="Times New Roman" w:hAnsi="Times New Roman" w:cs="Times New Roman"/>
          <w:sz w:val="20"/>
          <w:szCs w:val="20"/>
        </w:rPr>
        <w:t>szociál-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a családpolitikáért felelős miniszter,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gazdasági vezető, illetve a belső ellenőrzési egység vezetője esetén a </w:t>
      </w:r>
      <w:proofErr w:type="spellStart"/>
      <w:r>
        <w:rPr>
          <w:rFonts w:ascii="Times New Roman" w:hAnsi="Times New Roman" w:cs="Times New Roman"/>
          <w:sz w:val="20"/>
          <w:szCs w:val="20"/>
        </w:rPr>
        <w:t>szociál-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és a családpolitikáért felelős miniszter egyetértésével a közalkalmazottat foglalkoztató költségvetési szerv vezetője,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egyéb esetben a költségvetési szerv vezetője</w:t>
      </w:r>
    </w:p>
    <w:p w:rsidR="009B5710" w:rsidRDefault="009B5710" w:rsidP="009B57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látja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el.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pályázati feltételeknek megfelelő pályázót a pályázatok elbírálása céljából létrehozott bizottság személyesen meghallgatja.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bizottság az írásba foglalt véleményét is magában foglaló javaslatát köteles a meghallgatást követően 15 napon belül a kinevezési, illetve megbízási jogkör gyakorlója számára megtenni.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21/</w:t>
      </w: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E rendelet 1. számú mellékletének 1–5. munkaköri csoportjában felsorolt munkakörök tekintetében nem lehet a Kjt. 21/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>. § (1) bekezdése szerinti kötelező próbaidőt megállapítani akkor, ha a közalkalmazott legalább 10 év, a munkakörével megegyező munkakörben vagy tevékenységi körben megszerzett szakmai gyakorlattal rendelkezik.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szakmai gyakorlat kiszámítása során a Kjt. 22. § (3) bekezdésében meghatározott jogviszonyokat és tevékenységeket kell figyelembe venni.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szakmai gyakorlat időtartamának kiszámítása során a Kjt. 22. § (3) bekezdésében meghatározott jogviszonyok és tevékenységek időtartamát össze kell számítani.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[A Kjt. 22.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6. §</w:t>
      </w:r>
      <w:r>
        <w:rPr>
          <w:rFonts w:ascii="Times New Roman" w:hAnsi="Times New Roman" w:cs="Times New Roman"/>
          <w:sz w:val="20"/>
          <w:szCs w:val="20"/>
        </w:rPr>
        <w:t xml:space="preserve"> A gyakornoki idővel kapcsolatosan a munkáltató alaptevékenységébe tartozó munkakörnek minősül e rendelet 1. számú mellékletében meghatározott 1. és a 2. munkaköri csoport.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(1) Szociológus, illetve szociálpolitikus munkakörben foglalkoztatott közalkalmazott tekintetében a szakmai gyakorlat idejébe be kell számítani az általa szociális munkás végzettséggel, szakképesítéssel, illetve szakképzettséggel ellátott, a Kjt. 22. § (3) bekezdése szerinti jogviszony tartamát.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Instruktor munkakörben foglalkoztatott közalkalmazott tekintetében az általa mérnöktanár, pedagógus vagy </w:t>
      </w:r>
      <w:proofErr w:type="spellStart"/>
      <w:r>
        <w:rPr>
          <w:rFonts w:ascii="Times New Roman" w:hAnsi="Times New Roman" w:cs="Times New Roman"/>
          <w:sz w:val="20"/>
          <w:szCs w:val="20"/>
        </w:rPr>
        <w:t>andragógus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szakképesítéssel vagy szakképzettséggel ellátott, a Kjt. 22. § (3) bekezdése szerinti jogviszony tartamát a szakmai gyakorlat idejébe be kell számítani.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Nem kell gyakornoki időt kikötni, ha a közalkalmazott olyan munkakört tölt be, amelyben a besorolás alapjául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jogi szakvizsga,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szociális szakvizsga,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szakorvosi diploma,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mérlegképes könyvelő szakképesítés vagy ezzel egyenértékű képesítés,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okleveles könyvvizsgálói képesítés,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doktori fokozat (PhD, DLA),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tudomány(ok) kandidátusa,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tudomány(ok) doktora, 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külföldön szerzett és honosított vagy elismert tudományos fokozat, illetve</w:t>
      </w:r>
    </w:p>
    <w:p w:rsidR="009B5710" w:rsidRDefault="009B5710" w:rsidP="009B57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figyelembe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vehető, és ezzel a közalkalmazott rendelkezik.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23.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Magasabb vezető: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)–b)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Vezető: 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)–b)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RKK szektorvezetője, osztályvezetője, irodavezetője, valamint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NCSSZI igazgatóhelyettese, főosztályvezetője és annak helyettese, osztályvezetője és annak helyettese, továbbá csoportvezetője.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magasabb vezetőt önálló munkakörbe történő kinevezéssel, a vezetőt vezető megbízással kell foglalkoztatni.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Magasabb vezetői kinevezés további feltétele, hogy a magasabb vezető rendelkezzen legalább 5 éves szakmai gyakorlattal, és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szakirányú egyetemi vagy főiskolai végzettséggel, vagy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nem szakirányú egyetemi végzettséggel és szakirányú szakképesítéssel.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Vezetői feladat ellátására történő megbízás 2 évtől 5 évig terjedő határozott időre adható.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határozott idő lejártát követően a közalkalmazott ismételten megbízható vezetői feladat ellátásával.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39.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Az „E”–„J” fizetési osztályba besorolt instruktor közalkalmazottnak „vezető instruktor” cím adományozható.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„vezető instruktor” cím adományozásának feltételei: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legalább 10 éves, oktatás területén eltöltött munkaviszony, közalkalmazotti jogviszony, közszolgálati jogviszony, szolgálati jogviszony és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„vezető instruktor” címhez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  <w:r>
        <w:rPr>
          <w:rFonts w:ascii="Times New Roman" w:hAnsi="Times New Roman" w:cs="Times New Roman"/>
          <w:sz w:val="20"/>
          <w:szCs w:val="20"/>
        </w:rPr>
        <w:t xml:space="preserve"> (1) Az orvos és szakorvos közalkalmazottnak „főorvos” cím adományozható.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„főorvos” cím adományozásának feltételei: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legalább 10 éves, egészségügyi ellátás területén eltöltött munkaviszony, közalkalmazotti jogviszony, közszolgálati jogviszony, szolgálati jogviszony és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„főorvos” címhez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A szociológus, szociálpolitikus, szakreferens, pszichológus, tudományos tanácsadó munkakört betöltő közalkalmazottnak „vezető szociológus”, „vezető szociálpolitikus”, „vezető szakreferens”, „vezető pszichológus”, „vezető tudományos tanácsadó” cím adományozható.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(1) bekezdésben meghatározott címek adományozásának feltételei: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kinevezéshez szükséges iskolai végzettséget, szakképesítést, illetve szakképzettséget igénylő munkakörben, munkaviszonyban, közalkalmazotti jogviszonyban, közszolgálati jogviszonyban, szolgálati jogviszonyban megszerzett legalább 10 éves szakmai gyakorlat és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kiválóan alkalmas minősítés.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(1) bekezdésben meghatározott címekhez címpótlék jár, melynek mértéke a pótlékalap 50%-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40.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54.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A munkaerő-kölcsönzéssel kapcsolatosan a munkáltató alaptevékenységébe tartozó munkakörnek minősül e rendelet 1. számú mellékletében meghatározott 1. és a 2. munkaköri csoport.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55.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 A teljes napi munkaidőből 6 órát kell a munkahelyen töltenie a munkahelyén legalább napi 3 órán át ionizáló sugárexpozíció kockázatának kitett közalkalmazottnak.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teljes napi munkaidőből – a munkáltató rendelkezése szerint – legalább 6 órát kell a munkahelyen töltenie annak a közalkalmazottnak, aki teljes munkaidejében testnedvek, szövetek vételét és vizsgálatát végzi.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61.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  <w:r>
        <w:rPr>
          <w:rFonts w:ascii="Times New Roman" w:hAnsi="Times New Roman" w:cs="Times New Roman"/>
          <w:sz w:val="20"/>
          <w:szCs w:val="20"/>
        </w:rPr>
        <w:t xml:space="preserve"> Az egyes fizetési osztályokba tartozó munkaköröket az 1. számú melléklet állapítja meg.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A </w:t>
      </w:r>
      <w:proofErr w:type="gramStart"/>
      <w:r>
        <w:rPr>
          <w:rFonts w:ascii="Times New Roman" w:hAnsi="Times New Roman" w:cs="Times New Roman"/>
          <w:sz w:val="20"/>
          <w:szCs w:val="20"/>
        </w:rPr>
        <w:t>titkár(</w:t>
      </w:r>
      <w:proofErr w:type="gramEnd"/>
      <w:r>
        <w:rPr>
          <w:rFonts w:ascii="Times New Roman" w:hAnsi="Times New Roman" w:cs="Times New Roman"/>
          <w:sz w:val="20"/>
          <w:szCs w:val="20"/>
        </w:rPr>
        <w:t>nő) munkakörben foglalkoztatott közalkalmazottnak a munkakör betöltéséhez rendelkeznie kell Európai Számítógép-használói Jogosítvánnyal (ECDL-bizonyítvány).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(fő</w:t>
      </w:r>
      <w:proofErr w:type="gramStart"/>
      <w:r>
        <w:rPr>
          <w:rFonts w:ascii="Times New Roman" w:hAnsi="Times New Roman" w:cs="Times New Roman"/>
          <w:sz w:val="20"/>
          <w:szCs w:val="20"/>
        </w:rPr>
        <w:t>)könyvelő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munkakörben foglalkoztatott közalkalmazott tekintetében a munkakör betöltéséhez jogszabályban előírt szakvizsgával egyenértékűnek kell elismerni: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mérlegképes könyvelői,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adótanácsadói, valamint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okleveles könyvvizsgálói</w:t>
      </w:r>
    </w:p>
    <w:p w:rsidR="009B5710" w:rsidRDefault="009B5710" w:rsidP="009B57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vizsgát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igazoló oklevelet. 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[A Kjt. 66.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 kinevezésben feltüntetett további szakképesítés hasznosításának mértékétől függetlenül illetménynövekedés illeti meg a közalkalmazottat, ha: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számítástechnikai szervező, szoftverfejlesztő, informatikus, szervező munkakörben foglalkoztatják, és a besorolás alapjául szolgáló felsőfokú iskolai végzettsége és szakképzettsége mellett közgazdasági,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orvosi szakasszisztens, fogászati asszisztens munkakörben foglalkoztatják, és a munkakör ellátásához szükséges szakképzettségen felül egészségügyi főiskola bármely szakán szerzett,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instruktor munkakörben foglalkoztatják, és a munkakör ellátásához szükséges felsőfokú iskolai végzettsége vagy szakképzettsége mellett pedagógus vagy </w:t>
      </w:r>
      <w:proofErr w:type="spellStart"/>
      <w:r>
        <w:rPr>
          <w:rFonts w:ascii="Times New Roman" w:hAnsi="Times New Roman" w:cs="Times New Roman"/>
          <w:sz w:val="20"/>
          <w:szCs w:val="20"/>
        </w:rPr>
        <w:t>andragógus</w:t>
      </w:r>
      <w:proofErr w:type="spellEnd"/>
    </w:p>
    <w:p w:rsidR="009B5710" w:rsidRDefault="009B5710" w:rsidP="009B571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szakképzettséggel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rendelkezik.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pontja szerinti esetben további feltétel, hogy a közalkalmazott által betöltött munkakörhöz szükséges képesítés, egészségügyi főiskolai képzés keretében nem szerezhető meg.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70.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  <w:r>
        <w:rPr>
          <w:rFonts w:ascii="Times New Roman" w:hAnsi="Times New Roman" w:cs="Times New Roman"/>
          <w:sz w:val="20"/>
          <w:szCs w:val="20"/>
        </w:rPr>
        <w:t xml:space="preserve"> A vezető megbízással rendelkező közalkalmazott vezetői pótlékát e rendelet </w:t>
      </w:r>
      <w:r>
        <w:rPr>
          <w:rFonts w:ascii="Times New Roman" w:hAnsi="Times New Roman" w:cs="Times New Roman"/>
          <w:i/>
          <w:iCs/>
          <w:sz w:val="20"/>
          <w:szCs w:val="20"/>
        </w:rPr>
        <w:t>2. számú melléklete</w:t>
      </w:r>
      <w:r>
        <w:rPr>
          <w:rFonts w:ascii="Times New Roman" w:hAnsi="Times New Roman" w:cs="Times New Roman"/>
          <w:sz w:val="20"/>
          <w:szCs w:val="20"/>
        </w:rPr>
        <w:t xml:space="preserve"> tartalmazza.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[A Kjt. 75. §</w:t>
      </w: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-ához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]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 munkaköri feladatain túlmenően oktatási feladatokat is ellátó közalkalmazottnak az adott hónapra oktatói pótlék adható, amennyiben a hónapban legalább 20 órát oktat, és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oktatási tevékenységet a költségvetési szervvel fennálló közalkalmazotti jogviszonyára tekintettel folytatja, vagy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oktatott ismeretek közvetlenül összefüggnek a költségvetési szervnél ellátott feladatokkal.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oktatói pótlék mértéke a közalkalmazottak jogállásáról szóló törvényben meghatározott pótlékalap 25 %-</w:t>
      </w:r>
      <w:proofErr w:type="gramStart"/>
      <w:r>
        <w:rPr>
          <w:rFonts w:ascii="Times New Roman" w:hAnsi="Times New Roman" w:cs="Times New Roman"/>
          <w:sz w:val="20"/>
          <w:szCs w:val="20"/>
        </w:rPr>
        <w:t>a.</w:t>
      </w:r>
      <w:proofErr w:type="gramEnd"/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E rendelet 2009. január 1-jén lép hatályba.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(2)–(3)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22/2008. (XII. 31.) SZMM rendelethez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Munkakörök</w:t>
      </w:r>
    </w:p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654"/>
        <w:gridCol w:w="602"/>
        <w:gridCol w:w="603"/>
        <w:gridCol w:w="603"/>
        <w:gridCol w:w="603"/>
        <w:gridCol w:w="603"/>
        <w:gridCol w:w="602"/>
        <w:gridCol w:w="603"/>
        <w:gridCol w:w="603"/>
        <w:gridCol w:w="603"/>
        <w:gridCol w:w="603"/>
      </w:tblGrid>
      <w:tr w:rsidR="009B571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54" w:type="dxa"/>
            <w:vMerge w:val="restart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Munkakörök</w:t>
            </w:r>
          </w:p>
        </w:tc>
        <w:tc>
          <w:tcPr>
            <w:tcW w:w="6028" w:type="dxa"/>
            <w:gridSpan w:val="10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Fizetési osztályok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54" w:type="dxa"/>
            <w:vMerge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</w:t>
            </w:r>
          </w:p>
        </w:tc>
        <w:tc>
          <w:tcPr>
            <w:tcW w:w="602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G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</w:t>
            </w:r>
          </w:p>
        </w:tc>
        <w:tc>
          <w:tcPr>
            <w:tcW w:w="603" w:type="dxa"/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J</w:t>
            </w:r>
          </w:p>
        </w:tc>
      </w:tr>
      <w:tr w:rsidR="009B5710" w:rsidTr="009B5710">
        <w:tblPrEx>
          <w:tblCellMar>
            <w:top w:w="0" w:type="dxa"/>
            <w:bottom w:w="0" w:type="dxa"/>
          </w:tblCellMar>
        </w:tblPrEx>
        <w:tc>
          <w:tcPr>
            <w:tcW w:w="9682" w:type="dxa"/>
            <w:gridSpan w:val="11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 Szakértői munkaköri csoport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számítástechnikai szervező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szoftverfejlesztő informatikus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revizor (belső ellenőr)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közgazdász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szociológus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szociálpolitikus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mérnök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munkavédelmi szakmérnök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statisztikus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manager</w:t>
            </w:r>
            <w:proofErr w:type="spell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szervező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felelős szerkesztő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vezető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programvezető, vezető koordinátor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szakértő, tanácsadó ellenőr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szakreferens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referens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tanácsadó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jogász, jogtanácsos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orvos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szakorvos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pszichológus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vegyész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biofizikus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biokémikus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ergonómus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andragógus</w:t>
            </w:r>
            <w:proofErr w:type="spell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könyvtáros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instruktor I.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felnőttképzési ügyintéző, referens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tudományos tanácsadó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tudományos főmunkatárs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tudományos munkatárs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tudományos segédmunkatárs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közegészségügyi-járványügyi felügyelő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egyéb magasan képzett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 w:rsidTr="009B5710">
        <w:tblPrEx>
          <w:tblCellMar>
            <w:top w:w="0" w:type="dxa"/>
            <w:bottom w:w="0" w:type="dxa"/>
          </w:tblCellMar>
        </w:tblPrEx>
        <w:tc>
          <w:tcPr>
            <w:tcW w:w="9682" w:type="dxa"/>
            <w:gridSpan w:val="11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 Ügyintézői munkaköri csoport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jogi előadó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oktatástechnikus</w:t>
            </w:r>
            <w:proofErr w:type="spell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kommunikációs 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programasszisztens, koordinátor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könyvtáros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informatikus, programozó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informatikus szervező</w:t>
            </w:r>
            <w:proofErr w:type="gram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informatikus, számítógép hálózat üzemeltető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humánpolitikai szervező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humánerő-gazdálkodási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bér- és társadalombiztosítási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társadalombiztosítási ellenőr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gazdasági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pénzügyi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számviteli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műszaki, igazgatási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statisztikai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(fő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)könyvelő</w:t>
            </w:r>
            <w:proofErr w:type="gram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előadó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instruktor II.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könyvtáros 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szakasszisztens (orvosi)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fogászati 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ápoló (szakápoló)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ápolási 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főnővér (klinikai, osztályos) (vezetői megbízás nélkül)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főápoló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orvosírnok</w:t>
            </w:r>
            <w:proofErr w:type="spell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tűzrendész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polgári védelmi munkakörben foglalkoztatott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képzési szakasszisztens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munka- és tűzvédelmi előadó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általános gazdasági ügyintéző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 w:rsidTr="009B5710">
        <w:tblPrEx>
          <w:tblCellMar>
            <w:top w:w="0" w:type="dxa"/>
            <w:bottom w:w="0" w:type="dxa"/>
          </w:tblCellMar>
        </w:tblPrEx>
        <w:tc>
          <w:tcPr>
            <w:tcW w:w="9682" w:type="dxa"/>
            <w:gridSpan w:val="11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3. Irodai és ügyviteli munkaköri csoport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anyagnyilvántartó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pénzügyi, munkaügyi nyilvántartó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titkár(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nő)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gyors- és gépíró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adminisztrátor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iratkezelő, iktató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pénztáros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adatrögzítő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telefon-, telex-, telefaxkezelő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kiadványszerkesztő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 w:rsidTr="009B5710">
        <w:tblPrEx>
          <w:tblCellMar>
            <w:top w:w="0" w:type="dxa"/>
            <w:bottom w:w="0" w:type="dxa"/>
          </w:tblCellMar>
        </w:tblPrEx>
        <w:tc>
          <w:tcPr>
            <w:tcW w:w="9682" w:type="dxa"/>
            <w:gridSpan w:val="11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4. Szolgáltató jellegű munkaköri csoport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rendezvényszervező szakasszisztens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(fő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)szakács</w:t>
            </w:r>
            <w:proofErr w:type="gramEnd"/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kézilány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műszerész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kőműves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villanyszerelő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bútorasztalos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épületasztalos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raktárkezelő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személygépkocsi-vezető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tehergépkocsi-vezető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autóbusz-vezető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gondnok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raktáros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vagyonőr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kazánfűtő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karbantartó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kertész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nyomdász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anyaggazdálkodó, anyagbeszerző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 w:rsidTr="009B5710">
        <w:tblPrEx>
          <w:tblCellMar>
            <w:top w:w="0" w:type="dxa"/>
            <w:bottom w:w="0" w:type="dxa"/>
          </w:tblCellMar>
        </w:tblPrEx>
        <w:tc>
          <w:tcPr>
            <w:tcW w:w="9682" w:type="dxa"/>
            <w:gridSpan w:val="11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5. Kisegítő munkaköri csoport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portás, recepciós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hivatalsegéd, kézbesítő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éjjeliőr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intézménytakarító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segédmunkás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betanított munkás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3654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állatgondozó</w:t>
            </w: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3" w:type="dxa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22/2008. (XII. 31.) SZMM rendelethez</w:t>
      </w: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vezető megbízással rendelkező közalkalmazott vezetői pótléka</w:t>
      </w:r>
    </w:p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2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6280"/>
        <w:gridCol w:w="3402"/>
      </w:tblGrid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Beosztás megnevezése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Vezetői pótlék mértéke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(az illetményalap %-ában)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Regionális Képző Központoknál: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 Szociálpolitikai és Munkaügyi Intézetnél: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igazgatóhelyettes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főosztályvezető-helyettes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osztályvezető-helyettes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9B5710">
        <w:tblPrEx>
          <w:tblCellMar>
            <w:top w:w="0" w:type="dxa"/>
            <w:bottom w:w="0" w:type="dxa"/>
          </w:tblCellMar>
        </w:tblPrEx>
        <w:tc>
          <w:tcPr>
            <w:tcW w:w="6280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csoportvezető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9B5710" w:rsidRDefault="009B5710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</w:tbl>
    <w:p w:rsidR="009B5710" w:rsidRDefault="009B5710" w:rsidP="009B571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B5710" w:rsidRDefault="009B5710" w:rsidP="009B5710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21C80" w:rsidRDefault="009B5710"/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10"/>
    <w:rsid w:val="00226EC1"/>
    <w:rsid w:val="009B5710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1776</Words>
  <Characters>12260</Characters>
  <Application>Microsoft Office Word</Application>
  <DocSecurity>0</DocSecurity>
  <Lines>102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2012-08-01T11:16:00Z</dcterms:created>
  <dcterms:modified xsi:type="dcterms:W3CDTF">2012-08-01T11:31:00Z</dcterms:modified>
</cp:coreProperties>
</file>