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0"/>
        <w:rPr>
          <w:rFonts w:ascii="Palatino Linotype" w:eastAsia="Times New Roman" w:hAnsi="Palatino Linotype" w:cs="Arial"/>
          <w:spacing w:val="-5"/>
          <w:kern w:val="36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pacing w:val="-5"/>
          <w:kern w:val="36"/>
          <w:sz w:val="20"/>
          <w:szCs w:val="20"/>
          <w:lang w:eastAsia="hu-HU"/>
        </w:rPr>
        <w:t>14/2014. (III. 31.) NGM</w:t>
      </w:r>
      <w:bookmarkStart w:id="0" w:name="_GoBack"/>
      <w:bookmarkEnd w:id="0"/>
      <w:r w:rsidRPr="00616CA3">
        <w:rPr>
          <w:rFonts w:ascii="Palatino Linotype" w:eastAsia="Times New Roman" w:hAnsi="Palatino Linotype" w:cs="Arial"/>
          <w:b/>
          <w:bCs/>
          <w:spacing w:val="-5"/>
          <w:kern w:val="36"/>
          <w:sz w:val="20"/>
          <w:szCs w:val="20"/>
          <w:lang w:eastAsia="hu-HU"/>
        </w:rPr>
        <w:t xml:space="preserve"> rendelet</w:t>
      </w:r>
    </w:p>
    <w:p w:rsidR="00616CA3" w:rsidRPr="00616CA3" w:rsidRDefault="00616CA3" w:rsidP="00616CA3">
      <w:pPr>
        <w:shd w:val="clear" w:color="auto" w:fill="FFFFFF"/>
        <w:spacing w:before="100" w:beforeAutospacing="1" w:after="100" w:afterAutospacing="1" w:line="600" w:lineRule="atLeast"/>
        <w:jc w:val="center"/>
        <w:outlineLvl w:val="0"/>
        <w:rPr>
          <w:rFonts w:ascii="Palatino Linotype" w:eastAsia="Times New Roman" w:hAnsi="Palatino Linotype" w:cs="Arial"/>
          <w:spacing w:val="-5"/>
          <w:kern w:val="36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b/>
          <w:bCs/>
          <w:spacing w:val="-5"/>
          <w:kern w:val="36"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b/>
          <w:bCs/>
          <w:spacing w:val="-5"/>
          <w:kern w:val="36"/>
          <w:sz w:val="20"/>
          <w:szCs w:val="20"/>
          <w:lang w:eastAsia="hu-HU"/>
        </w:rPr>
        <w:t xml:space="preserve"> felnőttképzési szakértői és a felnőttképzési programszakértői tevékenység folytatásának részletes szabályairól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felnőttképzésről szóló 2013. évi LXXVII. törvény 28. § (2)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,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d)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 kapott felhatalmazás alapján - az egyes miniszterek, valamint a Miniszterelnökséget vezető államtitkár feladat- és hatásköréről szóló 212/2010. (VII. 1.) Korm. rendelet 73. §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n)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 meghatározott feladatkörömben eljárva - a következőket rendelem el: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1. A felnőttképzési szakértői és a felnőttképzési programszakértői szakterületek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1.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 A felnőttképzési szakértői szakterületek: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felnőttképzési igazgatás,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nyelvi szakterület.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 Az (1)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pontja szerinti szakterület rész-szakterületekből áll, melyek megnevezése azonos a nyelv megnevezésével.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 A felnőttképzési programszakértői szakterületek azonosak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az Országos Képzési Jegyzékről és az Országos Képzési Jegyzék módosításának eljárásrendjéről szóló kormányrendeletben foglalt Országos Képzési Jegyzék szerinti képzés szakmacsoportjának,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felsőoktatási alap- és mesterképzésről, valamint a szakindítás eljárási rendjéről szóló kormányrendelet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 számú melléklete szerinti képzési ágak,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bb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 számú melléklete szerinti teljes alapképzési szak beszámításával induló mesterképzési szakok, vagy egységes, osztatlan képzések, vagy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bc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 számú melléklete szerinti tanári szakképzettségek, vagy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c)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tanárképzés rendszeréről, a szakosodás rendjéről és a tanárszakok jegyzékéről szóló kormányrendelet 1. melléklete szerinti tanárszakok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megnevezésével</w:t>
      </w:r>
      <w:proofErr w:type="gram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2. A felnőttképzési szakértői és a felnőttképzési programszakértői tevékenység folytatásának feltételei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lastRenderedPageBreak/>
        <w:t>2.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fldChar w:fldCharType="begin"/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instrText xml:space="preserve"> HYPERLINK "https://net.jogtar.hu/jr/gen/hjegy_doc.cgi?docid=a1400014.ngm" \l "lbj0id5859" \o "" </w:instrTex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fldChar w:fldCharType="separate"/>
      </w: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u w:val="single"/>
          <w:vertAlign w:val="superscript"/>
          <w:lang w:eastAsia="hu-HU"/>
        </w:rPr>
        <w:t>1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fldChar w:fldCharType="end"/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 Felnőttképzési szakértői vagy felnőttképzési programszakértői tevékenység folytatására - a felnőttképzésről szóló 2013. évi LXXVII. törvényben (a továbbiakban: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Fktv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.) meghatározott feltételeken túl - az jogosult, aki rendelkezik a bejelentésében szereplő szakterülethez</w:t>
      </w:r>
      <w:hyperlink r:id="rId5" w:anchor="lbj1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</w:t>
        </w:r>
      </w:hyperlink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felnőttképzési szakértői tevékenység esetén a (2) vagy (3) bekezdésben,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felnőttképzési programszakértői tevékenység esetén a (4) bekezdésben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előírt</w:t>
      </w:r>
      <w:proofErr w:type="gram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szakmai képesítéssel és szakmai gyakorlattal.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 Az 1. § (1)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pontja szerinti felnőttképzési szakértői szakterülethez előírt szakmai képesítés és szakmai gyakorlat: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szakmai képesítés, amely lehet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felsőfokú végzettségi szint és pedagógus szakképzettség,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ab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felsőfokú végzettségi szint és pedagógiai jellegű - így különösen szociálpedagógus, pedagógiai szakos előadó, pedagógiai szakos tanár, nevelőtanár, pedagógia alapszakos bölcsész, neveléstudomány szakos bölcsész, pszichológus, viselkedéselemző - szakképzettség,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ac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andragógus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vagy </w:t>
      </w: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jogász</w:t>
      </w:r>
      <w:proofErr w:type="gram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vagy a felsőoktatásban a közigazgatási, rendészeti és katonai képzési terület közigazgatási képzési ágában szerzett szakképzettség, vagy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ad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felsőfokú végzettségi szint,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</w:t>
      </w:r>
      <w:proofErr w:type="gramEnd"/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szakmai gyakorlat, amely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6" w:anchor="lbj2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3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az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 </w:t>
      </w: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-ac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alpontja szerinti szakmai képesítés esetén legalább négyéves, a bejelentésben megjelölt felnőttképzési szakértői szakterületen,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bb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az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ad)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alpontja szerinti szakmai képesítés esetén legalább hatéves felnőttképzési irányítási, oktatási, minőségbiztosítási, oktatásszervezési vagy mérési-értékelési területen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megszerzett</w:t>
      </w:r>
      <w:proofErr w:type="gram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gyakorlat lehet.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 Az 1. § (1)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pontja szerinti felnőttképzési szakértői szakterülethez előírt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szakmai képesítés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7" w:anchor="lbj3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4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bejelentésben megjelölt felnőttképzési szakterület rész-szakterületével azonos nyelvből szerzett nyelvtanári végzettség,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ab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8" w:anchor="lbj4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5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nyelvtanári végzettség és a bejelentésben megjelölt felnőttképzési szakterület rész-szakterületével azonos nyelvből „KER-C1” szintű, okirattal igazolt nyelvismeret, vagy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ac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9" w:anchor="lbj5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6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pedagógus szakképzettség és - ha a bejelentésben megjelölt rész-szakterület nyelvéből nincs felsőfokú végzettségi szintű nyelvtanári vagy nyelv és irodalom tanári képzés - a felnőttképzési szakterület rész-szakterületével azonos nyelvből „KER-C1” szintű, okirattal igazolt nyelvismeret,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</w:t>
      </w:r>
      <w:proofErr w:type="gramEnd"/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lastRenderedPageBreak/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legalább négyéves nyelvoktatási, nyelvi programkészítési, nyelvi mérés-értékelési vagy nyelvi lektorálási területen szerzett szakmai gyakorlat.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(4) Az 1. § (3) bekezdés szerinti felnőttképzési programszakértői szakterületekhez előírt szakmai képesítés és szakmai gyakorlat: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pedagógiai felsőfokú végzettségi szint vagy andragógiai - így különösen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andragógus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, emberi erőforrás tanácsadó, művelődésszervező, személyügyi szervező, humán szervező közművelődési szakember - felsőfokú végzettségi szint, vagy két éves felnőttképzési oktatási gyakorlat,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</w:t>
      </w:r>
      <w:hyperlink r:id="rId10" w:anchor="lbj6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7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bejelentésben megjelölt felnőttképzési programszakértői szakterülethez igazodó szakirányú felsőfokú végzettség, 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c)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felnőttképzési programkészítési, oktatási, gyakorlatvezetési, oktatásszervezési, tananyag fejlesztési, mérési-értékelési, kutatási vagy lektorálási területen szerzett legalább két éves szakmai gyakorlat.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(5) E rendelet alkalmazásában szakmai gyakorlatnak minősül a felnőttképzés területén munkavégzésre irányuló bármely jogviszony keretében, vagy egyéni vállalkozóként folytatott, a (2)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pontjában, a (3)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 vagy a (4)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c)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 meghatározott tevékenység.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(6) A (4)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pontjának alkalmazásában felnőttképzési oktatási gyakorlatnak minősül a köznevelési, felsőoktatási vagy felnőttképzési területen munkaviszony, vagy közalkalmazotti jogviszony keretében folytatott oktatási tevékenység, vagy a felsorolt területeken munkavégzésre irányuló egyéb jogviszony keretében két éven belül legalább kétszáz igazolt órában folytatott oktatási tevékenység.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3.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hyperlink r:id="rId11" w:anchor="lbj7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8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felnőttképzési szakértő és a felnőttképzési programszakértő (a továbbiakban együtt: szakértő) első alkalommal a felnőttképzési szakértők és a felnőttképzési programszakértők közhiteles hatósági nyilvántartásába (a továbbiakban: nyilvántartás) történő felvételétől számított fél éven belül, ezt követően kétévenként köteles továbbképzésen részt venni és eredményes vizsgát tenni. A felnőttképzési szakértő továbbképzési kötelezettségének a nyilvántartásban szereplő valamennyi szakterület vonatkozásában - szakterületenként külön-külön - köteles eleget tenni, míg a felnőttképzési programszakértő továbbképzési kötelezettsége a nyilvántartásban szereplő szakterületek számától független.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</w:t>
      </w:r>
      <w:hyperlink r:id="rId12" w:anchor="lbj8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9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Az (1) bekezdés szerinti továbbképzést és vizsgát a Nemzeti Szakképzési és Felnőttképzési Hivatal (a továbbiakban: NSZFH) szervezi.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 A továbbképzés és vizsgáztatás felügyeletét a szakképzésért és felnőttképzésért felelős miniszter látja el.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lastRenderedPageBreak/>
        <w:t>4.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hyperlink r:id="rId13" w:anchor="lbj9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10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szakértő továbbképzéséhez szükséges, húsz óra időtartamú továbbképzési programot a Mellékletben foglalt témakörök alapján az NSZFH állítja össze.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</w:t>
      </w:r>
      <w:hyperlink r:id="rId14" w:anchor="lbj10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11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Az (1) bekezdés szerinti továbbképzési programot úgy kell összeállítani, hogy az tartalmazzon legalább nyolc, legfeljebb tíz óra időtartamú komplex szakértői gyakorlatot. A továbbképzés a továbbképzési program elméleti képzési részét érintő óraszámban távoktatási formában is megvalósítható.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</w:t>
      </w:r>
      <w:hyperlink r:id="rId15" w:anchor="lbj11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12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továbbképzést záró vizsga tematikáját, időpontját és a vizsgaszabályzatot az NSZFH állapítja meg, és honlapján évente közzéteszi.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(4)</w:t>
      </w:r>
      <w:hyperlink r:id="rId16" w:anchor="lbj12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13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továbbképzést csoportos képzési forma esetén egymást követő napokon kell megszervezni, melynek az (1) bekezdésben meghatározott időtartamába nem számít be a vizsga - egy órás - időtartama.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(5)</w:t>
      </w:r>
      <w:hyperlink r:id="rId17" w:anchor="lbj13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14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továbbképzést záró vizsgára való jelentkezéshez a (2) bekezdésben meghatározott óraszámú szakértői gyakorlaton való részvétel szükséges. A továbbképzést záró vizsga eredményes teljesítéséről tanúsítványt kell kiállítani.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(6) A 3. § (1) bekezdés szerinti továbbképzésen és vizsgán kizárólag szakértő vehet részt.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3. A bejelentéssel összefüggő eljárás</w:t>
      </w:r>
      <w:hyperlink r:id="rId18" w:anchor="lbj14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15</w:t>
        </w:r>
      </w:hyperlink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5.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hyperlink r:id="rId19" w:anchor="lbj15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16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felnőttképzési szakértői tevékenység folytatására irányuló bejelentést a Pest Megyei Kormányhivatalhoz (a továbbiakban: kormányhivatal), a felnőttképzési programszakértői tevékenység folytatására irányuló bejelentést a Magyar Kereskedelmi és Iparkamarához (a továbbiakban: Kamara) kell benyújtani (a továbbiakban együtt: hatóság).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</w:t>
      </w:r>
      <w:hyperlink r:id="rId20" w:anchor="lbj16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17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Az (1) bekezdés szerinti bejelentés tartalmazza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21" w:anchor="lbj17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18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bejelentő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nevét, születési nevét, születési helyét és idejét, anyja nevét,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ab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lakcímét,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ac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polgárok személyi adatainak és lakcímének nyilvántartásáról szóló törvény szerint bejelentett és nyilvántartott értesítési címét,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ad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elérhetőségét, valamint a szakértői tevékenységével összefüggő és közzétenni kívánt egyéb adatát,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ae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iskolai végzettségét az oktatási intézmény megjelölésével 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af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iskolai végzettségét igazoló dokumentum számát és keltét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</w:t>
      </w:r>
      <w:proofErr w:type="gramEnd"/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lastRenderedPageBreak/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választott szakterület megnevezését, valamint az 1. § (1)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pontja szerinti szakterület megnevezése esetén az 1. § (2) bekezdés szerinti rész-szakterület megnevezését.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</w:t>
      </w:r>
      <w:hyperlink r:id="rId22" w:anchor="lbj18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19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bejelentéshez mellékelni kell: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23" w:anchor="lbj19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20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szakmai képesítést igazoló okirat másolatát, honosított okirat esetében a magyar nyelvű fordítás másolatát,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</w:t>
      </w:r>
      <w:hyperlink r:id="rId24" w:anchor="lbj20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21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szakmai gyakorlat igazolásáról szóló okirat másolatát, mely tartalmazza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az igazolást kérő (2)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 </w:t>
      </w: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alpontjában foglalt adatait,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bb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az igazolást kérő által betöltött munkakör vagy végzett tevékenység megnevezését,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bc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2. § (5) vagy (6) bekezdés szerinti jogviszony megnevezését és a jogviszonyban töltött időtartamot 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bd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munkáltató, foglalkoztató vagy a </w:t>
      </w: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bb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alpont szerinti tevékenység teljesítését igazoló szerv vagy személy megnevezését, címét és cégszerű aláírását,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c)</w:t>
      </w:r>
      <w:hyperlink r:id="rId25" w:anchor="lbj21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22</w:t>
        </w:r>
      </w:hyperlink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</w:t>
      </w:r>
      <w:proofErr w:type="gramEnd"/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d)</w:t>
      </w:r>
      <w:hyperlink r:id="rId26" w:anchor="lbj22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23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az illetékekről szóló törvény szerinti általános tételű eljárási illeték (a továbbiakban: eljárási illeték) - a benyújtott bejelentésen - illetékbélyeggel történő lerovását, vagy elektronikus úton benyújtott bejelentés esetén az eljárási illeték banki átutalással történő megfizetését bizonyító, bank által kiadott igazolás eredeti példányát vagy az átutalást igazoló bizonylat másolatát.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(4)</w:t>
      </w:r>
      <w:hyperlink r:id="rId27" w:anchor="lbj23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24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</w:t>
      </w:r>
      <w:proofErr w:type="gram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Ha a bejelentéshez a szakmai gyakorlat (3)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 foglalt tartalmú igazolása a munkáltató, foglalkoztató vagy a (3)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pontja </w:t>
      </w: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bb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alpontjában foglalt tevékenység teljesítését igazoló szerv jogutód nélküli megszűnése, vagy egyéb ok miatt nem mellékelhető, a szakmai gyakorlat az igazolást kérő (2)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 </w:t>
      </w:r>
      <w:proofErr w:type="spell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aa</w:t>
      </w:r>
      <w:proofErr w:type="spell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alpontjában szereplő adatait tartalmazó munkaszerződés vagy a munkavégzés igazolására alkalmas más dokumentum - (3) bekezdés </w:t>
      </w: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pontjában foglalt módon történő - benyújtásával is igazolható.</w:t>
      </w:r>
      <w:proofErr w:type="gramEnd"/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(5)</w:t>
      </w:r>
      <w:hyperlink r:id="rId28" w:anchor="lbj24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25</w:t>
        </w:r>
      </w:hyperlink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(6)</w:t>
      </w:r>
      <w:hyperlink r:id="rId29" w:anchor="lbj25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26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Az (1) bekezdés szerinti bejelentés több - az 1. § (1)-(3) bekezdése szerinti - szakterületre és rész-szakterületre is benyújtható.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6. §</w:t>
      </w:r>
      <w:hyperlink r:id="rId30" w:anchor="lbj26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27</w:t>
        </w:r>
      </w:hyperlink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4. A felnőttképzési szakértői és a felnőttképzési programszakértői nyilvántartás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7.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hyperlink r:id="rId31" w:anchor="lbj27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28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 A nyilvántartás - az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Fktv.-ben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, valamint a szolgáltatási tevékenység megkezdésének és folytatásának általános szabályairól szóló törvényben foglaltakon túl - tartalmazza a szakértő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 § (2) bekezdése szerinti rész-szakterületének megnevezését,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lastRenderedPageBreak/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továbbképzése teljesítésének tényét a teljesítést igazoló tanúsítvány számának és a teljesítés időpontjának feltüntetésével, vagy a továbbképzés teljesítésének hiányát,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c)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tevékenysége felfüggesztésének vagy szünetelésének tényét, és annak kezdő és befejező időpontját.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</w:t>
      </w:r>
      <w:hyperlink r:id="rId32" w:anchor="lbj28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29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 A szakértő a nyilvántartásban szereplő adataiban bekövetkezett változást, valamint a tevékenysége végzéséhez az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Fktv.-ben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és e rendeletben meghatározott feltételek hiányát az adatváltozás keletkezésétől számított nyolc napon belül köteles bejelenteni a nyilvántartást vezető hatósághoz, amely a bejelentéstől számított öt munkanapon belül intézkedik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nyilvántartás adatainak bejelentés szerinti módosításáról, vagy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</w:t>
      </w:r>
      <w:hyperlink r:id="rId33" w:anchor="lbj29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30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szakértői tevékenység folytatásának megtiltásáról és a szakértő nyilvántartásból való törléséről, ha a bejelentés érinti a szakértői tevékenységre való jogosultságot.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</w:t>
      </w:r>
      <w:hyperlink r:id="rId34" w:anchor="lbj30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31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3. § (1) bekezdésében előírt továbbképzési kötelezettség teljesítését a felnőttképzési szakértő a kormányhivatalnak, a felnőttképzési programszakértő a kamarának köteles - a (2) bekezdésben foglaltakon túlmenően - a továbbképzést záró vizsga időpontjától számított nyolc napon belül bejelenteni.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5. A felnőttképzési szakértői és a felnőttképzési programszakértői tevékenység szünetelése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8.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hyperlink r:id="rId35" w:anchor="lbj31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32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szakértő tevékenysége szünetel, ha a szakértő a hatóságtól - legfeljebb két év időtartamra - kéri tevékenységének szüneteltetését a kezdőnap és az időtartam megjelölésével.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(2) A szünetelés idejére a szakértő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Fktv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. 7. § (1) bekezdés szerinti adatainak feltüntetetését mellőzni kell a nyilvántartás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Fktv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. 7. § (3) bekezdésében foglalt közzététele során.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(3) A szünetelés időtartama a szakértő 3. § (1) bekezdés szerinti továbbképzési kötelezettségét nem érinti.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6. A felnőttképzési szakértői és a felnőttképzési programszakértői tevékenység ellenőrzése és a szakértő nyilvántartásból történő törlése</w:t>
      </w:r>
    </w:p>
    <w:p w:rsidR="00616CA3" w:rsidRPr="00616CA3" w:rsidRDefault="00616CA3" w:rsidP="00616CA3">
      <w:pPr>
        <w:shd w:val="clear" w:color="auto" w:fill="FFFFFF"/>
        <w:spacing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9.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</w:t>
      </w:r>
      <w:hyperlink r:id="rId36" w:anchor="lbj32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33</w:t>
        </w:r>
      </w:hyperlink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</w:t>
      </w:r>
      <w:hyperlink r:id="rId37" w:anchor="lbj33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34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hatóság - legfeljebb egy évi időtartamra - elrendeli a szakértői tevékenység felfüggesztését, ha a szakértő a 3. § (1) bekezdésben előírt továbbképzési kötelezettségét az ott meghatározott időtartamon belül nem teljesíti.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(3)</w:t>
      </w:r>
      <w:hyperlink r:id="rId38" w:anchor="lbj34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35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hatóság a szakértői tevékenység folytatását legfeljebb öt év időtartamra megtiltja és ezzel egyidejűleg a szakértőt törli a nyilvántartásból, ha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</w:t>
      </w:r>
      <w:hyperlink r:id="rId39" w:anchor="lbj35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36</w:t>
        </w:r>
      </w:hyperlink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szakértő a tevékenysége végzésére vonatkozó jogszabályban vagy hatósági határozatban szereplő előírásokat ismételten megszegte,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szakértői tevékenység folytatásának feltételei a szakértő nyilvántartásba vételekor sem álltak fenn, vagy utóbb megszűntek,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c)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a szakértő a 3. § (1) bekezdésében előírt továbbképzési kötelezettségét a 9. § (2) bekezdése szerinti időtartamon belül sem teljesíti.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(4)</w:t>
      </w:r>
      <w:hyperlink r:id="rId40" w:anchor="lbj36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37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Ha a hatóság a szakértői tevékenység folytatását megtiltja és a szakértőt ezzel egyidejűleg törli a nyilvántartásból, a szakértői tevékenység megtiltásáról rendelkező határozat véglegessé válásától számított öt évig szakértői tevékenység folytatására irányuló bejelentés alapján nem vehető nyilvántartásba.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(5)</w:t>
      </w:r>
      <w:hyperlink r:id="rId41" w:anchor="lbj37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38</w:t>
        </w:r>
      </w:hyperlink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 A hatóság - a (3) bekezdésben foglaltakon túlmenően - a szakértőt törli a nyilvántartásból, ha a szakértő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proofErr w:type="gramStart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a</w:t>
      </w:r>
      <w:proofErr w:type="gramEnd"/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bejelenti, hogy szakértői tevékenységét nem kívánja tovább folytatni, vagy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i/>
          <w:iCs/>
          <w:sz w:val="20"/>
          <w:szCs w:val="20"/>
          <w:lang w:eastAsia="hu-HU"/>
        </w:rPr>
        <w:t>b)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elhalálozott.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7. Záró rendelkezések</w:t>
      </w:r>
    </w:p>
    <w:p w:rsidR="00616CA3" w:rsidRPr="00616CA3" w:rsidRDefault="00616CA3" w:rsidP="00616CA3">
      <w:pPr>
        <w:shd w:val="clear" w:color="auto" w:fill="FFFFFF"/>
        <w:spacing w:before="100"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10.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 Ez a rendelet - a (2) bekezdésben foglalt kivétellel - a kihirdetését követő napon lép hatályba.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 A 13. § a kihirdetését követő 31. napon lép hatályba.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11. §</w:t>
      </w:r>
      <w:hyperlink r:id="rId42" w:anchor="lbj38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39</w:t>
        </w:r>
      </w:hyperlink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12. § </w:t>
      </w: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(1) E rendelet a belső piaci szolgáltatásokról szóló, 2006. december 12-i 2006/123/EK európai parlamenti és tanácsi irányelv 9-11. és 13. cikkeinek való megfelelést szolgálja.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(2) A rendelet tervezetének a belső piaci szolgáltatásokról szóló, 2006. december 12-i 2006/123/EK európai parlamenti és tanácsi irányelv 15. cikk (7) bekezdése szerinti bejelentése megtörtént.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13. §</w:t>
      </w:r>
      <w:hyperlink r:id="rId43" w:anchor="lbj39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40</w:t>
        </w:r>
      </w:hyperlink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14-15. §</w:t>
      </w:r>
      <w:hyperlink r:id="rId44" w:anchor="lbj40id5859" w:tooltip="" w:history="1">
        <w:r w:rsidRPr="00616CA3">
          <w:rPr>
            <w:rFonts w:ascii="Palatino Linotype" w:eastAsia="Times New Roman" w:hAnsi="Palatino Linotype" w:cs="Arial"/>
            <w:b/>
            <w:bCs/>
            <w:sz w:val="20"/>
            <w:szCs w:val="20"/>
            <w:u w:val="single"/>
            <w:vertAlign w:val="superscript"/>
            <w:lang w:eastAsia="hu-HU"/>
          </w:rPr>
          <w:t>41</w:t>
        </w:r>
      </w:hyperlink>
    </w:p>
    <w:p w:rsidR="00616CA3" w:rsidRPr="00616CA3" w:rsidRDefault="00616CA3" w:rsidP="00616CA3">
      <w:pPr>
        <w:shd w:val="clear" w:color="auto" w:fill="FFFFFF"/>
        <w:spacing w:beforeAutospacing="1" w:after="75" w:line="600" w:lineRule="atLeast"/>
        <w:jc w:val="center"/>
        <w:outlineLvl w:val="1"/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u w:val="single"/>
          <w:lang w:eastAsia="hu-HU"/>
        </w:rPr>
        <w:t>Melléklet a 14/2014. (III. 31.) NGM rendelethez</w:t>
      </w:r>
      <w:hyperlink r:id="rId45" w:anchor="lbj41id5859" w:tooltip="" w:history="1">
        <w:r w:rsidRPr="00616CA3">
          <w:rPr>
            <w:rFonts w:ascii="Palatino Linotype" w:eastAsia="Times New Roman" w:hAnsi="Palatino Linotype" w:cs="Arial"/>
            <w:b/>
            <w:bCs/>
            <w:i/>
            <w:iCs/>
            <w:sz w:val="20"/>
            <w:szCs w:val="20"/>
            <w:u w:val="single"/>
            <w:vertAlign w:val="superscript"/>
            <w:lang w:eastAsia="hu-HU"/>
          </w:rPr>
          <w:t>42</w:t>
        </w:r>
      </w:hyperlink>
    </w:p>
    <w:p w:rsidR="00616CA3" w:rsidRPr="00616CA3" w:rsidRDefault="00616CA3" w:rsidP="00616CA3">
      <w:pPr>
        <w:shd w:val="clear" w:color="auto" w:fill="FFFFFF"/>
        <w:spacing w:beforeAutospacing="1" w:after="75" w:line="480" w:lineRule="atLeast"/>
        <w:jc w:val="center"/>
        <w:outlineLvl w:val="2"/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i/>
          <w:iCs/>
          <w:sz w:val="20"/>
          <w:szCs w:val="20"/>
          <w:lang w:eastAsia="hu-HU"/>
        </w:rPr>
        <w:t>A szakértői továbbképzés témakörei</w:t>
      </w:r>
    </w:p>
    <w:p w:rsidR="00616CA3" w:rsidRPr="00616CA3" w:rsidRDefault="00616CA3" w:rsidP="00616CA3">
      <w:pPr>
        <w:shd w:val="clear" w:color="auto" w:fill="FFFFFF"/>
        <w:spacing w:beforeAutospacing="1" w:after="75" w:line="240" w:lineRule="auto"/>
        <w:jc w:val="center"/>
        <w:outlineLvl w:val="3"/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I. Felnőttképzési szakértő - felnőttképzési igazgatás szakterület</w:t>
      </w:r>
    </w:p>
    <w:p w:rsidR="00616CA3" w:rsidRPr="00616CA3" w:rsidRDefault="00616CA3" w:rsidP="00616CA3">
      <w:pPr>
        <w:shd w:val="clear" w:color="auto" w:fill="FFFFFF"/>
        <w:spacing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1. Szabályozási ismeretek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 Az általános közigazgatási rendtartás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1.1.1. Az általános közigazgatási rendtartás alapelvei, a törvény hatálya és alapvető rendelkezései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1.1.2. Az ügyfél, a hatóság és a hatósági ügy fogalma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1.1.3. Hatásköri és illetékességi szabályok, az eljárási kötelezettség, a kizárás, kapcsolattartás általános szabályai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1.1.4. A kérelemre induló hatósági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1.1.5. A kérelem tartalma, az eljárás fajtái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1.1.6. A tényállás tisztázása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1.1.7. A hatóság által felhasználható bizonyítékok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1.1.8. A szakértő kirendelése, a szakértői vizsgálatra vonatkozó általános szabályok, a szakértői vélemény, a szakértő jogai és kötelezettségei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1.1.9. A hatóság döntése, a döntés formái és közlése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1.1.10. A hatósági nyilvántartásra vonatkozó szabályok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1.1.11. A hatósági ellenőrzés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1.1.12. A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hivatalbóli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1.1.13. Jogorvoslathoz való jog, jogorvoslati eljárások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 A felnőttképzés szabályozása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1.2.1. A felnőttképzési tevékenység folytatására irányuló engedély feltételei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1.2.2. A felnőttképzési tevékenység folytatásához szükséges engedélyezési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1.2.3. A felnőttképzési szakértői rendszer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1.2.4. Vagyoni biztosíték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1.2.5. Felnőttképzési minőségbiztosítási keretrendszer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1.2.6. A felnőttképzési információs rendszer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1.2.7. A képzés megvalósításával összefüggő dokumentumok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1.2.8. A felnőttképzést folytató intézmények tájékoztatási kötelezettsége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1.2.9. A képzési program tartalma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1.2.10. Felnőttképzési programkövetelmények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1.2.11. A felnőttképzést folytató intézményekben kezelt személyes és különleges adatok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1.2.12. A felnőttképzés támogatásának forrásai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 A szakképzés szabályozása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1.3.1. Az állam által elismert szakképesítések (Országos Képzési Jegyzék)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1.3.2. A szakképzés kimeneti követelményei (szakmai és vizsgakövetelmények, modulokról szóló kormányrendelet)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1.3.3. A szakképzési kerettantervek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1.3.4. A komplex szakmai vizsga, a modulzáró vizsga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 A minőségbiztosítás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1.4.1. A minőségbiztosítás fogalma, jelentősége, célja (a képzés minőségét befolyásoló folyamatleírások)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1.4.2. A minőségirányítási rendszer jogszabályi követelményei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1.4.3. A minőségpolitika és a tárgyévi minőségcélok tartalma, összefüggései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1.4.4. Az önértékelési rendszer és az önértékelés alapján készített helyesbítő tevékenységek menetét tartalmazó dokumentum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1.5. A meghatározott időszakban bekövetkezett - a szakértői tevékenységet érintő - jogszabályváltozások: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1.5.1. A megváltozott jogszabályok gyakorlati alkalmazása a szakértői tevékenység folytatása során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 Az összeférhetetlenségi és etikai-fegyelmi szabályok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2.1. A szakértői tevékenység normái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2.2. Az összeférhetetlenség fogalma, esetei a szakértői tevékenység során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2.3. Az összeférhetetlenség esetén követendő eljárás szabályai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2.4. A szakértői tevékenységet végzők tapasztalatai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2.5. A szakértői tevékenység ellenőrzésének tapasztalatai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 Komplex szakértői gyakorlatok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3.1. Egyéni feladatként kapott esettanulmány feldolgozása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3.2. A tényszerű megállapítások gyakorlása ellenőrzési szituációs feladatokon keresztül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3.3. Kommunikációs tréning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3.4. Konfliktuskezelés</w:t>
      </w:r>
    </w:p>
    <w:p w:rsidR="00616CA3" w:rsidRPr="00616CA3" w:rsidRDefault="00616CA3" w:rsidP="00616CA3">
      <w:pPr>
        <w:shd w:val="clear" w:color="auto" w:fill="FFFFFF"/>
        <w:spacing w:beforeAutospacing="1" w:after="75" w:line="240" w:lineRule="auto"/>
        <w:jc w:val="center"/>
        <w:outlineLvl w:val="3"/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II. Felnőttképzési szakértő - nyelvi szakterület</w:t>
      </w:r>
    </w:p>
    <w:p w:rsidR="00616CA3" w:rsidRPr="00616CA3" w:rsidRDefault="00616CA3" w:rsidP="00616CA3">
      <w:pPr>
        <w:shd w:val="clear" w:color="auto" w:fill="FFFFFF"/>
        <w:spacing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 Szabályozási ismeretek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 Az általános közigazgatási rendtartás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1.1.1. Az általános közigazgatási rendtartás alapelvei, a törvény hatálya és alapvető rendelkezései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1.1.2. Az ügyfél, a hatóság és a hatósági ügy fogalma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1.1.3. Hatásköri és illetékességi szabályok, az eljárási kötelezettség, a kizárás, kapcsolattartás általános szabályai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1.1.4. A kérelemre induló hatósági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1.1.5. A kérelem tartalma, az eljárás fajtái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1.1.6. A tényállás tisztázása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1.1.7. A hatóság által felhasználható bizonyítékok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1.1.8. A szakértő kirendelése, a szakértői vizsgálatra vonatkozó általános szabályok, a szakértői vélemény, a szakértő jogai és kötelezettségei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1.1.9. A hatóság döntése, a döntés formái és közlése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1.1.10. A hatósági nyilvántartásra vonatkozó szabályok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1.1.11. A hatósági ellenőrzés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1.1.12. A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hivatalbóli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1.1.13. Jogorvoslathoz való jog, jogorvoslati eljárások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 A felnőttképzés szabályozása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1.2.1. A felnőttképzési tevékenység folytatására irányuló engedély feltételei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1.2.2. Felnőttképzési minőségbiztosítási keretrendszer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1.2.3. A képzés megvalósításával összefüggő dokumentumok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1.2.4. A nyelvi képzési program tartalma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1.2.5. Felnőttképzési nyelvi programkövetelmények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1.2.6. A képzési program előzetes minősítése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 A minőségbiztosítás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1.3.1. A minőségbiztosítás fogalma, jelentősége, célja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 A meghatározott időszakban bekövetkezett - a szakértői tevékenységet érintő - jogszabályváltozások: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1.4.1. A megváltozott jogszabályok gyakorlati alkalmazása a szakértői tevékenység folytatása során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 Az összeférhetetlenségi, és etikai-fegyelmi szabályok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2.1. A szakértői tevékenység normái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2.2. Az összeférhetetlenség fogalma, esetei a szakértői tevékenység során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2.3. Az összeférhetetlenség esetén követendő eljárás szabályai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2.4. A szakértői tevékenységet végzők tapasztalatai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2.5. A szakértői tevékenység ellenőrzésének tapasztalatai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 Módszertani ismeretek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3.1. A nyelvi követelmények leírási formái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3.2. A nyelvi programkövetelmény tartalma, részei, koherenciája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3.3. A téma kiválasztása, alkalmazkodás a célcsoporthoz és a résztvevőhöz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3.4. A tanórán alkalmazható módszerek, a tanári magatartás formái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3.5. Szóbeli és írásbeli nyelvi gyakorlatok arányának megítélése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3.6. Kommunikáció a tanórán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3.7. A résztvevő előrehaladásának mérése és visszacsatolása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4. Komplex szakértői gyakorlatok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4.1. Egyéni feladatként kapott esettanulmány feldolgozása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4.2. A tényszerű megállapítások gyakorlása ellenőrzési szituációs feladatokon keresztül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4.3. Kommunikációs tréning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4.4. Konfliktuskezelés</w:t>
      </w:r>
    </w:p>
    <w:p w:rsidR="00616CA3" w:rsidRPr="00616CA3" w:rsidRDefault="00616CA3" w:rsidP="00616CA3">
      <w:pPr>
        <w:shd w:val="clear" w:color="auto" w:fill="FFFFFF"/>
        <w:spacing w:beforeAutospacing="1" w:after="75" w:line="240" w:lineRule="auto"/>
        <w:jc w:val="center"/>
        <w:outlineLvl w:val="3"/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b/>
          <w:bCs/>
          <w:sz w:val="20"/>
          <w:szCs w:val="20"/>
          <w:lang w:eastAsia="hu-HU"/>
        </w:rPr>
        <w:t>III. Felnőttképzési programszakértők</w:t>
      </w:r>
    </w:p>
    <w:p w:rsidR="00616CA3" w:rsidRPr="00616CA3" w:rsidRDefault="00616CA3" w:rsidP="00616CA3">
      <w:pPr>
        <w:shd w:val="clear" w:color="auto" w:fill="FFFFFF"/>
        <w:spacing w:beforeAutospacing="1" w:after="75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 Szabályozási ismeretek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 Az általános közigazgatási rendtartás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1.1.1. Az általános közigazgatási rendtartás alapelvei, a törvény hatálya és alapvető rendelkezései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1.1.2. Az ügyfél, a hatóság és a hatósági ügy fogalma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1.1.3. Hatásköri és illetékességi szabályok, az eljárási kötelezettség, a kizárás, kapcsolattartás általános szabályai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1.1.4. A kérelemre induló hatósági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1.1.5. A kérelem tartalma, az eljárás fajtái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1.1.6. A tényállás tisztázása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1.1.7. A hatóság által felhasználható bizonyítékok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1.1.8. A szakértő kirendelése, a szakértői vizsgálatra vonatkozó általános szabályok, a szakértői vélemény, a szakértő jogai és kötelezettségei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1.1.9. A hatóság döntése, a döntés formái és közlése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1.1.10. A hatósági nyilvántartásra vonatkozó szabályok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1.1.11. A hatósági ellenőrzés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1.1.12. A </w:t>
      </w:r>
      <w:proofErr w:type="spellStart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hivatalbóli</w:t>
      </w:r>
      <w:proofErr w:type="spellEnd"/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1.1.13. Jogorvoslathoz való jog, jogorvoslati eljárások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 A felnőttképzés szabályozása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1.2.1. A felnőttképzési tevékenység folytatására irányuló engedély feltételei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1.2.2. A felnőttképzési tevékenység folytatásához szükséges engedélyezési eljárás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1.2.3. Felnőttképzési minőségbiztosítási keretrendszer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1.2.4. A képzés megvalósításával összefüggő dokumentumok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1.2.5. A képzési program tartalma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1.2.6. Felnőttképzési programkövetelmények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1.2.7. A képzési program előzetes minősítése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 A szakképzés szabályozása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1.3.1. Az állam által elismert szakképesítések (Országos Képzési Jegyzék)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lastRenderedPageBreak/>
        <w:t>1.3.2. A szakképzés kimeneti követelményei (szakmai és vizsgakövetelmények, modulokról szóló kormányrendelet)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1.3.3. A szakképzési kerettantervek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1.3.4. A komplex szakmai vizsga, a modulzáró vizsga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 A minőségbiztosítás területén: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1.4.1. A minőségbiztosítás fogalma, jelentősége, célja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1.5. A meghatározott időszakban bekövetkezett - a szakértői tevékenységet érintő - jogszabályváltozások: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1.5.1. A megváltozott jogszabályok gyakorlati alkalmazása a szakértői tevékenység folytatása során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 Az összeférhetetlenségi és etikai-fegyelmi szabályok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2.1. A szakértői tevékenység normái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2.2. Az összeférhetetlenség fogalma, esetei a szakértői tevékenység során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2.3. Az összeférhetetlenség esetén követendő eljárás szabályai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2.4. A szakértői tevékenységet végzők tapasztalatai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2.5. A szakértői tevékenység ellenőrzésének tapasztalatai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 Módszertani ismeretek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3.1. A szakmai követelmények leírási formái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3.2. A szakmai követelmények koherenciája a munkáltatói elvárások tükrében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3.3. A programszakértői vélemény felépítése, elvárt tartalma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3.4. Az elméleti képzés tananyagának kiválasztása, alkalmazkodás a célcsoporthoz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3.5. A szakmai elméleti órán alkalmazható módszerek, a tanári magatartás formái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3.6. Szemléltetés és szemléletesség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3.7. A szakmai elméleti és a szakmai gyakorlati képzés tartalmának közös súlypontú kiválasztása, tananyag-elrendezése és szemlélete (tantárgyi koncentráció)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3.8. A résztvevő előrehaladásának mérése és visszacsatolása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3.9. Az előzetes tudás felmérésének módszerei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3.10. A gyakorlati képzés megvalósítása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3.11. Kommunikáció a résztvevővel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 Komplex szakértői gyakorlatok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4.1. Egyéni feladatként kapott esettanulmány, programkövetelmény feldolgozása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4.2. A tényszerű megállapítások gyakorlása véleményezési feladatokon keresztül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4.3. Kommunikációs tréning</w:t>
      </w:r>
    </w:p>
    <w:p w:rsidR="00616CA3" w:rsidRPr="00616CA3" w:rsidRDefault="00616CA3" w:rsidP="00616CA3">
      <w:pPr>
        <w:shd w:val="clear" w:color="auto" w:fill="FFFFFF"/>
        <w:spacing w:after="0" w:line="405" w:lineRule="atLeast"/>
        <w:ind w:firstLine="240"/>
        <w:jc w:val="both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616CA3">
        <w:rPr>
          <w:rFonts w:ascii="Palatino Linotype" w:eastAsia="Times New Roman" w:hAnsi="Palatino Linotype" w:cs="Arial"/>
          <w:sz w:val="20"/>
          <w:szCs w:val="20"/>
          <w:lang w:eastAsia="hu-HU"/>
        </w:rPr>
        <w:t>4.4. Konfliktuskezelés</w:t>
      </w:r>
    </w:p>
    <w:p w:rsidR="003B3624" w:rsidRPr="00616CA3" w:rsidRDefault="003B3624">
      <w:pPr>
        <w:rPr>
          <w:rFonts w:ascii="Palatino Linotype" w:hAnsi="Palatino Linotype"/>
          <w:sz w:val="20"/>
          <w:szCs w:val="20"/>
        </w:rPr>
      </w:pPr>
    </w:p>
    <w:sectPr w:rsidR="003B3624" w:rsidRPr="00616C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CA3"/>
    <w:rsid w:val="003B3624"/>
    <w:rsid w:val="0061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8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.jogtar.hu/jr/gen/hjegy_doc.cgi?docid=a1400014.ngm" TargetMode="External"/><Relationship Id="rId13" Type="http://schemas.openxmlformats.org/officeDocument/2006/relationships/hyperlink" Target="https://net.jogtar.hu/jr/gen/hjegy_doc.cgi?docid=a1400014.ngm" TargetMode="External"/><Relationship Id="rId18" Type="http://schemas.openxmlformats.org/officeDocument/2006/relationships/hyperlink" Target="https://net.jogtar.hu/jr/gen/hjegy_doc.cgi?docid=a1400014.ngm" TargetMode="External"/><Relationship Id="rId26" Type="http://schemas.openxmlformats.org/officeDocument/2006/relationships/hyperlink" Target="https://net.jogtar.hu/jr/gen/hjegy_doc.cgi?docid=a1400014.ngm" TargetMode="External"/><Relationship Id="rId39" Type="http://schemas.openxmlformats.org/officeDocument/2006/relationships/hyperlink" Target="https://net.jogtar.hu/jr/gen/hjegy_doc.cgi?docid=a1400014.ng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et.jogtar.hu/jr/gen/hjegy_doc.cgi?docid=a1400014.ngm" TargetMode="External"/><Relationship Id="rId34" Type="http://schemas.openxmlformats.org/officeDocument/2006/relationships/hyperlink" Target="https://net.jogtar.hu/jr/gen/hjegy_doc.cgi?docid=a1400014.ngm" TargetMode="External"/><Relationship Id="rId42" Type="http://schemas.openxmlformats.org/officeDocument/2006/relationships/hyperlink" Target="https://net.jogtar.hu/jr/gen/hjegy_doc.cgi?docid=a1400014.ngm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net.jogtar.hu/jr/gen/hjegy_doc.cgi?docid=a1400014.ngm" TargetMode="External"/><Relationship Id="rId12" Type="http://schemas.openxmlformats.org/officeDocument/2006/relationships/hyperlink" Target="https://net.jogtar.hu/jr/gen/hjegy_doc.cgi?docid=a1400014.ngm" TargetMode="External"/><Relationship Id="rId17" Type="http://schemas.openxmlformats.org/officeDocument/2006/relationships/hyperlink" Target="https://net.jogtar.hu/jr/gen/hjegy_doc.cgi?docid=a1400014.ngm" TargetMode="External"/><Relationship Id="rId25" Type="http://schemas.openxmlformats.org/officeDocument/2006/relationships/hyperlink" Target="https://net.jogtar.hu/jr/gen/hjegy_doc.cgi?docid=a1400014.ngm" TargetMode="External"/><Relationship Id="rId33" Type="http://schemas.openxmlformats.org/officeDocument/2006/relationships/hyperlink" Target="https://net.jogtar.hu/jr/gen/hjegy_doc.cgi?docid=a1400014.ngm" TargetMode="External"/><Relationship Id="rId38" Type="http://schemas.openxmlformats.org/officeDocument/2006/relationships/hyperlink" Target="https://net.jogtar.hu/jr/gen/hjegy_doc.cgi?docid=a1400014.ngm" TargetMode="External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net.jogtar.hu/jr/gen/hjegy_doc.cgi?docid=a1400014.ngm" TargetMode="External"/><Relationship Id="rId20" Type="http://schemas.openxmlformats.org/officeDocument/2006/relationships/hyperlink" Target="https://net.jogtar.hu/jr/gen/hjegy_doc.cgi?docid=a1400014.ngm" TargetMode="External"/><Relationship Id="rId29" Type="http://schemas.openxmlformats.org/officeDocument/2006/relationships/hyperlink" Target="https://net.jogtar.hu/jr/gen/hjegy_doc.cgi?docid=a1400014.ngm" TargetMode="External"/><Relationship Id="rId41" Type="http://schemas.openxmlformats.org/officeDocument/2006/relationships/hyperlink" Target="https://net.jogtar.hu/jr/gen/hjegy_doc.cgi?docid=a1400014.ngm" TargetMode="External"/><Relationship Id="rId1" Type="http://schemas.openxmlformats.org/officeDocument/2006/relationships/styles" Target="styles.xml"/><Relationship Id="rId6" Type="http://schemas.openxmlformats.org/officeDocument/2006/relationships/hyperlink" Target="https://net.jogtar.hu/jr/gen/hjegy_doc.cgi?docid=a1400014.ngm" TargetMode="External"/><Relationship Id="rId11" Type="http://schemas.openxmlformats.org/officeDocument/2006/relationships/hyperlink" Target="https://net.jogtar.hu/jr/gen/hjegy_doc.cgi?docid=a1400014.ngm" TargetMode="External"/><Relationship Id="rId24" Type="http://schemas.openxmlformats.org/officeDocument/2006/relationships/hyperlink" Target="https://net.jogtar.hu/jr/gen/hjegy_doc.cgi?docid=a1400014.ngm" TargetMode="External"/><Relationship Id="rId32" Type="http://schemas.openxmlformats.org/officeDocument/2006/relationships/hyperlink" Target="https://net.jogtar.hu/jr/gen/hjegy_doc.cgi?docid=a1400014.ngm" TargetMode="External"/><Relationship Id="rId37" Type="http://schemas.openxmlformats.org/officeDocument/2006/relationships/hyperlink" Target="https://net.jogtar.hu/jr/gen/hjegy_doc.cgi?docid=a1400014.ngm" TargetMode="External"/><Relationship Id="rId40" Type="http://schemas.openxmlformats.org/officeDocument/2006/relationships/hyperlink" Target="https://net.jogtar.hu/jr/gen/hjegy_doc.cgi?docid=a1400014.ngm" TargetMode="External"/><Relationship Id="rId45" Type="http://schemas.openxmlformats.org/officeDocument/2006/relationships/hyperlink" Target="https://net.jogtar.hu/jr/gen/hjegy_doc.cgi?docid=a1400014.ngm" TargetMode="External"/><Relationship Id="rId5" Type="http://schemas.openxmlformats.org/officeDocument/2006/relationships/hyperlink" Target="https://net.jogtar.hu/jr/gen/hjegy_doc.cgi?docid=a1400014.ngm" TargetMode="External"/><Relationship Id="rId15" Type="http://schemas.openxmlformats.org/officeDocument/2006/relationships/hyperlink" Target="https://net.jogtar.hu/jr/gen/hjegy_doc.cgi?docid=a1400014.ngm" TargetMode="External"/><Relationship Id="rId23" Type="http://schemas.openxmlformats.org/officeDocument/2006/relationships/hyperlink" Target="https://net.jogtar.hu/jr/gen/hjegy_doc.cgi?docid=a1400014.ngm" TargetMode="External"/><Relationship Id="rId28" Type="http://schemas.openxmlformats.org/officeDocument/2006/relationships/hyperlink" Target="https://net.jogtar.hu/jr/gen/hjegy_doc.cgi?docid=a1400014.ngm" TargetMode="External"/><Relationship Id="rId36" Type="http://schemas.openxmlformats.org/officeDocument/2006/relationships/hyperlink" Target="https://net.jogtar.hu/jr/gen/hjegy_doc.cgi?docid=a1400014.ngm" TargetMode="External"/><Relationship Id="rId10" Type="http://schemas.openxmlformats.org/officeDocument/2006/relationships/hyperlink" Target="https://net.jogtar.hu/jr/gen/hjegy_doc.cgi?docid=a1400014.ngm" TargetMode="External"/><Relationship Id="rId19" Type="http://schemas.openxmlformats.org/officeDocument/2006/relationships/hyperlink" Target="https://net.jogtar.hu/jr/gen/hjegy_doc.cgi?docid=a1400014.ngm" TargetMode="External"/><Relationship Id="rId31" Type="http://schemas.openxmlformats.org/officeDocument/2006/relationships/hyperlink" Target="https://net.jogtar.hu/jr/gen/hjegy_doc.cgi?docid=a1400014.ngm" TargetMode="External"/><Relationship Id="rId44" Type="http://schemas.openxmlformats.org/officeDocument/2006/relationships/hyperlink" Target="https://net.jogtar.hu/jr/gen/hjegy_doc.cgi?docid=a1400014.ng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t.jogtar.hu/jr/gen/hjegy_doc.cgi?docid=a1400014.ngm" TargetMode="External"/><Relationship Id="rId14" Type="http://schemas.openxmlformats.org/officeDocument/2006/relationships/hyperlink" Target="https://net.jogtar.hu/jr/gen/hjegy_doc.cgi?docid=a1400014.ngm" TargetMode="External"/><Relationship Id="rId22" Type="http://schemas.openxmlformats.org/officeDocument/2006/relationships/hyperlink" Target="https://net.jogtar.hu/jr/gen/hjegy_doc.cgi?docid=a1400014.ngm" TargetMode="External"/><Relationship Id="rId27" Type="http://schemas.openxmlformats.org/officeDocument/2006/relationships/hyperlink" Target="https://net.jogtar.hu/jr/gen/hjegy_doc.cgi?docid=a1400014.ngm" TargetMode="External"/><Relationship Id="rId30" Type="http://schemas.openxmlformats.org/officeDocument/2006/relationships/hyperlink" Target="https://net.jogtar.hu/jr/gen/hjegy_doc.cgi?docid=a1400014.ngm" TargetMode="External"/><Relationship Id="rId35" Type="http://schemas.openxmlformats.org/officeDocument/2006/relationships/hyperlink" Target="https://net.jogtar.hu/jr/gen/hjegy_doc.cgi?docid=a1400014.ngm" TargetMode="External"/><Relationship Id="rId43" Type="http://schemas.openxmlformats.org/officeDocument/2006/relationships/hyperlink" Target="https://net.jogtar.hu/jr/gen/hjegy_doc.cgi?docid=a1400014.ng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3536</Words>
  <Characters>24399</Characters>
  <Application>Microsoft Office Word</Application>
  <DocSecurity>0</DocSecurity>
  <Lines>203</Lines>
  <Paragraphs>55</Paragraphs>
  <ScaleCrop>false</ScaleCrop>
  <Company>NSZFH</Company>
  <LinksUpToDate>false</LinksUpToDate>
  <CharactersWithSpaces>27880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1</cp:revision>
  <dcterms:created xsi:type="dcterms:W3CDTF">2018-01-08T10:11:00Z</dcterms:created>
  <dcterms:modified xsi:type="dcterms:W3CDTF">2018-01-08T10:11:00Z</dcterms:modified>
</cp:coreProperties>
</file>