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277" w:rsidRDefault="00296277" w:rsidP="00296277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12/2011. (III. 22.) NGM rendelet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közalkalmazottak jogállásáról szóló 1992. évi XXXIII. törvény végrehajtásáról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közalkalmazottak jogállásáról szóló 1992. évi XXXIII. törvény 85. § (4) bekezdésében, valamint (5)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d), f), g), i)–k), m), n)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az egyes miniszterek, valamint a Miniszterelnökséget vezető államtitkár feladat- és hatásköréről szóló 212/2010. (VII. 1.) Korm. rendelet 73. § </w:t>
      </w:r>
      <w:r>
        <w:rPr>
          <w:rFonts w:ascii="Times New Roman" w:hAnsi="Times New Roman" w:cs="Times New Roman"/>
          <w:i/>
          <w:iCs/>
          <w:sz w:val="20"/>
          <w:szCs w:val="20"/>
        </w:rPr>
        <w:t>b), m)</w:t>
      </w:r>
      <w:r>
        <w:rPr>
          <w:rFonts w:ascii="Times New Roman" w:hAnsi="Times New Roman" w:cs="Times New Roman"/>
          <w:sz w:val="20"/>
          <w:szCs w:val="20"/>
        </w:rPr>
        <w:t xml:space="preserve"> valamint </w:t>
      </w:r>
      <w:r>
        <w:rPr>
          <w:rFonts w:ascii="Times New Roman" w:hAnsi="Times New Roman" w:cs="Times New Roman"/>
          <w:i/>
          <w:iCs/>
          <w:sz w:val="20"/>
          <w:szCs w:val="20"/>
        </w:rPr>
        <w:t>n)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feladatkörömben eljárva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következőket rendelem el: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E rendelet hatálya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Nemzeti Szakképzési és Felnőttképzési Intézetnél (a továbbiakban: NSZFI), valamint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Országos </w:t>
      </w:r>
      <w:proofErr w:type="spellStart"/>
      <w:r>
        <w:rPr>
          <w:rFonts w:ascii="Times New Roman" w:hAnsi="Times New Roman" w:cs="Times New Roman"/>
          <w:sz w:val="20"/>
          <w:szCs w:val="20"/>
        </w:rPr>
        <w:t>Munkahigiénés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és Foglalkozás-egészségügyi Intézetnél (a továbbiakban: OMFI)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foglalkoztatottak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közalkalmazotti jogviszonyára terjed ki.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20/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A pályázat kiírása nem kötelező az 1. melléklet 3–5. pontjában meghatározott munkaköri csoportjában felsorolt munkakörök esetében.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pályázati felhívásnak a közalkalmazottak jogállásáról szóló 1992. évi XXXIII. törvényben (a továbbiakban: Kjt.) meghatározott körülményeken túlmenően tartalmaznia kell: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jogviszony várható időtartamát,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munkába lépés várható időpontját,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beosztáshoz kapcsolódó esetleges juttatásokat.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előírt tájékoztatás jogszabály vagy kollektív szerződés rendelkezésére történő hivatkozással is megadható.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pályázati felhívást, valamint az álláshirdetést a </w:t>
      </w:r>
      <w:proofErr w:type="spellStart"/>
      <w:r>
        <w:rPr>
          <w:rFonts w:ascii="Times New Roman" w:hAnsi="Times New Roman" w:cs="Times New Roman"/>
          <w:sz w:val="20"/>
          <w:szCs w:val="20"/>
        </w:rPr>
        <w:t>Kjt-ben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foglalt közzétételi formákon túlmenően a közalkalmazottat foglalkoztató költségvetési szerv honlapján is közzé kell tenni.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pályázati eljárás lefolytatásával összefüggő feladatokat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NSZFI főigazgatója és gazdasági vezetője esetén a szakképzésért és felnőttképzésért felelős miniszter, az OMFI igazgatója esetén a foglalkoztatáspolitikáért felelős miniszter,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belső ellenőrzési egység vezetője vagy az egyszemélyi belső ellenőr esetén az NSZFI tekintetében a szakképzésért és felnőttképzésért, az OMFI tekintetében a foglalkoztatáspolitikáért felelős miniszter egyetértésével a közalkalmazottat foglalkoztató költségvetési szerv vezetője,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egyéb esetben a költségvetési szerv vezetője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látja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el.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pályázati feltételeknek megfelelő pályázót a pályázatok elbírálása céljából létrehozott bizottság személyesen meghallgatja.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bizottság az írásba foglalt véleményét is magában foglaló javaslatát köteles a meghallgatást követően 15 napon belül a kinevezési, illetve megbízási jogkör gyakorlója számára megtenni.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21/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Az 1. mellékletben felsorolt munkakörök tekintetében nem lehet a Kjt. 21/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. § (1) bekezdése szerinti kötelező próbaidőt megállapítani akkor, ha a közalkalmazott legalább 10 év, a munkakörével megegyező munkakörben vagy tevékenységi körben megszerzett szakmai gyakorlattal rendelkezik.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bekezdésben meghatározott szakmai gyakorlat kiszámítása során a Kjt. 22. § (3) bekezdésében meghatározott jogviszonyokat és tevékenységeket kell figyelembe venni.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szakmai gyakorlat időtartamának kiszámítása során a Kjt. 22. § (3) bekezdésében meghatározott jogviszonyok és tevékenységek időtartamát össze kell számítani.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22.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A gyakornoki idővel kapcsolatosan a munkáltató alaptevékenységébe tartozó munkakörnek minősül az 1. melléklet 1. és 2. pontjában meghatározott munkaköri csoport.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Instruktor munkakörben foglalkoztatott közalkalmazott tekintetében az általa mérnöktanár, pedagógus vagy </w:t>
      </w:r>
      <w:proofErr w:type="spellStart"/>
      <w:r>
        <w:rPr>
          <w:rFonts w:ascii="Times New Roman" w:hAnsi="Times New Roman" w:cs="Times New Roman"/>
          <w:sz w:val="20"/>
          <w:szCs w:val="20"/>
        </w:rPr>
        <w:t>andragógus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szakképesítéssel vagy szakképzettséggel ellátott, a Kjt. 22. § (3) bekezdése szerinti jogviszony tartamát a szakmai gyakorlat idejébe be kell számítani.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Nem kell gyakornoki időt kikötni, ha a közalkalmazott olyan munkakört tölt be, amelyben a besorolás alapjául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jogi szakvizsga,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szakorvosi diploma,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mérlegképes könyvelő szakképesítés vagy ezzel egyenértékű képesítés,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okleveles könyvvizsgálói képesítés,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doktori fokozat (PhD, DLA),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tudomány(ok) kandidátusa,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tudomány(ok) doktora,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külföldön szerzett és honosított vagy elismert tudományos fokozat</w:t>
      </w:r>
    </w:p>
    <w:p w:rsidR="00296277" w:rsidRDefault="00296277" w:rsidP="002962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figyelembe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vehető, és ezzel a közalkalmazott rendelkezik.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23.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Magasabb vezető: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NSZFI főigazgatója, főigazgató-helyettese, gazdasági vezetője,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OMFI igazgatója, igazgató-helyettese.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Vezető: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NSZFI irodavezetője és annak helyettese, programigazgatója, osztályvezetője és annak helyettese, titkárságvezetője, részlegvezetője és annak helyettese, csoportvezetője,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OMFI főosztályvezetője és annak helyettese, osztályvezetője és annak helyettese.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Magasabb vezetői megbízás további feltétele, hogy a magasabb vezető rendelkezzen legalább 5 éves szakmai gyakorlattal, továbbá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szakirányú egyetemi vagy főiskolai végzettséggel, vagy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nem szakirányú egyetemi végzettséggel és szakirányú szakképesítéssel.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(1) Vezetői feladat ellátására történő megbízás 2 évtől 5 évig terjedő határozott időre adható.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határozott idő lejártát követően a közalkalmazott ismételten megbízható magasabb vezetői, illetve vezetői feladat ellátásával.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39.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Az „E”-„J” fizetési osztályba besorolt instruktor közalkalmazottnak „vezető instruktor” cím adományozható.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„vezető instruktor” cím adományozásának feltételei: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legalább 10 éves, oktatás területén eltöltött munkaviszony, közalkalmazotti jogviszony, közszolgálati jogviszony, kormánytisztviselői jogviszony, szolgálati jogviszony és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kiválóan alkalmas minősítés.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„vezető instruktor” címhez címpótlék jár, melynek mértéke a pótlékalap 50%-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(1) Az orvos és szakorvos közalkalmazottnak „főorvos” cím adományozható.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„főorvos” cím adományozásának feltételei: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legalább 10 éves, egészségügyi ellátás területén eltöltött munkaviszony, közalkalmazotti jogviszony, közszolgálati jogviszony, kormánytisztviselői jogviszony, szolgálati jogviszony és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kiválóan alkalmas minősítés.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„főorvos” címhez címpótlék jár, melynek mértéke a pótlékalap 50%-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  <w:r>
        <w:rPr>
          <w:rFonts w:ascii="Times New Roman" w:hAnsi="Times New Roman" w:cs="Times New Roman"/>
          <w:sz w:val="20"/>
          <w:szCs w:val="20"/>
        </w:rPr>
        <w:t xml:space="preserve"> (1) A szakreferens, pszichológus, tudományos tanácsadó munkakört betöltő közalkalmazottnak „vezető szakreferens”, „vezető pszichológus”, „vezető tudományos tanácsadó” cím adományozható.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bekezdésben meghatározott címek adományozásának feltételei: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kinevezéshez szükséges iskolai végzettséget, szakképesítést, illetve szakképzettséget igénylő munkakörben, munkaviszonyban, közalkalmazotti jogviszonyban, közszolgálati jogviszonyban, kormánytisztviselői jogviszonyban, szolgálati jogviszonyban megszerzett legalább 10 éves szakmai gyakorlat és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kiválóan alkalmas minősítés.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(1) bekezdésben meghatározott címekhez címpótlék jár, melynek mértéke a pótlékalap 50%-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54.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  <w:r>
        <w:rPr>
          <w:rFonts w:ascii="Times New Roman" w:hAnsi="Times New Roman" w:cs="Times New Roman"/>
          <w:sz w:val="20"/>
          <w:szCs w:val="20"/>
        </w:rPr>
        <w:t xml:space="preserve"> A munkaerő-kölcsönzéssel kapcsolatosan a munkáltató alaptevékenységébe tartozó munkakörnek minősül az 1. melléklet 1. és 2. pontjában meghatározott munkaköri csoport.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55.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sz w:val="20"/>
          <w:szCs w:val="20"/>
        </w:rPr>
        <w:t xml:space="preserve"> (1) A teljes napi munkaidőből 6 órát kell a munkahelyen töltenie a munkahelyén legalább napi 3 órán át ionizáló sugárexpozíció kockázatának kitett közalkalmazottnak.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teljes napi munkaidőből – a munkáltató rendelkezése szerint – legalább 6 órát kell a munkahelyen töltenie annak a közalkalmazottnak, aki teljes munkaidejében testnedvek, szövetek vételét és vizsgálatát végzi.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61.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  <w:r>
        <w:rPr>
          <w:rFonts w:ascii="Times New Roman" w:hAnsi="Times New Roman" w:cs="Times New Roman"/>
          <w:sz w:val="20"/>
          <w:szCs w:val="20"/>
        </w:rPr>
        <w:t xml:space="preserve"> Az egyes fizetési osztályokba tartozó munkaköröket az 1. melléklet állapítja meg.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18. §</w:t>
      </w:r>
      <w:r>
        <w:rPr>
          <w:rFonts w:ascii="Times New Roman" w:hAnsi="Times New Roman" w:cs="Times New Roman"/>
          <w:sz w:val="20"/>
          <w:szCs w:val="20"/>
        </w:rPr>
        <w:t xml:space="preserve"> (1) A </w:t>
      </w:r>
      <w:proofErr w:type="gramStart"/>
      <w:r>
        <w:rPr>
          <w:rFonts w:ascii="Times New Roman" w:hAnsi="Times New Roman" w:cs="Times New Roman"/>
          <w:sz w:val="20"/>
          <w:szCs w:val="20"/>
        </w:rPr>
        <w:t>titkár(</w:t>
      </w:r>
      <w:proofErr w:type="gramEnd"/>
      <w:r>
        <w:rPr>
          <w:rFonts w:ascii="Times New Roman" w:hAnsi="Times New Roman" w:cs="Times New Roman"/>
          <w:sz w:val="20"/>
          <w:szCs w:val="20"/>
        </w:rPr>
        <w:t>nő) munkakörben foglalkoztatott közalkalmazottnak a munkakör betöltéséhez rendelkeznie kell Európai Számítógép-használói Jogosítvánnyal (ECDL-bizonyítvány).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(fő</w:t>
      </w:r>
      <w:proofErr w:type="gramStart"/>
      <w:r>
        <w:rPr>
          <w:rFonts w:ascii="Times New Roman" w:hAnsi="Times New Roman" w:cs="Times New Roman"/>
          <w:sz w:val="20"/>
          <w:szCs w:val="20"/>
        </w:rPr>
        <w:t>)könyvelő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munkakörben foglalkoztatott közalkalmazott tekintetében a munkakör betöltéséhez jogszabályban előírt szakvizsgával egyenértékű: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mérlegképes könyvelői,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adótanácsadói, valamint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okleveles könyvvizsgálói</w:t>
      </w:r>
    </w:p>
    <w:p w:rsidR="00296277" w:rsidRDefault="00296277" w:rsidP="002962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vizsgát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igazoló oklevél.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66.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19. §</w:t>
      </w:r>
      <w:r>
        <w:rPr>
          <w:rFonts w:ascii="Times New Roman" w:hAnsi="Times New Roman" w:cs="Times New Roman"/>
          <w:sz w:val="20"/>
          <w:szCs w:val="20"/>
        </w:rPr>
        <w:t xml:space="preserve"> (1) A kinevezésben feltüntetett további szakképesítés hasznosításának mértékétől függetlenül illetménynövekedés illeti meg a közalkalmazottat, ha: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számítástechnikai szervező, szoftverfejlesztő, informatikus, szervező munkakörben foglalkoztatják, és a besorolás alapjául szolgáló felsőfokú iskolai végzettsége és szakképzettsége mellett közgazdasági,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orvosi szakasszisztens, fogászati asszisztens munkakörben foglalkoztatják, és a munkakör ellátásához szükséges szakképzettségen felül egészségügyi főiskola bármely szakán szerzett,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instruktor munkakörben foglalkoztatják, és a munkakör ellátásához szükséges felsőfokú iskolai végzettsége vagy szakképzettsége mellett pedagógus vagy </w:t>
      </w:r>
      <w:proofErr w:type="spellStart"/>
      <w:r>
        <w:rPr>
          <w:rFonts w:ascii="Times New Roman" w:hAnsi="Times New Roman" w:cs="Times New Roman"/>
          <w:sz w:val="20"/>
          <w:szCs w:val="20"/>
        </w:rPr>
        <w:t>andragógus</w:t>
      </w:r>
      <w:proofErr w:type="spellEnd"/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szakképzettséggel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rendelkezik.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szerinti esetben további feltétel, hogy a közalkalmazott által betöltött munkakörhöz szükséges képesítés, egészségügyi főiskolai képzés keretében nem szerezhető meg.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70.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20. §</w:t>
      </w:r>
      <w:r>
        <w:rPr>
          <w:rFonts w:ascii="Times New Roman" w:hAnsi="Times New Roman" w:cs="Times New Roman"/>
          <w:sz w:val="20"/>
          <w:szCs w:val="20"/>
        </w:rPr>
        <w:t xml:space="preserve"> A magasabb vezető, </w:t>
      </w:r>
      <w:proofErr w:type="spellStart"/>
      <w:r>
        <w:rPr>
          <w:rFonts w:ascii="Times New Roman" w:hAnsi="Times New Roman" w:cs="Times New Roman"/>
          <w:sz w:val="20"/>
          <w:szCs w:val="20"/>
        </w:rPr>
        <w:t>vezető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megbízással rendelkező közalkalmazott vezetői pótlékát a 2. számú melléklet tartalmazza.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21. §</w:t>
      </w:r>
      <w:r>
        <w:rPr>
          <w:rFonts w:ascii="Times New Roman" w:hAnsi="Times New Roman" w:cs="Times New Roman"/>
          <w:sz w:val="20"/>
          <w:szCs w:val="20"/>
        </w:rPr>
        <w:t xml:space="preserve"> (1) A munkaköri feladatain túlmenően oktatási feladatokat is ellátó közalkalmazottnak az adott hónapra oktatói pótlék adható, amennyiben a hónapban legalább 20 órát oktat, és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oktatási tevékenységet a költségvetési szervvel fennálló közalkalmazotti jogviszonyára tekintettel folytatja, vagy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oktatott ismeretek közvetlenül összefüggnek a költségvetési szervnél ellátott feladatokkal.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oktatói pótlék mértéke a pótlékalap 25%-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22. §</w:t>
      </w:r>
      <w:r>
        <w:rPr>
          <w:rFonts w:ascii="Times New Roman" w:hAnsi="Times New Roman" w:cs="Times New Roman"/>
          <w:sz w:val="20"/>
          <w:szCs w:val="20"/>
        </w:rPr>
        <w:t xml:space="preserve"> (1) Az OMFI közalkalmazottait – a (2) és a (3) bekezdés szerint – diagnosztikai pótlék, illetve asszisztensi pótlék illeti meg.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diagnosztikai pótlék mértéke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röntgenben dolgozó orvos, asszisztens,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diagnosztikai (klinikai, kémiai) laboratóriumban diagnosztikai tevékenységet végző orvos, egyéb egyetemi vagy főiskolai végzettséggel rendelkező munkatárs, továbbá asszisztens,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légzésfunkciós vizsgálatot végző orvos és egészségügyi dolgozó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esetében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 pótlékalap 120%-a.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Az asszisztensi vagy szakasszisztensi képesítéssel rendelkező, asszisztensi, szakasszisztensi munkakörben foglalkoztatott közalkalmazott asszisztensi pótlékának mértéke a pótlékalap legalább 36%-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23. §</w:t>
      </w:r>
      <w:r>
        <w:rPr>
          <w:rFonts w:ascii="Times New Roman" w:hAnsi="Times New Roman" w:cs="Times New Roman"/>
          <w:sz w:val="20"/>
          <w:szCs w:val="20"/>
        </w:rPr>
        <w:t xml:space="preserve"> (1) E rendelet a kihirdetését követő 3. napon lép hatályba.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E rendelet vezetői illetménypótlékra vonatkozó szabályait a 2011. január 1. előtt vezetői munkakörben foglalkoztatott vezetők esetén első ízben a 2011. január hónapra járó illetmény megállapítására és kifizetésére kell alkalmazni.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24. §</w:t>
      </w:r>
      <w:r>
        <w:rPr>
          <w:rFonts w:ascii="Times New Roman" w:hAnsi="Times New Roman" w:cs="Times New Roman"/>
          <w:sz w:val="20"/>
          <w:szCs w:val="20"/>
        </w:rPr>
        <w:t xml:space="preserve"> (1) A közalkalmazottak jogállásáról szóló 1992. évi XXXIII. törvény végrehajtásáról szóló 22/2008. (XII. 31.) SZMM rendelet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SZMMr</w:t>
      </w:r>
      <w:proofErr w:type="spellEnd"/>
      <w:r>
        <w:rPr>
          <w:rFonts w:ascii="Times New Roman" w:hAnsi="Times New Roman" w:cs="Times New Roman"/>
          <w:sz w:val="20"/>
          <w:szCs w:val="20"/>
        </w:rPr>
        <w:t>.) 2. számú melléklete a 3. melléklet szerint módosul.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közalkalmazottak jogállásáról szóló 1992. évi XXXIII. törvénynek a pénzügyminiszter ágazati irányítása alá tartozó szerveknél történő végrehajtásáról szóló 50/2008. (XII. 31.) PM rendelet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PMr</w:t>
      </w:r>
      <w:proofErr w:type="spellEnd"/>
      <w:r>
        <w:rPr>
          <w:rFonts w:ascii="Times New Roman" w:hAnsi="Times New Roman" w:cs="Times New Roman"/>
          <w:sz w:val="20"/>
          <w:szCs w:val="20"/>
        </w:rPr>
        <w:t>.) 1. számú melléklete a 4. melléklet szerint módosul.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Hatályát veszti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</w:t>
      </w:r>
      <w:proofErr w:type="spellStart"/>
      <w:r>
        <w:rPr>
          <w:rFonts w:ascii="Times New Roman" w:hAnsi="Times New Roman" w:cs="Times New Roman"/>
          <w:sz w:val="20"/>
          <w:szCs w:val="20"/>
        </w:rPr>
        <w:t>SZMMr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pontja,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az „az NSZFI főigazgatója, az OMFI igazgatója,” szövegrész és az „a foglalkoztatáspolitikáért, a felnőttképzésért és a szakképzésért,” szövegrész,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az „a foglalkoztatáspolitikáért, a felnőttképzésért és a szakképzésért,” szövegrész, 9.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pontja, 9.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a)–b)</w:t>
      </w:r>
      <w:r>
        <w:rPr>
          <w:rFonts w:ascii="Times New Roman" w:hAnsi="Times New Roman" w:cs="Times New Roman"/>
          <w:sz w:val="20"/>
          <w:szCs w:val="20"/>
        </w:rPr>
        <w:t xml:space="preserve"> pontja és 23.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>,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PMr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pontja, 3. § (2) bekezdése, 4.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pontja, 5. § a) 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pontja, 6. § (4) bekezdésében az „a Vám- és Pénzügyőrség közalkalmazottainál a Nemzetközi Vámnap,”, és az </w:t>
      </w:r>
      <w:proofErr w:type="gramStart"/>
      <w:r>
        <w:rPr>
          <w:rFonts w:ascii="Times New Roman" w:hAnsi="Times New Roman" w:cs="Times New Roman"/>
          <w:sz w:val="20"/>
          <w:szCs w:val="20"/>
        </w:rPr>
        <w:t>„ 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 NAO Iroda közalkalmazottai tekintetében június és december utolsó munkaheteiben” szövegrész.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12/2011. (III. 22.) NGM rendelethez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Munkakörök</w:t>
      </w:r>
    </w:p>
    <w:p w:rsidR="00296277" w:rsidRDefault="00296277" w:rsidP="00296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906"/>
        <w:gridCol w:w="708"/>
        <w:gridCol w:w="709"/>
        <w:gridCol w:w="709"/>
        <w:gridCol w:w="709"/>
        <w:gridCol w:w="709"/>
        <w:gridCol w:w="708"/>
        <w:gridCol w:w="709"/>
        <w:gridCol w:w="709"/>
        <w:gridCol w:w="709"/>
        <w:gridCol w:w="709"/>
      </w:tblGrid>
      <w:tr w:rsidR="002962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906" w:type="dxa"/>
            <w:vMerge w:val="restart"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Munkakörök</w:t>
            </w:r>
          </w:p>
        </w:tc>
        <w:tc>
          <w:tcPr>
            <w:tcW w:w="7088" w:type="dxa"/>
            <w:gridSpan w:val="10"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Fizetési osztályok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906" w:type="dxa"/>
            <w:vMerge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709" w:type="dxa"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709" w:type="dxa"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709" w:type="dxa"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709" w:type="dxa"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708" w:type="dxa"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709" w:type="dxa"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709" w:type="dxa"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709" w:type="dxa"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709" w:type="dxa"/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</w:t>
            </w:r>
          </w:p>
        </w:tc>
      </w:tr>
      <w:tr w:rsidR="00296277" w:rsidTr="00296277">
        <w:tblPrEx>
          <w:tblCellMar>
            <w:top w:w="0" w:type="dxa"/>
            <w:bottom w:w="0" w:type="dxa"/>
          </w:tblCellMar>
        </w:tblPrEx>
        <w:tc>
          <w:tcPr>
            <w:tcW w:w="9994" w:type="dxa"/>
            <w:gridSpan w:val="11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Szakértői munkaköri csoport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számítástechnikai szervező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szoftverfejlesztő informatikus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revizor (belső ellenőr)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közgazdász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szociológus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szociálpolitikus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mérnök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munkavédelmi szakmérnök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statisztikus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manager</w:t>
            </w:r>
            <w:proofErr w:type="spellEnd"/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szervező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felelős szerkesztő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kommunikációs vezető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programvezető, vezető koordinátor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szakértő, tanácsadó ellenőr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szakreferens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referens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tanácsadó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jogász, jogtanácsos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orvos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szakorvos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pszichológus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mentálhigiénés szakértő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vegyész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biofizikus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biokémikus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ergonómus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andragógus</w:t>
            </w:r>
            <w:proofErr w:type="spellEnd"/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könyvtáros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instruktor I.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tudományos tanácsadó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tudományos főmunkatárs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tudományos munkatárs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tudományos segédmunkatárs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közegészségügyi-járványügyi felügyelő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egyéb magasan képzett ügyintéző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 w:rsidTr="00296277">
        <w:tblPrEx>
          <w:tblCellMar>
            <w:top w:w="0" w:type="dxa"/>
            <w:bottom w:w="0" w:type="dxa"/>
          </w:tblCellMar>
        </w:tblPrEx>
        <w:tc>
          <w:tcPr>
            <w:tcW w:w="9994" w:type="dxa"/>
            <w:gridSpan w:val="11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2. Ügyintézői munkaköri csoport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jogi előadó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oktatástechnikus</w:t>
            </w:r>
            <w:proofErr w:type="spellEnd"/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kommunikációs asszisztens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programasszisztens, koordinátor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könyvtáros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informatikus, programozó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informatikus szervező</w:t>
            </w:r>
            <w:proofErr w:type="gramEnd"/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informatikus, számítógép hálózat üzemeltető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humánpolitikai szervező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humánerő-gazdálkodási ügyintéző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bér- és társadalombiztosítási ügyintéző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társadalombiztosítási ellenőr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gazdasági ügyintéző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 ügyintéző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számviteli ügyintéző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műszaki, igazgatási ügyintéző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statisztikai ügyintéző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(fő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)könyvelő</w:t>
            </w:r>
            <w:proofErr w:type="gramEnd"/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előadó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instruktor II.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könyvtáros asszisztens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asszisztens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vezető asszisztens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szakasszisztens (orvosi)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fogászati asszisztens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ápoló (szakápoló, főápoló)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ápolási asszisztens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főnővér (klinikai, osztályos) (vezetői megbízás nélkül)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orvosírnok</w:t>
            </w:r>
            <w:proofErr w:type="spellEnd"/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vegyésztechnikus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tűzrendész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polgári védelmi munkakörben foglalkoztatott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képzési szakasszisztens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munka- és tűzvédelmi előadó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általános gazdasági ügyintéző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 w:rsidTr="00296277">
        <w:tblPrEx>
          <w:tblCellMar>
            <w:top w:w="0" w:type="dxa"/>
            <w:bottom w:w="0" w:type="dxa"/>
          </w:tblCellMar>
        </w:tblPrEx>
        <w:tc>
          <w:tcPr>
            <w:tcW w:w="9994" w:type="dxa"/>
            <w:gridSpan w:val="11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3. Irodai és ügyviteli munkaköri csoport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anyagnyilvántartó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pénzügyi, munkaügyi nyilvántartó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titkár(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nő)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gyors- és gépíró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adminisztrátor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iratkezelő, iktató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pénztáros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adatrögzítő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telefon-, telex-, telefaxkezelő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kiadványszerkesztő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 w:rsidTr="00296277">
        <w:tblPrEx>
          <w:tblCellMar>
            <w:top w:w="0" w:type="dxa"/>
            <w:bottom w:w="0" w:type="dxa"/>
          </w:tblCellMar>
        </w:tblPrEx>
        <w:tc>
          <w:tcPr>
            <w:tcW w:w="9994" w:type="dxa"/>
            <w:gridSpan w:val="11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4. Szolgáltató jellegű munkaköri csoport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rendezvényszervező szakasszisztens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(fő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)szakács</w:t>
            </w:r>
            <w:proofErr w:type="gramEnd"/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kézilány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műszerész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kőműves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villanyszerelő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bútorasztalos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épületasztalos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raktárkezelő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személygépkocsi-vezető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tehergépkocsi-vezető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autóbusz-vezető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gondnok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raktáros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vagyonőr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kazánfűtő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karbantartó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kertész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nyomdász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anyaggazdálkodó, anyagbeszerző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 w:rsidTr="00296277">
        <w:tblPrEx>
          <w:tblCellMar>
            <w:top w:w="0" w:type="dxa"/>
            <w:bottom w:w="0" w:type="dxa"/>
          </w:tblCellMar>
        </w:tblPrEx>
        <w:tc>
          <w:tcPr>
            <w:tcW w:w="9994" w:type="dxa"/>
            <w:gridSpan w:val="11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5.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Kisegítő munkaköri csoport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portás, recepciós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hivatalsegéd, kézbesítő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éjjeliőr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intézménytakarító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segédmunkás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betanított munkás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0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állatgondozó</w:t>
            </w: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96277" w:rsidRDefault="00296277" w:rsidP="00296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12/2011. (III. 22.) NGM rendelethez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 magasabb vezető,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vezető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megbízással rendelkező közalkalmazott vezetői pótléka</w:t>
      </w:r>
    </w:p>
    <w:p w:rsidR="00296277" w:rsidRDefault="00296277" w:rsidP="00296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938"/>
        <w:gridCol w:w="1954"/>
      </w:tblGrid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Beosztás megnevezése</w:t>
            </w:r>
          </w:p>
        </w:tc>
        <w:tc>
          <w:tcPr>
            <w:tcW w:w="1954" w:type="dxa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vAlign w:val="center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Vezetői pótlék mértéke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br/>
              <w:t>(a pótlékalap %-ában)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Nemzeti Szakképzési és Felnőttképzési Intézetnél:</w:t>
            </w:r>
          </w:p>
        </w:tc>
        <w:tc>
          <w:tcPr>
            <w:tcW w:w="1954" w:type="dxa"/>
            <w:tcBorders>
              <w:top w:val="single" w:sz="2" w:space="0" w:color="auto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főigazgató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főigazgató-helyettes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gazdasági vezető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irodavezető, programigazgató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irodavezető-helyettes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osztályvezető, titkárságvezető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osztályvezető-helyettes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részlegvezető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részlegvezető-helyettes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csoportvezető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Az Országos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Munkahigiénés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és Foglalkozás-egészségügyi Intézetnél: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igazgató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igazgató-helyettes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főosztályvezető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főosztályvezető-helyettes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osztályvezető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osztályvezető-helyettes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:rsidR="00296277" w:rsidRDefault="00296277" w:rsidP="00296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12/2011. (III. 22.) NGM rendelethez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Hatályát veszti az </w:t>
      </w:r>
      <w:proofErr w:type="spellStart"/>
      <w:r>
        <w:rPr>
          <w:rFonts w:ascii="Times New Roman" w:hAnsi="Times New Roman" w:cs="Times New Roman"/>
          <w:sz w:val="20"/>
          <w:szCs w:val="20"/>
        </w:rPr>
        <w:t>SZMMr</w:t>
      </w:r>
      <w:proofErr w:type="spellEnd"/>
      <w:r>
        <w:rPr>
          <w:rFonts w:ascii="Times New Roman" w:hAnsi="Times New Roman" w:cs="Times New Roman"/>
          <w:sz w:val="20"/>
          <w:szCs w:val="20"/>
        </w:rPr>
        <w:t>. 2. számú mellékletének</w:t>
      </w:r>
    </w:p>
    <w:p w:rsidR="00296277" w:rsidRDefault="00296277" w:rsidP="002962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„</w:t>
      </w:r>
      <w:r>
        <w:rPr>
          <w:rFonts w:ascii="Times New Roman" w:hAnsi="Times New Roman" w:cs="Times New Roman"/>
          <w:i/>
          <w:iCs/>
          <w:sz w:val="20"/>
          <w:szCs w:val="20"/>
        </w:rPr>
        <w:t>A Nemzeti Szakképzési és Felnőttképzési Intézetnél: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26"/>
        <w:gridCol w:w="692"/>
      </w:tblGrid>
      <w:tr w:rsidR="00296277">
        <w:tblPrEx>
          <w:tblCellMar>
            <w:top w:w="0" w:type="dxa"/>
            <w:bottom w:w="0" w:type="dxa"/>
          </w:tblCellMar>
        </w:tblPrEx>
        <w:tc>
          <w:tcPr>
            <w:tcW w:w="9426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irodavezető, programigazgató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9426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irodavezető-helyettes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9426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osztályvezető, titkárságvezető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9426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osztályvezető-helyettes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9426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részlegvezető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9426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részlegvezető-helyettes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9426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csoportvezető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:rsidR="00296277" w:rsidRDefault="00296277" w:rsidP="002962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Az Országos 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Munkahigiénés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 xml:space="preserve"> és Foglalkozás-egészségügyi Intézetnél: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26"/>
        <w:gridCol w:w="692"/>
      </w:tblGrid>
      <w:tr w:rsidR="00296277">
        <w:tblPrEx>
          <w:tblCellMar>
            <w:top w:w="0" w:type="dxa"/>
            <w:bottom w:w="0" w:type="dxa"/>
          </w:tblCellMar>
        </w:tblPrEx>
        <w:tc>
          <w:tcPr>
            <w:tcW w:w="9426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főosztályvezető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9426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főosztályvezető-helyettes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9426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osztályvezető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9426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osztályvezető-helyettes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100”</w:t>
            </w:r>
          </w:p>
        </w:tc>
      </w:tr>
    </w:tbl>
    <w:p w:rsidR="00296277" w:rsidRDefault="00296277" w:rsidP="0029627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szövegrésze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12/2011. (III. 22.) NGM rendelethez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Hatályát veszti a </w:t>
      </w:r>
      <w:proofErr w:type="spellStart"/>
      <w:r>
        <w:rPr>
          <w:rFonts w:ascii="Times New Roman" w:hAnsi="Times New Roman" w:cs="Times New Roman"/>
          <w:sz w:val="20"/>
          <w:szCs w:val="20"/>
        </w:rPr>
        <w:t>PMr</w:t>
      </w:r>
      <w:proofErr w:type="spellEnd"/>
      <w:r>
        <w:rPr>
          <w:rFonts w:ascii="Times New Roman" w:hAnsi="Times New Roman" w:cs="Times New Roman"/>
          <w:sz w:val="20"/>
          <w:szCs w:val="20"/>
        </w:rPr>
        <w:t>. 1. számú mellékletének</w:t>
      </w:r>
    </w:p>
    <w:p w:rsidR="00296277" w:rsidRDefault="00296277" w:rsidP="00296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7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946"/>
        <w:gridCol w:w="631"/>
        <w:gridCol w:w="631"/>
        <w:gridCol w:w="632"/>
        <w:gridCol w:w="631"/>
        <w:gridCol w:w="632"/>
        <w:gridCol w:w="631"/>
        <w:gridCol w:w="632"/>
        <w:gridCol w:w="631"/>
        <w:gridCol w:w="632"/>
        <w:gridCol w:w="631"/>
        <w:gridCol w:w="632"/>
      </w:tblGrid>
      <w:tr w:rsidR="00296277">
        <w:tblPrEx>
          <w:tblCellMar>
            <w:top w:w="0" w:type="dxa"/>
            <w:bottom w:w="0" w:type="dxa"/>
          </w:tblCellMar>
        </w:tblPrEx>
        <w:tc>
          <w:tcPr>
            <w:tcW w:w="294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főosztályvezető (VPOP)</w:t>
            </w:r>
          </w:p>
        </w:tc>
        <w:tc>
          <w:tcPr>
            <w:tcW w:w="631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32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31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32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31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32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6277">
        <w:tblPrEx>
          <w:tblCellMar>
            <w:top w:w="0" w:type="dxa"/>
            <w:bottom w:w="0" w:type="dxa"/>
          </w:tblCellMar>
        </w:tblPrEx>
        <w:tc>
          <w:tcPr>
            <w:tcW w:w="2946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főosztályvezető-helyettes (VPOP)</w:t>
            </w:r>
          </w:p>
        </w:tc>
        <w:tc>
          <w:tcPr>
            <w:tcW w:w="631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2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31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32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31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32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31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X</w:t>
            </w:r>
          </w:p>
        </w:tc>
        <w:tc>
          <w:tcPr>
            <w:tcW w:w="632" w:type="dxa"/>
          </w:tcPr>
          <w:p w:rsidR="00296277" w:rsidRDefault="00296277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96277" w:rsidRDefault="00296277" w:rsidP="00296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szövegrésze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296277" w:rsidRDefault="00296277" w:rsidP="00296277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470530" w:rsidRDefault="00470530"/>
    <w:sectPr w:rsidR="004705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277"/>
    <w:rsid w:val="00296277"/>
    <w:rsid w:val="00470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2157</Words>
  <Characters>14884</Characters>
  <Application>Microsoft Office Word</Application>
  <DocSecurity>0</DocSecurity>
  <Lines>124</Lines>
  <Paragraphs>34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Vörösné Nádházi Krisztina</dc:creator>
  <cp:keywords/>
  <dc:description/>
  <cp:lastModifiedBy/>
  <cp:revision>1</cp:revision>
  <dcterms:created xsi:type="dcterms:W3CDTF">2011-03-28T08:26:00Z</dcterms:created>
</cp:coreProperties>
</file>