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17" w:rsidRDefault="00180917" w:rsidP="00180917">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111/2010. (IV. 9.) Korm. rendelet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szakmai vizsga megszervezésére vonatkozó engedély kiadásának és a vizsgaszervezési tevékenység ellenőrzésének részletes szabályairól</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Kormány a szakképzésről szóló 1993. évi LXXVI. törvény 4/A. § (7) bekezdésében foglalt felhatalmazás alapján,</w:t>
      </w:r>
      <w:r>
        <w:rPr>
          <w:rFonts w:ascii="Times New Roman" w:hAnsi="Times New Roman" w:cs="Times New Roman"/>
          <w:sz w:val="20"/>
          <w:szCs w:val="20"/>
        </w:rPr>
        <w:br/>
        <w:t xml:space="preserve">a 14. § tekintetében a közoktatásról szóló 1993. évi LXXIX. törvény 94. § (3) bekezdés </w:t>
      </w:r>
      <w:r>
        <w:rPr>
          <w:rFonts w:ascii="Times New Roman" w:hAnsi="Times New Roman" w:cs="Times New Roman"/>
          <w:i/>
          <w:iCs/>
          <w:sz w:val="20"/>
          <w:szCs w:val="20"/>
        </w:rPr>
        <w:t>m)</w:t>
      </w:r>
      <w:r>
        <w:rPr>
          <w:rFonts w:ascii="Times New Roman" w:hAnsi="Times New Roman" w:cs="Times New Roman"/>
          <w:sz w:val="20"/>
          <w:szCs w:val="20"/>
        </w:rPr>
        <w:t xml:space="preserve"> pontjában, továbbá a külföldi bizonyítványok és oklevelek elismeréséről szóló 2001. évi C. törvény 67. § (1) bekezdésében, valamint a felsőoktatásról szóló 2005. évi CXXXIX. törvény 153. § (1) bekezdés 18. pontjában és (5)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 felhatalmazás alapján, és</w:t>
      </w:r>
      <w:r>
        <w:rPr>
          <w:rFonts w:ascii="Times New Roman" w:hAnsi="Times New Roman" w:cs="Times New Roman"/>
          <w:sz w:val="20"/>
          <w:szCs w:val="20"/>
        </w:rPr>
        <w:br/>
        <w:t xml:space="preserve">a 15. § és a 17. § tekintetében a közalkalmazottak jogállásáról szóló 1992. évi XXXIII. törvény 85. §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foglalt felhatalmazás alapján</w:t>
      </w:r>
      <w:r>
        <w:rPr>
          <w:rFonts w:ascii="Times New Roman" w:hAnsi="Times New Roman" w:cs="Times New Roman"/>
          <w:sz w:val="20"/>
          <w:szCs w:val="20"/>
        </w:rPr>
        <w:br/>
        <w:t xml:space="preserve">az Alkotmány 35. §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feladatkörében eljárva a következőket rendeli el:</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 A szakmai vizsga szervezésére vonatkozó engedélyezési eljárás</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w:t>
      </w:r>
      <w:r>
        <w:rPr>
          <w:rFonts w:ascii="Times New Roman" w:hAnsi="Times New Roman" w:cs="Times New Roman"/>
          <w:b/>
          <w:bCs/>
          <w:sz w:val="20"/>
          <w:szCs w:val="20"/>
          <w:vertAlign w:val="superscript"/>
        </w:rPr>
        <w:footnoteReference w:id="1"/>
      </w:r>
      <w:r>
        <w:rPr>
          <w:rFonts w:ascii="Times New Roman" w:hAnsi="Times New Roman" w:cs="Times New Roman"/>
          <w:sz w:val="20"/>
          <w:szCs w:val="20"/>
        </w:rPr>
        <w:t xml:space="preserve"> (1) A szakképzésről szóló 1993. évi LXXVI. törvény (a továbbiakban: Szt.) szerinti szakmai vizsga megszervezésére vonatkozó engedély (a továbbiakban: engedély) akkor adható ki, ha az engedély kiadását kérelmező intézmény (a továbbiakban: kérelmező intézmény)</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felnőttképzésről szóló törvényben meghatározottak szerint akkreditált,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rendelkezik az 1. mellékletben meghatározott, a szakmai vizsgaszervezési tevékenységekhez kapcsolódó általános személyi és tárgyi feltételekkel és azokat folyamatosan biztosítani képes,</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rendelkezik a szakmai vizsgáztatás általános szabályairól és eljárási rendjéről szóló miniszteri rendeletben foglalt vizsgaszervezői feladatok ellátásának, továbbá a szakmai vizsgával kapcsolatos közokiratok, valamint a központilag biztosított írásbeli vagy interaktív vizsgafeladatok biztonságos kezelésének módját tartalmazó ügykezelési és titoktartási szabályzattal (a továbbiakban: ügykezelési és titoktartási szabályzat),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kérelemben megjelölt, az Országos Képzési Jegyzékben szereplő szakképesítés, részszakképesítés, szakképesítés-elágazás, szakképesítés-ráépülés (a továbbiakban együtt: szakképesítés) tekintetében – szakképesítésenként legalább egy vizsgahelyszínre vonatkozóan – rendelkezik a szakmai vizsga vizsgatevékenységeihez szükséges, az 1. mellékletben meghatározott személyi és tárgyi feltételekkel, és azokat folyamatosan biztosítani képes,</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rendelkezik a szakképesítésért felelős miniszter által az Szt.-ben foglalt felhatalmazás alapján kiadott rendeletben meghatározott speciális szakmai, tárgyi és személyi feltételekkel,</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nem áll a vizsgaszervezési tevékenységtől való eltiltás hatálya alatt, és</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szerepel a köztartozásmentes adózói adatbázisban vagy igazolja, hogy nem rendelkezik az adózás rendjéről szóló törvény szerint köztartozással és nem áll csőd- vagy felszámolási eljárás vagy végelszámolás alatt.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engedély kiadására az </w:t>
      </w:r>
      <w:r>
        <w:rPr>
          <w:rFonts w:ascii="Times New Roman" w:hAnsi="Times New Roman" w:cs="Times New Roman"/>
          <w:i/>
          <w:iCs/>
          <w:sz w:val="20"/>
          <w:szCs w:val="20"/>
        </w:rPr>
        <w:t>a)–g)</w:t>
      </w:r>
      <w:r>
        <w:rPr>
          <w:rFonts w:ascii="Times New Roman" w:hAnsi="Times New Roman" w:cs="Times New Roman"/>
          <w:sz w:val="20"/>
          <w:szCs w:val="20"/>
        </w:rPr>
        <w:t xml:space="preserve"> pontban meghatározott feltételek együttes fennállása esetén kerülhet sor.</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w:t>
      </w:r>
      <w:r>
        <w:rPr>
          <w:rFonts w:ascii="Times New Roman" w:hAnsi="Times New Roman" w:cs="Times New Roman"/>
          <w:b/>
          <w:bCs/>
          <w:sz w:val="20"/>
          <w:szCs w:val="20"/>
          <w:vertAlign w:val="superscript"/>
        </w:rPr>
        <w:footnoteReference w:id="2"/>
      </w:r>
      <w:r>
        <w:rPr>
          <w:rFonts w:ascii="Times New Roman" w:hAnsi="Times New Roman" w:cs="Times New Roman"/>
          <w:sz w:val="20"/>
          <w:szCs w:val="20"/>
        </w:rPr>
        <w:t xml:space="preserve"> (1) Az engedély kiadása iránti kérelem – a közigazgatási hatósági eljárás általános szabályairól szóló törvényben foglaltakon túl – tartalmazza:</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kérelmező intézmény szakmai vizsga szervezéséért felelős szervezeti egységének megjelölését, címét, elérhetőségét;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kérelmező intézmény vezetőjének nevét és elérhetőségét;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közoktatási intézmény esetén az OM azonosító számot;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kérelmező intézmény akkreditációs lajstromszámát;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szakképesítés megnevezését és azonosító számát, amely tekintetében a kérelmező a vizsgaszervezésre jogosító engedélyt kíván szerezni. Ha a szakképesítés szakképesítés-ráépüléssel egészül ki, vagy szakképesítés-elágazásokat tartalmaz, úgy a kérelemben azon szakképesítés-ráépülést, vagy szakképesítés-elágazást kell feltüntetni, amely tekintetében a kérelmező vizsgaszervezésre jogosító engedélyt kíván szerezni;</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szakképesítésenként legalább egy vizsgahelyszín pontos címmel történő megjelölését, ahol a kérelmező intézmény az engedély hatálya alatt folyamatosan biztosítja a szakmai vizsga vizsgatevékenységeinek lebonyolításához szükséges személyi és tárgyi feltételeket;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annak megjelölését, hogy az </w:t>
      </w:r>
      <w:r>
        <w:rPr>
          <w:rFonts w:ascii="Times New Roman" w:hAnsi="Times New Roman" w:cs="Times New Roman"/>
          <w:i/>
          <w:iCs/>
          <w:sz w:val="20"/>
          <w:szCs w:val="20"/>
        </w:rPr>
        <w:t>f)</w:t>
      </w:r>
      <w:r>
        <w:rPr>
          <w:rFonts w:ascii="Times New Roman" w:hAnsi="Times New Roman" w:cs="Times New Roman"/>
          <w:sz w:val="20"/>
          <w:szCs w:val="20"/>
        </w:rPr>
        <w:t xml:space="preserve"> pont szerinti vizsgahelyszín tekintetében a kérelmező intézmény hogyan biztosítja a szakmai vizsga vizsgatevékenységeinek lebonyolításához szükséges tárgyi eszközöket.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kérelemhez mellékelni kell:</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szakmai vizsga szervezését végző szervezeti egység bemutatását, így</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aa)</w:t>
      </w:r>
      <w:r>
        <w:rPr>
          <w:rFonts w:ascii="Times New Roman" w:hAnsi="Times New Roman" w:cs="Times New Roman"/>
          <w:sz w:val="20"/>
          <w:szCs w:val="20"/>
        </w:rPr>
        <w:t xml:space="preserve"> a vizsgaszervező egység szervezetben elfoglalt helyét, irányítását,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ab)</w:t>
      </w:r>
      <w:r>
        <w:rPr>
          <w:rFonts w:ascii="Times New Roman" w:hAnsi="Times New Roman" w:cs="Times New Roman"/>
          <w:sz w:val="20"/>
          <w:szCs w:val="20"/>
        </w:rPr>
        <w:t xml:space="preserve"> a szakmai vizsga szervezéséért közvetlenül felelős személyek számának, iskolai és szakmai végzettségének, szakmai gyakorlatának, betöltött munkakörének ismertetését,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ac)</w:t>
      </w:r>
      <w:r>
        <w:rPr>
          <w:rFonts w:ascii="Times New Roman" w:hAnsi="Times New Roman" w:cs="Times New Roman"/>
          <w:sz w:val="20"/>
          <w:szCs w:val="20"/>
        </w:rPr>
        <w:t xml:space="preserve"> a vizsgaszervezési tevékenység ellátására rendelkezésre álló tárgyi feltételek ismertetését;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vizsgaszervezésre vonatkozó ügykezelési és titoktartási szabályzatot;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kérelmező intézmény vizsgaszervezési és lebonyolítási tevékenységének folyamatleírását, csatolva egy kérelmezett szakképesítéshez kapcsolódó vizsgarend és vizsgaprogram bemutatását 20 fő vizsgázóra vetítve;</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vizsgafolyamat rögzítését és dokumentálását szolgáló eszközök bemutatását;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szakmai vizsga lebonyolításához szükséges, az 1. mellékletben meghatározott személyi és tárgyi feltételeknek való megfelelés részletes bemutatását;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nem saját tulajdonú tárgyi eszközök esetén annak okirattal történő bizonyítását, hogy azok a szakmai vizsga megszervezéséhez, lebonyolításához folyamatosan rendelkezésre állnak;</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kérelmező intézmény arra vonatkozó nyilatkozatát, hogy az Országos Képzési Jegyzék szerinti szakmacsoportonkénti bontásban mely tervezési statisztikai régiókban kíván szakmai vizsgát szervezni;</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ha a kérelmező intézmény nem szerepel a köztartozásmentes adózói adatbázisban, a köztartozás-mentességét igazoló 30 napnál nem régebbi közokiratot.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 §</w:t>
      </w:r>
      <w:r>
        <w:rPr>
          <w:rFonts w:ascii="Times New Roman" w:hAnsi="Times New Roman" w:cs="Times New Roman"/>
          <w:b/>
          <w:bCs/>
          <w:sz w:val="20"/>
          <w:szCs w:val="20"/>
          <w:vertAlign w:val="superscript"/>
        </w:rPr>
        <w:footnoteReference w:id="3"/>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4"/>
      </w:r>
      <w:r>
        <w:rPr>
          <w:rFonts w:ascii="Times New Roman" w:hAnsi="Times New Roman" w:cs="Times New Roman"/>
          <w:sz w:val="20"/>
          <w:szCs w:val="20"/>
        </w:rPr>
        <w:t xml:space="preserve"> A szakmai vizsga szervezését engedélyező kormányhivatal az engedély kiadása iránti kérelemről szakértő bevonásával, helyszíni szemle tartását követően hoz döntést.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engedélyezési eljárásban szakértőként – a szakképesítésért felelős miniszter véleményének kikérésével – az a személy rendelhető ki, aki az országos szakmai vizsgaelnöki névjegyzékbe való felvétel anyagi jogi feltételeinek megfelel és rendelkezik a kérelmezett szakképesítés tekintetében a vizsgaszervezési feltételek fennállásának vizsgálatához szükséges szakértelemmel.</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szakértőt szakmacsoportonként kell kijelölni. A szakértő legfeljebb 10 szakképesítés tekintetében rendelhető ki egyidejűleg a vizsgaszervezési feltételek fennállásának vizsgálatára.</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 §</w:t>
      </w:r>
      <w:r>
        <w:rPr>
          <w:rFonts w:ascii="Times New Roman" w:hAnsi="Times New Roman" w:cs="Times New Roman"/>
          <w:b/>
          <w:bCs/>
          <w:sz w:val="20"/>
          <w:szCs w:val="20"/>
          <w:vertAlign w:val="superscript"/>
        </w:rPr>
        <w:footnoteReference w:id="5"/>
      </w:r>
      <w:r>
        <w:rPr>
          <w:rFonts w:ascii="Times New Roman" w:hAnsi="Times New Roman" w:cs="Times New Roman"/>
          <w:sz w:val="20"/>
          <w:szCs w:val="20"/>
        </w:rPr>
        <w:t xml:space="preserve"> (1) A nyilvántartásba vett intézmény további szakképesítés vizsgaszervezési jogának megszerzésére irányuló kérelme esetén a 1–3. §-ban foglaltak szerint kell eljárni.</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w:t>
      </w:r>
      <w:r>
        <w:rPr>
          <w:rFonts w:ascii="Times New Roman" w:hAnsi="Times New Roman" w:cs="Times New Roman"/>
          <w:sz w:val="20"/>
          <w:szCs w:val="20"/>
          <w:vertAlign w:val="superscript"/>
        </w:rPr>
        <w:footnoteReference w:id="6"/>
      </w:r>
      <w:r>
        <w:rPr>
          <w:rFonts w:ascii="Times New Roman" w:hAnsi="Times New Roman" w:cs="Times New Roman"/>
          <w:sz w:val="20"/>
          <w:szCs w:val="20"/>
        </w:rPr>
        <w:t xml:space="preserve"> A kormányhivatal erre irányuló kérelem alapján törli a nyilvántartásból azt a szakképesítést, amelynek tekintetében a nyilvántartásba vett intézmény vizsgaszervezési tevékenységet a továbbiakban ellátni nem kíván.</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w:t>
      </w:r>
      <w:r>
        <w:rPr>
          <w:rFonts w:ascii="Times New Roman" w:hAnsi="Times New Roman" w:cs="Times New Roman"/>
          <w:sz w:val="20"/>
          <w:szCs w:val="20"/>
          <w:vertAlign w:val="superscript"/>
        </w:rPr>
        <w:footnoteReference w:id="7"/>
      </w:r>
      <w:r>
        <w:rPr>
          <w:rFonts w:ascii="Times New Roman" w:hAnsi="Times New Roman" w:cs="Times New Roman"/>
          <w:sz w:val="20"/>
          <w:szCs w:val="20"/>
        </w:rPr>
        <w:t xml:space="preserve"> A nyilvántartásba vett intézmény a nyilvántartásban szereplő adatainak változását annak bekövetkezésétől számított 90 napon belül bejelenti a kormányhivatalnak</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 §</w:t>
      </w:r>
      <w:r>
        <w:rPr>
          <w:rFonts w:ascii="Times New Roman" w:hAnsi="Times New Roman" w:cs="Times New Roman"/>
          <w:b/>
          <w:bCs/>
          <w:sz w:val="20"/>
          <w:szCs w:val="20"/>
          <w:vertAlign w:val="superscript"/>
        </w:rPr>
        <w:footnoteReference w:id="8"/>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9"/>
      </w:r>
      <w:r>
        <w:rPr>
          <w:rFonts w:ascii="Times New Roman" w:hAnsi="Times New Roman" w:cs="Times New Roman"/>
          <w:sz w:val="20"/>
          <w:szCs w:val="20"/>
        </w:rPr>
        <w:t xml:space="preserve"> A nyilvántartásba vett intézmény minden év január 30-ig szakmacsoport szerinti bontásban és tervezési statisztikai régiónként tájékoztatja a kormányhivatalt a tárgyévet megelőző évben szervezett vizsgák számáról, továbbá arról, hogy a tárgyévben mely régiókban tervezi szakmai vizsgák szervezését.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w:t>
      </w:r>
      <w:r>
        <w:rPr>
          <w:rFonts w:ascii="Times New Roman" w:hAnsi="Times New Roman" w:cs="Times New Roman"/>
          <w:sz w:val="20"/>
          <w:szCs w:val="20"/>
          <w:vertAlign w:val="superscript"/>
        </w:rPr>
        <w:footnoteReference w:id="10"/>
      </w:r>
      <w:r>
        <w:rPr>
          <w:rFonts w:ascii="Times New Roman" w:hAnsi="Times New Roman" w:cs="Times New Roman"/>
          <w:sz w:val="20"/>
          <w:szCs w:val="20"/>
        </w:rPr>
        <w:t xml:space="preserve"> A kormányhivatal az (1) bekezdés szerinti adatokat összesítve megküldi a szakképesítésért felelős miniszternek és az állami szakképzési és felnőttképzési intézetnek.</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 A szakmai vizsgát szervező intézmény vizsgaszervezési tevékenységének ellenőrzése</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 §</w:t>
      </w:r>
      <w:r>
        <w:rPr>
          <w:rFonts w:ascii="Times New Roman" w:hAnsi="Times New Roman" w:cs="Times New Roman"/>
          <w:b/>
          <w:bCs/>
          <w:sz w:val="20"/>
          <w:szCs w:val="20"/>
          <w:vertAlign w:val="superscript"/>
        </w:rPr>
        <w:footnoteReference w:id="11"/>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2"/>
      </w:r>
      <w:r>
        <w:rPr>
          <w:rFonts w:ascii="Times New Roman" w:hAnsi="Times New Roman" w:cs="Times New Roman"/>
          <w:sz w:val="20"/>
          <w:szCs w:val="20"/>
        </w:rPr>
        <w:t xml:space="preserve"> A kormányhivatal az Szt. szerinti szakmai vizsgát szervező intézmény (a továbbiakban: vizsgaszervező intézmény) vizsgaszervezési tevékenységének ellenőrzését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hivatalból legalább 4 évente, vagy</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szakképesítésért felelős miniszter kezdeményezése alapján, vagy</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ha a szabálytalanságról bármely módon tudomást szerez, hivatalból</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végzi.</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w:t>
      </w:r>
      <w:r>
        <w:rPr>
          <w:rFonts w:ascii="Times New Roman" w:hAnsi="Times New Roman" w:cs="Times New Roman"/>
          <w:sz w:val="20"/>
          <w:szCs w:val="20"/>
          <w:vertAlign w:val="superscript"/>
        </w:rPr>
        <w:footnoteReference w:id="13"/>
      </w:r>
      <w:r>
        <w:rPr>
          <w:rFonts w:ascii="Times New Roman" w:hAnsi="Times New Roman" w:cs="Times New Roman"/>
          <w:sz w:val="20"/>
          <w:szCs w:val="20"/>
        </w:rPr>
        <w:t xml:space="preserve"> A kormányhivatal ellenőrzési tevékenységét a 3. § (2) bekezdése szerinti szakértő bevonásával végzi.</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Nem járhat el szakértőként az ellenőrzésben az a személy, aki a kérelmező intézmény engedélyezési eljárásában szakértőként már közreműködött, vagy az ellenőrzés alá vont időszakban a vizsgaszervező intézménynél vizsgaelnöki feladatokat látott el.</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w:t>
      </w:r>
      <w:r>
        <w:rPr>
          <w:rFonts w:ascii="Times New Roman" w:hAnsi="Times New Roman" w:cs="Times New Roman"/>
          <w:sz w:val="20"/>
          <w:szCs w:val="20"/>
          <w:vertAlign w:val="superscript"/>
        </w:rPr>
        <w:footnoteReference w:id="14"/>
      </w:r>
      <w:r>
        <w:rPr>
          <w:rFonts w:ascii="Times New Roman" w:hAnsi="Times New Roman" w:cs="Times New Roman"/>
          <w:sz w:val="20"/>
          <w:szCs w:val="20"/>
        </w:rPr>
        <w:t xml:space="preserve"> A kormányhivatal ellenőrzési jogköre</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engedély alapjául szolgáló általános szakmai, tárgyi és személyi feltételek folyamatos fennállásának vizsgálatára,</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szakképesítésért felelős miniszter által az Szt.-ben foglalt felhatalmazás alapján kiadott rendeletben meghatározott speciális szakmai, tárgyi és személyi feltételek folyamatos fennállásának vizsgálatára,</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szakmai vizsgáztatás általános szabályairól és eljárási rendjéről szóló miniszteri rendeletben meghatározott vizsgaszervezéssel összefüggő kötelezettségek teljesítésének vizsgálatára,</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nyilvántartásba vett intézmény bejelentett adatainak vizsgálatára,</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lebonyolított szakmai vizsga jogszerűségének vizsgálatára</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terjed ki.</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ellenőrzés elősegítése céljából a vizsgaszervező intézmény a szakmai vizsga során az egyes vizsgatevékenységek lebonyolításának helyszínét, személyi és tárgyi feltételeit, azok biztosításának módját írásban rögzíti, amelyet a szakmai vizsgabizottság elnöke és tagjai aláírásukkal hitelesítenek. Ezt a dokumentumot csatolni kell a vizsgaszervező intézménynél őrzött szakmai vizsga dokumentumaihoz és a szakmai vizsgát követő 5 évig meg kell őrizni.</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w:t>
      </w:r>
      <w:r>
        <w:rPr>
          <w:rFonts w:ascii="Times New Roman" w:hAnsi="Times New Roman" w:cs="Times New Roman"/>
          <w:sz w:val="20"/>
          <w:szCs w:val="20"/>
          <w:vertAlign w:val="superscript"/>
        </w:rPr>
        <w:footnoteReference w:id="15"/>
      </w:r>
      <w:r>
        <w:rPr>
          <w:rFonts w:ascii="Times New Roman" w:hAnsi="Times New Roman" w:cs="Times New Roman"/>
          <w:sz w:val="20"/>
          <w:szCs w:val="20"/>
        </w:rPr>
        <w:t xml:space="preserve"> A kormányhivatal a szakképesítésért felelős miniszter által kezdeményezett ellenőrzés eredményéről értesíti a szakképesítésért felelős minisztert.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 §</w:t>
      </w:r>
      <w:r>
        <w:rPr>
          <w:rFonts w:ascii="Times New Roman" w:hAnsi="Times New Roman" w:cs="Times New Roman"/>
          <w:b/>
          <w:bCs/>
          <w:sz w:val="20"/>
          <w:szCs w:val="20"/>
          <w:vertAlign w:val="superscript"/>
        </w:rPr>
        <w:footnoteReference w:id="16"/>
      </w:r>
      <w:r>
        <w:rPr>
          <w:rFonts w:ascii="Times New Roman" w:hAnsi="Times New Roman" w:cs="Times New Roman"/>
          <w:sz w:val="20"/>
          <w:szCs w:val="20"/>
        </w:rPr>
        <w:t xml:space="preserve"> A kormányhivatal az ellenőrzéssel összefüggésben</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minden év február 28-ig éves ellenőrzési tervet készít,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kiválasztja és felkészíti az ellenőrzést végző szakértőket,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évente beszámolót készít az ellenőrzés tapasztalatairól és a tárgyévet követő év február 28-ig megküldi a szakképesítésért felelős miniszternek.</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 A szakmai vizsgát szervező intézménnyel szemben kiszabható bírság</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 §</w:t>
      </w:r>
      <w:r>
        <w:rPr>
          <w:rFonts w:ascii="Times New Roman" w:hAnsi="Times New Roman" w:cs="Times New Roman"/>
          <w:b/>
          <w:bCs/>
          <w:sz w:val="20"/>
          <w:szCs w:val="20"/>
          <w:vertAlign w:val="superscript"/>
        </w:rPr>
        <w:footnoteReference w:id="17"/>
      </w:r>
      <w:r>
        <w:rPr>
          <w:rFonts w:ascii="Times New Roman" w:hAnsi="Times New Roman" w:cs="Times New Roman"/>
          <w:sz w:val="20"/>
          <w:szCs w:val="20"/>
        </w:rPr>
        <w:t xml:space="preserve"> (1) A szakképesítésért felelős miniszter a teljes munkaidőben foglalkoztatott munkavállaló jogszabály szerinti kötelező legkisebb munkabér (a továbbiakban: minimálbér) havi összege ötszörösének megfelelő mértékű bírságot szab ki, ha a vizsgaszervező intézmény a szakmai vizsga szakmai ellenőrzése során feltárt jogszabálysértést a szakképesítésért felelős miniszter az Szt. szerinti intézkedése ellenére nem szüntette meg.</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w:t>
      </w:r>
      <w:r>
        <w:rPr>
          <w:rFonts w:ascii="Times New Roman" w:hAnsi="Times New Roman" w:cs="Times New Roman"/>
          <w:sz w:val="20"/>
          <w:szCs w:val="20"/>
          <w:vertAlign w:val="superscript"/>
        </w:rPr>
        <w:footnoteReference w:id="18"/>
      </w:r>
      <w:r>
        <w:rPr>
          <w:rFonts w:ascii="Times New Roman" w:hAnsi="Times New Roman" w:cs="Times New Roman"/>
          <w:sz w:val="20"/>
          <w:szCs w:val="20"/>
        </w:rPr>
        <w:t xml:space="preserve"> A kormányhivatal a minimálbér havi összege hétszeresének megfelelő mértékű bírságot szab ki, ha a vizsgaszervező intézmény a törzslapok megküldésére, vagy kijavítására vonatkozó kötelezettségének a kormányhivatal az Szt. szerinti intézkedése ellenére nem tett eleget.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w:t>
      </w:r>
      <w:r>
        <w:rPr>
          <w:rFonts w:ascii="Times New Roman" w:hAnsi="Times New Roman" w:cs="Times New Roman"/>
          <w:sz w:val="20"/>
          <w:szCs w:val="20"/>
          <w:vertAlign w:val="superscript"/>
        </w:rPr>
        <w:footnoteReference w:id="19"/>
      </w:r>
      <w:r>
        <w:rPr>
          <w:rFonts w:ascii="Times New Roman" w:hAnsi="Times New Roman" w:cs="Times New Roman"/>
          <w:sz w:val="20"/>
          <w:szCs w:val="20"/>
        </w:rPr>
        <w:t xml:space="preserve"> A kormányhivatal a minimálbér havi összege ötszörösének megfelelő mértékű bírságot szab ki, ha a vizsgaszervező intézmény a vizsgaszervezéssel összefüggő tevékenységének ellenőrzése során feltárt, a (2) bekezdés alá nem tartozó egyéb jogszabálysértést a kormányhivatal az Szt. szerinti intézkedése ellenére nem szüntette meg.</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w:t>
      </w:r>
      <w:r>
        <w:rPr>
          <w:rFonts w:ascii="Times New Roman" w:hAnsi="Times New Roman" w:cs="Times New Roman"/>
          <w:sz w:val="20"/>
          <w:szCs w:val="20"/>
          <w:vertAlign w:val="superscript"/>
        </w:rPr>
        <w:footnoteReference w:id="20"/>
      </w:r>
      <w:r>
        <w:rPr>
          <w:rFonts w:ascii="Times New Roman" w:hAnsi="Times New Roman" w:cs="Times New Roman"/>
          <w:sz w:val="20"/>
          <w:szCs w:val="20"/>
        </w:rPr>
        <w:t xml:space="preserve"> A kormányhivatal a szakmai vizsga szervezésére jogosító engedély hiányában vizsgaszervezési tevékenységet folytató intézménnyel szemben a minimálbér havi összege tízszeresének megfelelő mértékű bírságot szab ki.</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w:t>
      </w:r>
      <w:r>
        <w:rPr>
          <w:rFonts w:ascii="Times New Roman" w:hAnsi="Times New Roman" w:cs="Times New Roman"/>
          <w:sz w:val="20"/>
          <w:szCs w:val="20"/>
          <w:vertAlign w:val="superscript"/>
        </w:rPr>
        <w:footnoteReference w:id="21"/>
      </w:r>
      <w:r>
        <w:rPr>
          <w:rFonts w:ascii="Times New Roman" w:hAnsi="Times New Roman" w:cs="Times New Roman"/>
          <w:sz w:val="20"/>
          <w:szCs w:val="20"/>
        </w:rPr>
        <w:t xml:space="preserve"> A kormányhivatal által kiszabott bírságot a Munkaerőpiaci Alap (a továbbiakban: MPA) lebonyolítási számlájára kell befizetni. A befizetett bírság összege az MPA képzési alaprészét illeti meg.</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szakképesítésért felelős miniszter által kiszabott bírságot az általa vezetett minisztérium Igazgatási számlájára kell befizetni.</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 Törlés a nyilvántartásból</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 §</w:t>
      </w:r>
      <w:r>
        <w:rPr>
          <w:rFonts w:ascii="Times New Roman" w:hAnsi="Times New Roman" w:cs="Times New Roman"/>
          <w:b/>
          <w:bCs/>
          <w:sz w:val="20"/>
          <w:szCs w:val="20"/>
          <w:vertAlign w:val="superscript"/>
        </w:rPr>
        <w:footnoteReference w:id="22"/>
      </w:r>
      <w:r>
        <w:rPr>
          <w:rFonts w:ascii="Times New Roman" w:hAnsi="Times New Roman" w:cs="Times New Roman"/>
          <w:sz w:val="20"/>
          <w:szCs w:val="20"/>
        </w:rPr>
        <w:t xml:space="preserve"> A kormányhivatal törli a nyilvántartásba vett intézményt a nyilvántartásból, ha az intézmény</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azt kéri,</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engedélyének az Szt. szerinti visszavonására kerül sor,</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felnőttképzésről szóló törvény szerinti akkreditációjának a hatálya lejárt és az intézmény az akkreditáció újbóli megadása iránt 90 napon belül nem terjesztett elő kérelmet vagy kérelmét elutasították,</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akkreditációját a Felnőttképzési Akkreditáló Testület visszavonta,</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az állami foglalkoztatási szerv által hozott, felnőttképzési tevékenységfolytatási tilalmat kimondó határozat hatálya alatt áll.</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 Jogorvoslat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10. §</w:t>
      </w:r>
      <w:r>
        <w:rPr>
          <w:rFonts w:ascii="Times New Roman" w:hAnsi="Times New Roman" w:cs="Times New Roman"/>
          <w:b/>
          <w:bCs/>
          <w:sz w:val="20"/>
          <w:szCs w:val="20"/>
          <w:vertAlign w:val="superscript"/>
        </w:rPr>
        <w:footnoteReference w:id="23"/>
      </w:r>
      <w:r>
        <w:rPr>
          <w:rFonts w:ascii="Times New Roman" w:hAnsi="Times New Roman" w:cs="Times New Roman"/>
          <w:sz w:val="20"/>
          <w:szCs w:val="20"/>
        </w:rPr>
        <w:t xml:space="preserve"> Amennyiben a fellebbezési eljárásban szakértő kirendelése válik indokolttá, szakértőként a 3. § (2) bekezdése szerinti személy járhat el.</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6. Záró rendelkezések</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11. §</w:t>
      </w:r>
      <w:r>
        <w:rPr>
          <w:rFonts w:ascii="Times New Roman" w:hAnsi="Times New Roman" w:cs="Times New Roman"/>
          <w:b/>
          <w:bCs/>
          <w:sz w:val="20"/>
          <w:szCs w:val="20"/>
          <w:vertAlign w:val="superscript"/>
        </w:rPr>
        <w:footnoteReference w:id="24"/>
      </w:r>
      <w:r>
        <w:rPr>
          <w:rFonts w:ascii="Times New Roman" w:hAnsi="Times New Roman" w:cs="Times New Roman"/>
          <w:sz w:val="20"/>
          <w:szCs w:val="20"/>
        </w:rPr>
        <w:t xml:space="preserve"> (1) Ez a rendelet – a (2) bekezdésben foglalt kivétellel – a kihirdetését követő napon lép hatályba.</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 1–14. § és a 16. § a kihirdetését követő 46. napon lép hatályba.</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12. §</w:t>
      </w:r>
      <w:r>
        <w:rPr>
          <w:rFonts w:ascii="Times New Roman" w:hAnsi="Times New Roman" w:cs="Times New Roman"/>
          <w:b/>
          <w:bCs/>
          <w:sz w:val="20"/>
          <w:szCs w:val="20"/>
          <w:vertAlign w:val="superscript"/>
        </w:rPr>
        <w:footnoteReference w:id="25"/>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13. §</w:t>
      </w:r>
      <w:r>
        <w:rPr>
          <w:rFonts w:ascii="Times New Roman" w:hAnsi="Times New Roman" w:cs="Times New Roman"/>
          <w:b/>
          <w:bCs/>
          <w:sz w:val="20"/>
          <w:szCs w:val="20"/>
          <w:vertAlign w:val="superscript"/>
        </w:rPr>
        <w:footnoteReference w:id="26"/>
      </w:r>
      <w:r>
        <w:rPr>
          <w:rFonts w:ascii="Times New Roman" w:hAnsi="Times New Roman" w:cs="Times New Roman"/>
          <w:sz w:val="20"/>
          <w:szCs w:val="20"/>
        </w:rPr>
        <w:t xml:space="preserve"> E rendelet a belső piaci szolgáltatásokról szóló 2006. december 12-i 2006/123/EK európai parlamenti és tanácsi irányelv 9–11. cikkeinek való megfelelést szolgálja.</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14. §</w:t>
      </w:r>
      <w:r>
        <w:rPr>
          <w:rFonts w:ascii="Times New Roman" w:hAnsi="Times New Roman" w:cs="Times New Roman"/>
          <w:b/>
          <w:bCs/>
          <w:sz w:val="20"/>
          <w:szCs w:val="20"/>
          <w:vertAlign w:val="superscript"/>
        </w:rPr>
        <w:footnoteReference w:id="27"/>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15. §</w:t>
      </w:r>
      <w:r>
        <w:rPr>
          <w:rFonts w:ascii="Times New Roman" w:hAnsi="Times New Roman" w:cs="Times New Roman"/>
          <w:b/>
          <w:bCs/>
          <w:sz w:val="20"/>
          <w:szCs w:val="20"/>
          <w:vertAlign w:val="superscript"/>
        </w:rPr>
        <w:footnoteReference w:id="28"/>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16. §</w:t>
      </w:r>
      <w:r>
        <w:rPr>
          <w:rFonts w:ascii="Times New Roman" w:hAnsi="Times New Roman" w:cs="Times New Roman"/>
          <w:b/>
          <w:bCs/>
          <w:sz w:val="20"/>
          <w:szCs w:val="20"/>
          <w:vertAlign w:val="superscript"/>
        </w:rPr>
        <w:footnoteReference w:id="29"/>
      </w:r>
      <w:r>
        <w:rPr>
          <w:rFonts w:ascii="Times New Roman" w:hAnsi="Times New Roman" w:cs="Times New Roman"/>
          <w:sz w:val="20"/>
          <w:szCs w:val="20"/>
        </w:rPr>
        <w:t xml:space="preserve"> (1) Hatályát veszti a szakmai vizsga szervezésére való jogosultság feltételeiről szóló 34/2003. (XII. 21.) OM rendelet.</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12. §, a 14. §, a 15. § és a 17. §, valamint a 2. melléklet 2012. január 1-jén hatályát veszti.</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Ez a § 2012. január 2-án hatályát veszti.</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17. §</w:t>
      </w:r>
      <w:r>
        <w:rPr>
          <w:rFonts w:ascii="Times New Roman" w:hAnsi="Times New Roman" w:cs="Times New Roman"/>
          <w:b/>
          <w:bCs/>
          <w:sz w:val="20"/>
          <w:szCs w:val="20"/>
          <w:vertAlign w:val="superscript"/>
        </w:rPr>
        <w:footnoteReference w:id="30"/>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melléklet a 111/2010. (IV. 9.) Korm. rendelethez</w:t>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b/>
          <w:bCs/>
          <w:sz w:val="20"/>
          <w:szCs w:val="20"/>
        </w:rPr>
        <w:t>Személyi és tárgyi feltételek</w:t>
      </w:r>
    </w:p>
    <w:p w:rsidR="00180917" w:rsidRDefault="00180917" w:rsidP="00180917">
      <w:pPr>
        <w:autoSpaceDE w:val="0"/>
        <w:autoSpaceDN w:val="0"/>
        <w:adjustRightInd w:val="0"/>
        <w:spacing w:after="0" w:line="240" w:lineRule="auto"/>
        <w:jc w:val="both"/>
        <w:rPr>
          <w:rFonts w:ascii="Times New Roman" w:hAnsi="Times New Roman" w:cs="Times New Roman"/>
          <w:sz w:val="20"/>
          <w:szCs w:val="20"/>
        </w:rPr>
      </w:pPr>
    </w:p>
    <w:p w:rsidR="00180917" w:rsidRDefault="00180917" w:rsidP="00180917">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szakmai vizsgaszervezési tevékenységekhez kapcsolódó általános személyi és tárgyi feltételek</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Munkanapokon legalább 4 órás ügyfélszolgálati tevékenység végzése, a szakmai vizsgára jelentkezéssel, vizsgák előkészítésével összefüggő feladatok folyamatos ellátása, a szakmai vizsgára jelentkezők szükség szerinti fogadását biztosító telefon és internet kapcsolattal rendelkező irodahelyiség.</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A lebonyolított szakmai vizsgák dokumentumainak elkülönített, biztonságos és a szakmai vizsgáztatás általános szabályairól és eljárási rendjéről szóló miniszteri rendeletben foglaltaknak megfelelő kezelése, tárolása.</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A szakmai vizsgával kapcsolatos közokiratok, továbbá az írásbeli vagy interaktív vizsga tételeknek a biztonságos zárt tárolása.</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A szakmai vizsgaszervezés szakmai vizsgát magába nem foglaló tevékenységeinek végzéséhez, a szakmai vizsgáz- tatáshoz kapcsolódó tevékenységekben szerzett 3 éves tapasztalattal rendelkező és a vizsgaszervezéssel összefüggő feladatok ellátására felkészített legalább 1 fő munkatárs. A felkészítés tényét az érintetteknek írásban kell rögzíteni.</w:t>
      </w:r>
    </w:p>
    <w:p w:rsidR="00180917" w:rsidRDefault="00180917" w:rsidP="00180917">
      <w:pPr>
        <w:autoSpaceDE w:val="0"/>
        <w:autoSpaceDN w:val="0"/>
        <w:adjustRightInd w:val="0"/>
        <w:spacing w:after="0" w:line="240" w:lineRule="auto"/>
        <w:jc w:val="both"/>
        <w:rPr>
          <w:rFonts w:ascii="Times New Roman" w:hAnsi="Times New Roman" w:cs="Times New Roman"/>
          <w:sz w:val="20"/>
          <w:szCs w:val="20"/>
        </w:rPr>
      </w:pP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szakmai vizsga vizsgatevékenységeinek személyi és tárgyi feltételei</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Általános feltételek</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ab/>
        <w:t>A szakképesítés szakmai és vizsgakövetelményében rögzített eszköz- és felszerelési jegyzékben felsorolt eszközök megléte.</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t>Feltételek vizsgatevékenységekre</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2.2.1.</w:t>
      </w:r>
      <w:r>
        <w:rPr>
          <w:rFonts w:ascii="Times New Roman" w:hAnsi="Times New Roman" w:cs="Times New Roman"/>
          <w:sz w:val="20"/>
          <w:szCs w:val="20"/>
        </w:rPr>
        <w:tab/>
        <w:t>Írásbeli vizsgatevékenység esetén:</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lastRenderedPageBreak/>
        <w:t>2.2.1.1.</w:t>
      </w:r>
      <w:r>
        <w:rPr>
          <w:rFonts w:ascii="Times New Roman" w:hAnsi="Times New Roman" w:cs="Times New Roman"/>
          <w:sz w:val="20"/>
          <w:szCs w:val="20"/>
        </w:rPr>
        <w:tab/>
        <w:t>a szakmai vizsgáztatás általános szabályairól és eljárási rendjéről szóló miniszteri rendeletben meghatározott maximális létszámú vizsgacsoport írásbeli vizsgatevékenységének jogszerű, szakszerű és zavartalan lebonyolításához elegendő befogadóképességű vizsgaterem,</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2.2.1.2.</w:t>
      </w:r>
      <w:r>
        <w:rPr>
          <w:rFonts w:ascii="Times New Roman" w:hAnsi="Times New Roman" w:cs="Times New Roman"/>
          <w:sz w:val="20"/>
          <w:szCs w:val="20"/>
        </w:rPr>
        <w:tab/>
        <w:t>vizsgatermenként legalább 1 felügyelő személy, továbbá legalább 1 folyosói felügyelő.</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2.2.2.</w:t>
      </w:r>
      <w:r>
        <w:rPr>
          <w:rFonts w:ascii="Times New Roman" w:hAnsi="Times New Roman" w:cs="Times New Roman"/>
          <w:sz w:val="20"/>
          <w:szCs w:val="20"/>
        </w:rPr>
        <w:tab/>
        <w:t>Gyakorlati vizsgatevékenység esetén:</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2.2.2.1.</w:t>
      </w:r>
      <w:r>
        <w:rPr>
          <w:rFonts w:ascii="Times New Roman" w:hAnsi="Times New Roman" w:cs="Times New Roman"/>
          <w:sz w:val="20"/>
          <w:szCs w:val="20"/>
        </w:rPr>
        <w:tab/>
        <w:t>a szakképesítés szakmai és vizsgakövetelményében rögzített eszköz- és felszerelési jegyzék szerinti, a szakképesítés tevékenységi körébe tartozó összes feladat végrehajtását lehetővé tevő, a biztonságos munkavégzéshez szükséges jogszabályi előírásoknak megfelelő állapotú olyan technikai háttér, amely a szakképesítés szakmai és vizsga- követelményében meghatározott vizsgatevékenységekhez rendelt időkeret figyelembevételével biztosítja, hogy – maximális létszámú vizsgacsoport esetén is – a szakmai vizsga a szakmai vizsgáztatás általános szabályairól és eljárási rendjéről szóló miniszteri rendeletben meghatározott időkereten belül lebonyolítható legyen.</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2.2.2.2.</w:t>
      </w:r>
      <w:r>
        <w:rPr>
          <w:rFonts w:ascii="Times New Roman" w:hAnsi="Times New Roman" w:cs="Times New Roman"/>
          <w:sz w:val="20"/>
          <w:szCs w:val="20"/>
        </w:rPr>
        <w:tab/>
        <w:t>Egyedi munkahelyen párhuzamosan végzett gyakorlati vizsgatevékenység esetén legalább minden 10 vizsgázóhoz külön jogszabályban meghatározott iskolai végzettséggel, szakmai képesítéssel és szakmai gyakorlattal rendelkező felügyelő személy. Egyéb esetben legalább egy, külön jogszabályban meghatározott iskolai végzettséggel, szakmai képesítéssel és szakmai gyakorlattal rendelkező felügyelő személy.</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2.2.3.</w:t>
      </w:r>
      <w:r>
        <w:rPr>
          <w:rFonts w:ascii="Times New Roman" w:hAnsi="Times New Roman" w:cs="Times New Roman"/>
          <w:sz w:val="20"/>
          <w:szCs w:val="20"/>
        </w:rPr>
        <w:tab/>
        <w:t>Interaktív vizsgatevékenység esetén:</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2.2.3.1.</w:t>
      </w:r>
      <w:r>
        <w:rPr>
          <w:rFonts w:ascii="Times New Roman" w:hAnsi="Times New Roman" w:cs="Times New Roman"/>
          <w:sz w:val="20"/>
          <w:szCs w:val="20"/>
        </w:rPr>
        <w:tab/>
        <w:t>olyan technikai háttér, amely a szakképesítés szakmai és vizsgakövetelményében meghatározott vizsgatevékeny- ségekhez rendelt időkeret figyelembevételével biztosítja, hogy – maximális létszámú vizsgacsoport esetén is – a szakmai vizsga a szakmai vizsgáztatás általános szabályairól és eljárási rendjéről szóló miniszteri rendeletben meghatározott időkereten belül lebonyolítható legyen,</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2.2.3.2.</w:t>
      </w:r>
      <w:r>
        <w:rPr>
          <w:rFonts w:ascii="Times New Roman" w:hAnsi="Times New Roman" w:cs="Times New Roman"/>
          <w:sz w:val="20"/>
          <w:szCs w:val="20"/>
        </w:rPr>
        <w:tab/>
        <w:t>a vizsgatevékenység időtartama alatt a technikai feltételek biztosításáért felelős személy folyamatos rendelkezésre állása.</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2.2.4.</w:t>
      </w:r>
      <w:r>
        <w:rPr>
          <w:rFonts w:ascii="Times New Roman" w:hAnsi="Times New Roman" w:cs="Times New Roman"/>
          <w:sz w:val="20"/>
          <w:szCs w:val="20"/>
        </w:rPr>
        <w:tab/>
        <w:t>Szóbeli vizsgatevékenység esetén:</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2.2.4.1.</w:t>
      </w:r>
      <w:r>
        <w:rPr>
          <w:rFonts w:ascii="Times New Roman" w:hAnsi="Times New Roman" w:cs="Times New Roman"/>
          <w:sz w:val="20"/>
          <w:szCs w:val="20"/>
        </w:rPr>
        <w:tab/>
        <w:t>a szakmai vizsgáztatás általános szabályairól és eljárási rendjéről szóló miniszteri rendeletben meghatározott vizsgaszervezési és lebonyolítási szabályzat,</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2.2.4.2.</w:t>
      </w:r>
      <w:r>
        <w:rPr>
          <w:rFonts w:ascii="Times New Roman" w:hAnsi="Times New Roman" w:cs="Times New Roman"/>
          <w:sz w:val="20"/>
          <w:szCs w:val="20"/>
        </w:rPr>
        <w:tab/>
        <w:t>vizsgaprogram szerint a szóbeli vizsgatevékenységekre meghatározott vizsgamenet jogszerű, szakszerű és zavartalan lebonyolítását biztosító vizsgaterem,</w:t>
      </w:r>
    </w:p>
    <w:p w:rsidR="00180917" w:rsidRDefault="00180917" w:rsidP="00180917">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2.2.4.3.</w:t>
      </w:r>
      <w:r>
        <w:rPr>
          <w:rFonts w:ascii="Times New Roman" w:hAnsi="Times New Roman" w:cs="Times New Roman"/>
          <w:sz w:val="20"/>
          <w:szCs w:val="20"/>
        </w:rPr>
        <w:tab/>
        <w:t>a jogszabályban meghatározott iskolai végzettséggel, szakmai képesítéssel rendelkező kérdező személy.</w:t>
      </w:r>
    </w:p>
    <w:p w:rsidR="00180917" w:rsidRDefault="00180917" w:rsidP="00180917">
      <w:pPr>
        <w:autoSpaceDE w:val="0"/>
        <w:autoSpaceDN w:val="0"/>
        <w:adjustRightInd w:val="0"/>
        <w:spacing w:after="0" w:line="240" w:lineRule="auto"/>
        <w:ind w:left="1134" w:hanging="1134"/>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melléklet a 111/2010. (IV. 9.) Korm. rendelethez</w:t>
      </w:r>
      <w:r>
        <w:rPr>
          <w:rFonts w:ascii="Times New Roman" w:hAnsi="Times New Roman" w:cs="Times New Roman"/>
          <w:i/>
          <w:iCs/>
          <w:sz w:val="20"/>
          <w:szCs w:val="20"/>
          <w:u w:val="single"/>
          <w:vertAlign w:val="superscript"/>
        </w:rPr>
        <w:footnoteReference w:id="31"/>
      </w: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180917" w:rsidRDefault="00180917" w:rsidP="00180917">
      <w:pPr>
        <w:autoSpaceDE w:val="0"/>
        <w:autoSpaceDN w:val="0"/>
        <w:adjustRightInd w:val="0"/>
        <w:spacing w:after="20" w:line="240" w:lineRule="auto"/>
        <w:ind w:firstLine="142"/>
        <w:jc w:val="both"/>
        <w:rPr>
          <w:rFonts w:ascii="Times New Roman" w:hAnsi="Times New Roman" w:cs="Times New Roman"/>
          <w:sz w:val="20"/>
          <w:szCs w:val="20"/>
        </w:rPr>
      </w:pPr>
    </w:p>
    <w:p w:rsidR="0020739E" w:rsidRPr="00180917" w:rsidRDefault="0020739E" w:rsidP="00180917">
      <w:bookmarkStart w:id="0" w:name="_GoBack"/>
      <w:bookmarkEnd w:id="0"/>
    </w:p>
    <w:sectPr w:rsidR="0020739E" w:rsidRPr="001809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9E" w:rsidRDefault="0020739E" w:rsidP="001142D4">
      <w:pPr>
        <w:spacing w:after="0" w:line="240" w:lineRule="auto"/>
      </w:pPr>
      <w:r>
        <w:separator/>
      </w:r>
    </w:p>
  </w:endnote>
  <w:endnote w:type="continuationSeparator" w:id="0">
    <w:p w:rsidR="0020739E" w:rsidRDefault="0020739E" w:rsidP="0011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9E" w:rsidRDefault="0020739E" w:rsidP="001142D4">
      <w:pPr>
        <w:spacing w:after="0" w:line="240" w:lineRule="auto"/>
      </w:pPr>
      <w:r>
        <w:separator/>
      </w:r>
    </w:p>
  </w:footnote>
  <w:footnote w:type="continuationSeparator" w:id="0">
    <w:p w:rsidR="0020739E" w:rsidRDefault="0020739E" w:rsidP="001142D4">
      <w:pPr>
        <w:spacing w:after="0" w:line="240" w:lineRule="auto"/>
      </w:pPr>
      <w:r>
        <w:continuationSeparator/>
      </w:r>
    </w:p>
  </w:footnote>
  <w:footnote w:id="1">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a 11. § (2) bekezdése alapján 2010. május 25. napján lép hatályba.</w:t>
      </w:r>
    </w:p>
  </w:footnote>
  <w:footnote w:id="2">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a 11. § (2) bekezdése alapján 2010. május 25. napján lép hatályba.</w:t>
      </w:r>
    </w:p>
  </w:footnote>
  <w:footnote w:id="3">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a 11. § (2) bekezdése alapján 2010. május 25. napján lép hatályba.</w:t>
      </w:r>
    </w:p>
  </w:footnote>
  <w:footnote w:id="4">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(1) bekezdése a 111/2011. (VII. 4.) Korm. rendelet 13. § a) pontja szerint módosított szöveg.</w:t>
      </w:r>
    </w:p>
  </w:footnote>
  <w:footnote w:id="5">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a 11. § (2) bekezdése alapján 2010. május 25. napján lép hatályba.</w:t>
      </w:r>
    </w:p>
  </w:footnote>
  <w:footnote w:id="6">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(2) bekezdése a 111/2011. (VII. 4.) Korm. rendelet 13. § b) pontja szerint módosított szöveg.</w:t>
      </w:r>
    </w:p>
  </w:footnote>
  <w:footnote w:id="7">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(3) bekezdése a 111/2011. (VII. 4.) Korm. rendelet 13. § c) pontja szerint módosított szöveg.</w:t>
      </w:r>
    </w:p>
  </w:footnote>
  <w:footnote w:id="8">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a 11. § (2) bekezdése alapján 2010. május 25. napján lép hatályba.</w:t>
      </w:r>
    </w:p>
  </w:footnote>
  <w:footnote w:id="9">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(1) bekezdése a 111/2011. (VII. 4.) Korm. rendelet 13. § d) pontja szerint módosított szöveg.</w:t>
      </w:r>
    </w:p>
  </w:footnote>
  <w:footnote w:id="10">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bekezdése a 111/2011. (VII. 4.) Korm. rendelet 13. § b) pontja szerint módosított szöveg.</w:t>
      </w:r>
    </w:p>
  </w:footnote>
  <w:footnote w:id="11">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a 11. § (2) bekezdése alapján 2010. május 25. napján lép hatályba.</w:t>
      </w:r>
    </w:p>
  </w:footnote>
  <w:footnote w:id="12">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(1) bekezdés nyitó szövegrésze a 111/2011. (VII. 4.) Korm. rendelet 13. § b) pontja szerint módosított szöveg.</w:t>
      </w:r>
    </w:p>
  </w:footnote>
  <w:footnote w:id="13">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(2) bekezdése a 111/2011. (VII. 4.) Korm. rendelet 13. § b) pontja szerint módosított szöveg.</w:t>
      </w:r>
    </w:p>
  </w:footnote>
  <w:footnote w:id="14">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(4) bekezdés nyitó szövegrésze a 111/2011. (VII. 4.) Korm. rendelet 13. § b) pontja szerint módosított szöveg.</w:t>
      </w:r>
    </w:p>
  </w:footnote>
  <w:footnote w:id="15">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(6) bekezdése a 111/2011. (VII. 4.) Korm. rendelet 13. § b) pontja szerint módosított szöveg.</w:t>
      </w:r>
    </w:p>
  </w:footnote>
  <w:footnote w:id="16">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a 11. § (2) bekezdése alapján 2010. május 25. napján lépett hatályba. A 7. § nyitó szövegrésze a 111/2011. (VII. 4.) Korm. rendelet 13. § b) pontja szerint módosított szöveg.</w:t>
      </w:r>
    </w:p>
  </w:footnote>
  <w:footnote w:id="17">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a 11. § (2) bekezdése alapján 2010. május 25. napján lép hatályba.</w:t>
      </w:r>
    </w:p>
  </w:footnote>
  <w:footnote w:id="18">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(2) bekezdése a 111/2011. (VII. 4.) Korm. rendelet 13. § b) pontja szerint módosított szöveg.</w:t>
      </w:r>
    </w:p>
  </w:footnote>
  <w:footnote w:id="19">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(3) bekezdése a 111/2011. (VII. 4.) Korm. rendelet 13. § b) pontja szerint módosított szöveg.</w:t>
      </w:r>
    </w:p>
  </w:footnote>
  <w:footnote w:id="20">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(4) bekezdése a 111/2011. (VII. 4.) Korm. rendelet 13. § b) pontja szerint módosított szöveg.</w:t>
      </w:r>
    </w:p>
  </w:footnote>
  <w:footnote w:id="21">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(5) bekezdése a 111/2011. (VII. 4.) Korm. rendelet 13. § b) pontja szerint módosított szöveg.</w:t>
      </w:r>
    </w:p>
  </w:footnote>
  <w:footnote w:id="22">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a 11. § (2) bekezdése alapján 2010. május 25. napján lépett hatályba. A 9. § nyitó szövegrésze a 111/2011. (VII. 4.) Korm. rendelet 13. § b) pontja szerint módosított szöveg.</w:t>
      </w:r>
    </w:p>
  </w:footnote>
  <w:footnote w:id="23">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a 11. § (2) bekezdése alapján 2010. május 25. napján lép hatályba.</w:t>
      </w:r>
    </w:p>
  </w:footnote>
  <w:footnote w:id="24">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a 11. § (2) bekezdése alapján 2010. május 25. napján lép hatályba.</w:t>
      </w:r>
    </w:p>
  </w:footnote>
  <w:footnote w:id="25">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a 11. § (2) bekezdése alapján 2010. május 25. napján lépett hatályba. A 12. §-t a 16. § (2) bekezdése hatályon kívül helyezte.</w:t>
      </w:r>
    </w:p>
  </w:footnote>
  <w:footnote w:id="26">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a 11. § (2) bekezdése alapján 2010. május 25. napján lép hatályba.</w:t>
      </w:r>
    </w:p>
  </w:footnote>
  <w:footnote w:id="27">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§-t a 16. § (2) bekezdése hatályon kívül helyezte.</w:t>
      </w:r>
    </w:p>
  </w:footnote>
  <w:footnote w:id="28">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§-t a 16. § (2) bekezdése hatályon kívül helyezte.</w:t>
      </w:r>
    </w:p>
  </w:footnote>
  <w:footnote w:id="29">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16. §-t a 16. § (3) bekezdése hatályon kívül helyezte 2012. január 2. napjával.</w:t>
      </w:r>
    </w:p>
  </w:footnote>
  <w:footnote w:id="30">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17. §-t a 16. § (2) bekezdése hatályon kívül helyezte.</w:t>
      </w:r>
    </w:p>
  </w:footnote>
  <w:footnote w:id="31">
    <w:p w:rsidR="00180917" w:rsidRDefault="00180917" w:rsidP="0018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mellékletet a 16. § (2) bekezdése hatályon kívül helyezte.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D4"/>
    <w:rsid w:val="000F2C3A"/>
    <w:rsid w:val="001142D4"/>
    <w:rsid w:val="00180917"/>
    <w:rsid w:val="001A17C4"/>
    <w:rsid w:val="0020739E"/>
    <w:rsid w:val="00226EC1"/>
    <w:rsid w:val="002E1AA5"/>
    <w:rsid w:val="00511F9F"/>
    <w:rsid w:val="00577DC9"/>
    <w:rsid w:val="00646A0C"/>
    <w:rsid w:val="00697AA0"/>
    <w:rsid w:val="006F6AC9"/>
    <w:rsid w:val="007472D5"/>
    <w:rsid w:val="00825C90"/>
    <w:rsid w:val="00842F63"/>
    <w:rsid w:val="00893CBE"/>
    <w:rsid w:val="00AC1926"/>
    <w:rsid w:val="00B2698E"/>
    <w:rsid w:val="00BF1F9B"/>
    <w:rsid w:val="00C47A52"/>
    <w:rsid w:val="00E4769D"/>
    <w:rsid w:val="00F05A18"/>
    <w:rsid w:val="00F236CD"/>
    <w:rsid w:val="00F621E2"/>
    <w:rsid w:val="00F74BFD"/>
    <w:rsid w:val="00FE37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15112</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NSZFI Könyvtár</dc:creator>
  <cp:lastModifiedBy>NSZFI Könyvtár</cp:lastModifiedBy>
  <cp:revision>2</cp:revision>
  <dcterms:created xsi:type="dcterms:W3CDTF">2012-01-02T13:37:00Z</dcterms:created>
  <dcterms:modified xsi:type="dcterms:W3CDTF">2012-01-02T13:37:00Z</dcterms:modified>
</cp:coreProperties>
</file>