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234" w:rsidRDefault="001A5234" w:rsidP="001A523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10/2006. (IX. 25.) OKM rendelet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szakirányú továbbképzés szervezésének általános feltételeiről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felsőoktatásról szóló 2005. évi CXXXIX. törvény (a továbbiakban: felsőoktatási törvény) 153.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a következőket rendelem el: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E rendelet hatálya a felsőoktatási intézményekben szervezhető szakirányú továbbképzésre terjed ki.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szakirányú továbbképzésre történő felvétel feltételeit a felsőoktatási intézmény a felsőoktatási törvény 43.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és (4) bekezdései alapján e rendelet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feltételrendszernek megfelelően kialakított képzési és kimeneti követelményekben szabályozza.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Szakirányú továbbképzés lehet: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egy vagy több képzési területhez kapcsolódó szakirányú szakképzettséget nyújtó képzés;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képzési ághoz vagy szakhoz közvetlenül kapcsolódó, speciális szakirányú szakképzettséget nyújtó képzés;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alapképzési vagy mesterképzési </w:t>
      </w:r>
      <w:proofErr w:type="gramStart"/>
      <w:r>
        <w:rPr>
          <w:rFonts w:ascii="Times New Roman" w:hAnsi="Times New Roman" w:cs="Times New Roman"/>
          <w:sz w:val="20"/>
          <w:szCs w:val="20"/>
        </w:rPr>
        <w:t>szak 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kimeneti követelményeiben meghatározott, önálló szakképzettséget eredményező szakirány második, illetve további szakirányként történő elvégzését biztosító képzés;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pedagógus-szakvizsgára felkészítő képzés.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szakirányú továbbképzésben – amennyiben a képzési és kimeneti követelmények az alapképzésben vagy mesterképzésben megszerzett szakképzettség képzési területére vonatkozóan eltérő követelményt nem határoznak meg – alapképzésben vagy mesterképzésben szerzett oklevéllel lehet részt venni.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szakirányú továbbképzésben a képzési ágnak, szaknak megfelelő alapképzésben vagy mesterképzésben szerzett oklevéllel lehet részt venni.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szakirányú továbbképzésben az adott, szakirányt magába foglaló alapképzésben vagy mesterképzésben szerzett oklevéllel lehet részt venni.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pontjaiban meghatározott szakirányú továbbképzések esetén mesterfokozatot követő szakirányú továbbképzés alapfokozattal rendelkezőknek nem hirdethető meg.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 szervezhető a szakjogász, szakközgazdász vagy szakmérnök szakképzettséget adó szakirányú továbbképzés. Szakjogász szakképzettséget csak jogász, szakközgazdász szakképzettséget csak közgazdász, szakmérnök szakképzettséget csak mérnök szakképzettséggel rendelkezők szerezhetnek.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felsőoktatási intézmény olyan alapképzési vagy mesterképzési szakhoz kapcsolódó szakirányú továbbképzés létesítésére és indítására jogosult, amely szakon képzést folytathat.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Oktatási Hivatal (a továbbiakban: Hivatal) által nyilvántartásba vett képzési és kimeneti követelményekre épülő, saját tanterv alapján szervezett szakirányú továbbképzést a felsőoktatási intézmény kizárólag az alapító okiratában meghatározott képzési területen indíthat.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(1)–(2) bekezdésben foglalt rendelkezéseket a szakfordító szakirányú továbbképzések esetén nem kell alkalmazni.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felsőoktatási intézmény képzési programjának részét képező képzési és kimeneti követelmények kötelező tartalmi elemei: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szakirányú továbbképzés megnevezése;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szakirányú továbbképzésben szerezhető szakképzettség oklevélben szereplő megnevezése;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szakirányú továbbképzés képzési területe;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felvétel feltételeként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da)</w:t>
      </w:r>
      <w:r>
        <w:rPr>
          <w:rFonts w:ascii="Times New Roman" w:hAnsi="Times New Roman" w:cs="Times New Roman"/>
          <w:sz w:val="20"/>
          <w:szCs w:val="20"/>
        </w:rPr>
        <w:t xml:space="preserve"> alapképzési szakhoz kapcsolódó szakirányú továbbképzési szak esetén azon képzési területek, képzési ágak vagy alapképzési szakok megnevezése,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db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mesterképzési szakhoz kapcsolódó szakirányú továbbképzési szak esetén azon képzési területek vagy mesterképzési szakok megnevezése,</w:t>
      </w:r>
    </w:p>
    <w:p w:rsidR="001A5234" w:rsidRDefault="001A5234" w:rsidP="001A52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amelyekre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az adott szakirányú továbbképzési szak épül;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képzési idő, félévekben meghatározva;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szakképzettség megszerzéséhez összegyűjtendő kreditek száma;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 során elsajátítandó kompetenciák, tudáselemek, megszerezhető ismeretek, személyes adottságok, készségek, a szakképzettség alkalmazása konkrét környezetben, tevékenységrendszerben;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szakképzettség szempontjából meghatározó ismeretkörök és a főbb ismeretkörökhöz rendelt kreditérték;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szakdolgozat kreditértéke.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2.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szakirányú továbbképzés esetében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szakképzettség megnevezése a külön jogszabályban meghatározott szakirány szerinti szakképzettség.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képzési programban rendelkezni kell: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képzési és kimeneti követelmények alapján kidolgozott tantervről és tantárgyi programokról;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értékelési és ellenőrzési módszerekről, eljárásokról;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korábban szerzett ismeretek, gyakorlatok beszámítási rendjéről.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Szakirányú továbbképzésben az oklevelet a felsőoktatási törvény 62–63.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általános szabályok figyelembevételével úgy kell kiadni, hogy az tartalmazza az alapképzésben vagy mesterképzésben szerzett végzettségi szintet és a szak megnevezését, amelyre a szakirányú továbbképzés épül, a 2.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szakirányú továbbképzés esetében továbbá az alapképzésben a külön jogszabályban meghatározott szakirány szerinti, már megszerzett szakképzettséget.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2.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képzésben a pedagógus-szakvizsga követelményeinek teljesítését az oklevélben fel kell tüntetni.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Szakirányú továbbképzés akkor indítható, ha azt az adott felsőoktatási intézményvezető kérelme alapján a Hivatal nyilvántartásba vette és ezt követően a felsőoktatási intézmény a szakirányú továbbképzési szak tantervét a honlapján közzétette.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szakirányú továbbképzés nyilvántartásba vétele során a Hivatal a közigazgatási hatósági eljárás és szolgáltatás általános szabályairól szóló törvény szerint jár el.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kérelemhez csatolni kell a szakirányú továbbképzési </w:t>
      </w:r>
      <w:proofErr w:type="gramStart"/>
      <w:r>
        <w:rPr>
          <w:rFonts w:ascii="Times New Roman" w:hAnsi="Times New Roman" w:cs="Times New Roman"/>
          <w:sz w:val="20"/>
          <w:szCs w:val="20"/>
        </w:rPr>
        <w:t>szak 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kimeneti követelményeit, valamint a tantervet elfogadó szenátusi határozatot, illetve a 2.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szakirányú továbbképzés esetében az alapképzés második, további szakirányt tartalmazó tantervét.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2.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képzés kivételével a nyilvántartási kérelemben megjelölt szakirányú továbbképzés, illetve a megszerezhető szakképzettség megnevezésének más szakirányú továbbképzés, alapképzési vagy mesterképzési szak, felsőfokú szakképzés megnevezésétől, illetve az ezeken megszerezhető szakképzettség megnevezésétől egyértelműen különböznie kell.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Hivatal a nyilvántartásba vett szakirányú továbbképzési szakok képzési és kimeneti követelményeit a nyilvántartásba vétellel egyidejűleg elérhetővé teszi a felsőoktatási információs rendszerben.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 Hivatal a 2.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szakirányú továbbképzéseket az alap- vagy mesterképzési </w:t>
      </w:r>
      <w:proofErr w:type="gramStart"/>
      <w:r>
        <w:rPr>
          <w:rFonts w:ascii="Times New Roman" w:hAnsi="Times New Roman" w:cs="Times New Roman"/>
          <w:sz w:val="20"/>
          <w:szCs w:val="20"/>
        </w:rPr>
        <w:t>szak 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kimeneti követelményének közzétételét követően, hivatalból indult eljárás keretében nyilvántartásba veszi.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(7) A Hivatal a 2.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szakirányú továbbképzés nyilvántartásba vétele során, a pedagógus szakvizsgává minősítésről szóló döntés vonatkozásában kikéri a pedagógus-továbbképzés rendszere működésének véleményezésére jogosult szakértői testület (a továbbiakban: testület) véleményét. A testület a 2. számú melléklet szerinti szempontok alapján kialakított véleményét 120 napon belül megküldi a Hivatal részére.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Pedagógus szakvizsgává kizárólag olyan szakirányú továbbképzés minősíthető, melynek képzési ideje 4 félév, a képzés során megszerzendő kreditek száma 120, melyből 10 kreditet a szakdolgozat teljesítésével lehet megszerezni.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A Magyar Felsőoktatási Akkreditációs Bizottság a felsőoktatási törvény 110.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bekezdése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eljárás során a vizsgálatot a szakirányú továbbképzések tekintetében is lefolytatja.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E rendelet a kihirdetését követő 8. napon lép hatályba.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(2)–(3)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felsőoktatásról szóló 1993. évi LXXX. törvény szerinti szakirányú továbbképzési szakokon új évfolyam a 2009/2010-es tanévtől kezdődően akkor indítható, ha a Hivatal a szak e rendelet szerint kidolgozott képzési és kimeneti követelményeit nyilvántartásba vette és az adott felsőoktatási intézmény az ez alapján elkészített tantervét honlapján közzétette, továbbá a tantervet elfogadó szenátusi határozatot a Hivatalnak megküldte.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felsőoktatásról szóló 1993. évi LXXX. törvény szerinti szakirányú továbbképzési szakokon kiadott oklevelek szakképzettség tekintetében egyenértékűek az e rendelet szerinti szakirányú szakképzettséggel.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10/2006. (IX. 25.) OKM rendelethez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10/2006. (IX. 25.) OKM rendelethez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pedagógus-szakvizsgára felkészítő szakirányú továbbképzésekkel kapcsolatos vélemény kialakításának szempontrendszere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során elsajátítandó kompetenciák, ismeretek, szakmai tudás és szerepvállalás a gyakorlatban, szakmai képességek és készségek: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pedagógusképzésben szerzett ismeretekre és a közoktatásban szerzett tapasztalatokra épülően a közoktatás rendszerének, intézményrendszerének működésével, hatékony irányításával; az oktatás-nevelés tartalmi szabályozásának új követelményeivel és a tartalmi követelmények oktatásban és a nevelésben történő gyakorlati alkalmazásával; a pedagógus tevékenységével és az egyéni sajátosságokra érzékeny személyiségformálással kapcsolatos új ismeretek és kompetenciák.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Meghatározó ismeretkörök és az ezekhez rendelt kreditértékek: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Kötelező ismeretkörök: 55 kredit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i/>
          <w:iCs/>
          <w:sz w:val="20"/>
          <w:szCs w:val="20"/>
        </w:rPr>
        <w:t>Közigazgatási vezetési ismeretek:</w:t>
      </w:r>
      <w:r>
        <w:rPr>
          <w:rFonts w:ascii="Times New Roman" w:hAnsi="Times New Roman" w:cs="Times New Roman"/>
          <w:sz w:val="20"/>
          <w:szCs w:val="20"/>
        </w:rPr>
        <w:t xml:space="preserve"> a Magyar Köztársaság alkotmányos alapjai, a közigazgatás felépítése és működése, alapvető államháztartási ismeretek, a közigazgatási eljárás szabályai az oktatásügyben, európai uniós alapismeretek.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i/>
          <w:iCs/>
          <w:sz w:val="20"/>
          <w:szCs w:val="20"/>
        </w:rPr>
        <w:t>A nevelési-oktatási intézmény, mint szervezet:</w:t>
      </w:r>
      <w:r>
        <w:rPr>
          <w:rFonts w:ascii="Times New Roman" w:hAnsi="Times New Roman" w:cs="Times New Roman"/>
          <w:sz w:val="20"/>
          <w:szCs w:val="20"/>
        </w:rPr>
        <w:t xml:space="preserve"> a közoktatási intézmény működése és annak jogi szabályozása, hazai fejlesztési és EU-s prioritások, szervezeti kultúra, az intézmény vezetése, intézményszintű tervezés, információáramlás, kommunikáció; innováció és szervezetfejlesztés, az intézmény képének tudatos alakítása.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i/>
          <w:iCs/>
          <w:sz w:val="20"/>
          <w:szCs w:val="20"/>
        </w:rPr>
        <w:t>Az intézmény és környezete:</w:t>
      </w:r>
      <w:r>
        <w:rPr>
          <w:rFonts w:ascii="Times New Roman" w:hAnsi="Times New Roman" w:cs="Times New Roman"/>
          <w:sz w:val="20"/>
          <w:szCs w:val="20"/>
        </w:rPr>
        <w:t xml:space="preserve"> fenntartói jogok és kötelezettségek, kistérségi együttműködés keretei, egyeztetési mechanizmusok és fórumok, a családdal való kapcsolattartás és intézményes formái; az intézmény természeti és épített környezete.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i/>
          <w:iCs/>
          <w:sz w:val="20"/>
          <w:szCs w:val="20"/>
        </w:rPr>
        <w:t>A nevelési-oktatási intézmény hatékonysága:</w:t>
      </w:r>
      <w:r>
        <w:rPr>
          <w:rFonts w:ascii="Times New Roman" w:hAnsi="Times New Roman" w:cs="Times New Roman"/>
          <w:sz w:val="20"/>
          <w:szCs w:val="20"/>
        </w:rPr>
        <w:t xml:space="preserve"> a hatékonyság mutatói, mérési lehetőségei; a tanulói és a pedagógusi munka értékelése; a minőségbiztosítás módszerei; tanári, tanulói és szülői szerveződések; az intézményi légkör szociálpszichológiai jellemzői, összefüggése a teljesítménnyel.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i/>
          <w:iCs/>
          <w:sz w:val="20"/>
          <w:szCs w:val="20"/>
        </w:rPr>
        <w:t>Az integráció és szegregáció kérdései:</w:t>
      </w:r>
      <w:r>
        <w:rPr>
          <w:rFonts w:ascii="Times New Roman" w:hAnsi="Times New Roman" w:cs="Times New Roman"/>
          <w:sz w:val="20"/>
          <w:szCs w:val="20"/>
        </w:rPr>
        <w:t xml:space="preserve"> hátrányos megkülönböztetés, az esélyegyenlőség elve, fenntartói megoldások az integrációra, szektorközi együttműködés.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i/>
          <w:iCs/>
          <w:sz w:val="20"/>
          <w:szCs w:val="20"/>
        </w:rPr>
        <w:t>A pedagógus a nevelési-oktatási intézmény szervezetében:</w:t>
      </w:r>
      <w:r>
        <w:rPr>
          <w:rFonts w:ascii="Times New Roman" w:hAnsi="Times New Roman" w:cs="Times New Roman"/>
          <w:sz w:val="20"/>
          <w:szCs w:val="20"/>
        </w:rPr>
        <w:t xml:space="preserve"> a pedagógus szerepei, munkatevékenységei; pedagógiai folyamattervezés, intézményi feladatok megszervezése, együttműködés; szakmai önismeret és önreflexió a pedagógiai gyakorlatban; a pedagógusok mentálhigiénéje, konfliktusok és kezelésük; a pedagógus tevékenységét segítő új eljárások, módszerek, technikák; az oktatási folyamat tervezése, osztályozás, értékelés.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i/>
          <w:iCs/>
          <w:sz w:val="20"/>
          <w:szCs w:val="20"/>
        </w:rPr>
        <w:t>Sajátos pedagógiai, pszichológiai ismereteket és módszereket igénylő személyek, illetve csoportok nevelése-oktatása:</w:t>
      </w:r>
      <w:r>
        <w:rPr>
          <w:rFonts w:ascii="Times New Roman" w:hAnsi="Times New Roman" w:cs="Times New Roman"/>
          <w:sz w:val="20"/>
          <w:szCs w:val="20"/>
        </w:rPr>
        <w:t xml:space="preserve"> a sajátos nevelési igényű gyermekek, tanulók köre, a pszichés fejlődés zavarai miatt sajátos nevelési igényűvé nyilvánított gyermekek, tanulók vizsgálatával kapcsolatos eljárások; egészségnevelés, egészségfejlesztés, mentálhigiéné, drogmegelőzés; hátrányos helyzetűek, lemaradók, fogyatékosok együttnevelése, az integráció feltételei; nemzeti és etnikai kisebbségek az oktatásügyben; az élethosszig tartó tanulás, felnőttoktatás.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Választható ismeretkörök: 55 kredit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választáson alapuló ismeretkörök az alábbiak lehetnek: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pedagógusképzésben szerzett szakképzettség szerint differenciálva az új szaktudományi és szakmódszertani ismeretek, illetve az adott pedagógusi feladatok ellátásához szükséges elméleti és gyakorlati ismereteket megerősítő, elmélyítő, felfrissítő ismeretek, a szakhoz kapcsolódó megszerzett tudás, készségek és képességek továbbfejlesztése;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b)</w:t>
      </w:r>
      <w:r>
        <w:rPr>
          <w:rFonts w:ascii="Times New Roman" w:hAnsi="Times New Roman" w:cs="Times New Roman"/>
          <w:sz w:val="20"/>
          <w:szCs w:val="20"/>
        </w:rPr>
        <w:t xml:space="preserve"> a pedagógus munkakörökhöz, illetve a közoktatási intézmények egészéhez kapcsolódó speciális feladatok (mérés és értékelés, szaktanácsadás, vizsgaelnöki, szakértői, minőségbiztosítási feladatok) ellátásához szükséges ismeretek, tudás, készség és képességek;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pedagógiai és pszichológiai általános és elméleti ismeretek, képességek bővítését, illetve megszerzését szolgáló ismeretkörök;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iskolai oktatás 5–6. évfolyamán a nem szakrendszerű oktatás feladatainak ellátására felkészítő ismeretek;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nevelési-oktatási intézményvezetői ismeretek;</w:t>
      </w:r>
    </w:p>
    <w:p w:rsidR="001A5234" w:rsidRDefault="001A5234" w:rsidP="001A52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tanári mesterszak szakmai gyakorlatának vezetéséhez szükséges gyakorlatvezető mentori ismeretek.</w:t>
      </w:r>
    </w:p>
    <w:p w:rsidR="00D53E25" w:rsidRDefault="00D53E25">
      <w:bookmarkStart w:id="0" w:name="_GoBack"/>
      <w:bookmarkEnd w:id="0"/>
    </w:p>
    <w:sectPr w:rsidR="00D53E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234"/>
    <w:rsid w:val="001A5234"/>
    <w:rsid w:val="00D5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1594</Words>
  <Characters>11002</Characters>
  <Application>Microsoft Office Word</Application>
  <DocSecurity>0</DocSecurity>
  <Lines>91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NMH SZFI</Company>
  <LinksUpToDate>false</LinksUpToDate>
  <CharactersWithSpaces>12571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Bodrogi István dr.</dc:creator>
  <cp:keywords/>
  <dc:description/>
  <cp:lastModifiedBy>Bodrogi István dr.</cp:lastModifiedBy>
  <cp:revision>1</cp:revision>
  <dcterms:created xsi:type="dcterms:W3CDTF">2015-01-27T12:48:00Z</dcterms:created>
  <dcterms:modified xsi:type="dcterms:W3CDTF">2015-01-27T12:49:00Z</dcterms:modified>
</cp:coreProperties>
</file>