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5A" w:rsidRDefault="0046225A" w:rsidP="0046225A">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138. sorszámú Díszítő festő megnevezésű szakképesítés–ráépülés szakmai és vizsgakövetelménye</w:t>
      </w:r>
    </w:p>
    <w:p w:rsidR="0046225A" w:rsidRDefault="0046225A" w:rsidP="0046225A">
      <w:pPr>
        <w:widowControl w:val="0"/>
        <w:spacing w:after="0" w:line="240" w:lineRule="auto"/>
        <w:jc w:val="center"/>
        <w:rPr>
          <w:rFonts w:ascii="Times New Roman" w:hAnsi="Times New Roman" w:cs="Times New Roman"/>
          <w:b/>
          <w:bCs/>
          <w:sz w:val="20"/>
          <w:szCs w:val="20"/>
        </w:rPr>
      </w:pPr>
    </w:p>
    <w:p w:rsidR="0046225A" w:rsidRDefault="0046225A" w:rsidP="0046225A">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46225A" w:rsidRDefault="0046225A" w:rsidP="0046225A">
      <w:pPr>
        <w:widowControl w:val="0"/>
        <w:spacing w:after="0" w:line="240" w:lineRule="auto"/>
        <w:jc w:val="center"/>
        <w:rPr>
          <w:rFonts w:ascii="Times New Roman" w:hAnsi="Times New Roman" w:cs="Times New Roman"/>
          <w:b/>
          <w:bCs/>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1.1. A szakképesítés–ráépülés azonosító száma: 55 211 03</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 xml:space="preserve">1.2. Szakképesítés–ráépülés megnevezése: </w:t>
      </w:r>
      <w:bookmarkStart w:id="0" w:name="_GoBack"/>
      <w:r>
        <w:rPr>
          <w:rFonts w:ascii="Times New Roman" w:hAnsi="Times New Roman" w:cs="Times New Roman"/>
          <w:sz w:val="20"/>
          <w:szCs w:val="20"/>
        </w:rPr>
        <w:t>Díszítő festő</w:t>
      </w:r>
    </w:p>
    <w:bookmarkEnd w:id="0"/>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ind w:left="204"/>
        <w:jc w:val="both"/>
        <w:rPr>
          <w:rFonts w:ascii="Times New Roman" w:hAnsi="Times New Roman" w:cs="Times New Roman"/>
          <w:i/>
          <w:iCs/>
          <w:sz w:val="20"/>
          <w:szCs w:val="20"/>
        </w:rPr>
      </w:pPr>
      <w:r>
        <w:rPr>
          <w:rFonts w:ascii="Times New Roman" w:hAnsi="Times New Roman" w:cs="Times New Roman"/>
          <w:sz w:val="20"/>
          <w:szCs w:val="20"/>
        </w:rPr>
        <w:t>1.3. Iskolai rendszerű szakképzésben a szakképzési évfolyamok száma: 1</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480–720</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46225A" w:rsidRDefault="0046225A" w:rsidP="0046225A">
      <w:pPr>
        <w:widowControl w:val="0"/>
        <w:spacing w:after="0" w:line="240" w:lineRule="auto"/>
        <w:jc w:val="center"/>
        <w:rPr>
          <w:rFonts w:ascii="Times New Roman" w:hAnsi="Times New Roman" w:cs="Times New Roman"/>
          <w:sz w:val="20"/>
          <w:szCs w:val="20"/>
        </w:rPr>
      </w:pPr>
    </w:p>
    <w:p w:rsidR="0046225A" w:rsidRDefault="0046225A" w:rsidP="0046225A">
      <w:pPr>
        <w:widowControl w:val="0"/>
        <w:tabs>
          <w:tab w:val="left" w:pos="564"/>
        </w:tabs>
        <w:spacing w:after="0" w:line="240" w:lineRule="auto"/>
        <w:ind w:left="564"/>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t>A képzés megkezdésének feltételei:</w:t>
      </w:r>
    </w:p>
    <w:p w:rsidR="0046225A" w:rsidRDefault="0046225A" w:rsidP="0046225A">
      <w:pPr>
        <w:widowControl w:val="0"/>
        <w:spacing w:after="0" w:line="240" w:lineRule="auto"/>
        <w:ind w:left="2829"/>
        <w:jc w:val="both"/>
        <w:rPr>
          <w:rFonts w:ascii="Times New Roman" w:hAnsi="Times New Roman" w:cs="Times New Roman"/>
          <w:sz w:val="20"/>
          <w:szCs w:val="20"/>
        </w:rPr>
      </w:pPr>
    </w:p>
    <w:p w:rsidR="0046225A" w:rsidRDefault="0046225A" w:rsidP="0046225A">
      <w:pPr>
        <w:widowControl w:val="0"/>
        <w:spacing w:after="0" w:line="240" w:lineRule="auto"/>
        <w:ind w:left="2829"/>
        <w:jc w:val="both"/>
        <w:rPr>
          <w:rFonts w:ascii="Times New Roman" w:hAnsi="Times New Roman" w:cs="Times New Roman"/>
          <w:sz w:val="20"/>
          <w:szCs w:val="20"/>
        </w:rPr>
      </w:pPr>
      <w:r>
        <w:rPr>
          <w:rFonts w:ascii="Times New Roman" w:hAnsi="Times New Roman" w:cs="Times New Roman"/>
          <w:sz w:val="20"/>
          <w:szCs w:val="20"/>
        </w:rPr>
        <w:t>2.1.1. Iskolai előképzettség: –</w:t>
      </w:r>
    </w:p>
    <w:p w:rsidR="0046225A" w:rsidRDefault="0046225A" w:rsidP="0046225A">
      <w:pPr>
        <w:widowControl w:val="0"/>
        <w:spacing w:before="120" w:after="0" w:line="240" w:lineRule="auto"/>
        <w:ind w:left="2829"/>
        <w:jc w:val="both"/>
        <w:rPr>
          <w:rFonts w:ascii="Times New Roman" w:hAnsi="Times New Roman" w:cs="Times New Roman"/>
          <w:sz w:val="20"/>
          <w:szCs w:val="20"/>
        </w:rPr>
      </w:pPr>
      <w:r>
        <w:rPr>
          <w:rFonts w:ascii="Times New Roman" w:hAnsi="Times New Roman" w:cs="Times New Roman"/>
          <w:sz w:val="20"/>
          <w:szCs w:val="20"/>
        </w:rPr>
        <w:t>2.1.2. Bemeneti kompetenciák: –</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 Szakmai előképzettség: 54 211 03 Festő</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 Előírt gyakorlat: –</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szükségesek</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30 %</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 Gyakorlati képzési idő aránya: 70 %</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Szintvizsga: –</w:t>
      </w:r>
    </w:p>
    <w:p w:rsidR="0046225A" w:rsidRDefault="0046225A" w:rsidP="0046225A">
      <w:pPr>
        <w:widowControl w:val="0"/>
        <w:spacing w:after="0" w:line="240" w:lineRule="auto"/>
        <w:jc w:val="both"/>
        <w:rPr>
          <w:rFonts w:ascii="Times New Roman" w:hAnsi="Times New Roman" w:cs="Times New Roman"/>
          <w:sz w:val="20"/>
          <w:szCs w:val="20"/>
          <w:u w:val="single"/>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2.9. Az iskolai rendszerű képzésben az összefüggő szakmai gyakorlat időtartama: 90 óra</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center"/>
        <w:rPr>
          <w:rFonts w:ascii="Times New Roman" w:hAnsi="Times New Roman" w:cs="Times New Roman"/>
          <w:b/>
          <w:bCs/>
          <w:sz w:val="20"/>
          <w:szCs w:val="20"/>
        </w:rPr>
      </w:pPr>
    </w:p>
    <w:p w:rsidR="0046225A" w:rsidRDefault="0046225A" w:rsidP="0046225A">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 A szakképesítés–ráépüléssel legjellemzőbben betölthető munkakör, munkakörök, foglalkozás, foglalkozások</w:t>
      </w:r>
    </w:p>
    <w:p w:rsidR="0046225A" w:rsidRDefault="0046225A" w:rsidP="0046225A">
      <w:pPr>
        <w:widowControl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32"/>
        <w:gridCol w:w="747"/>
        <w:gridCol w:w="2133"/>
        <w:gridCol w:w="5489"/>
      </w:tblGrid>
      <w:tr w:rsidR="0046225A" w:rsidTr="00266B53">
        <w:tblPrEx>
          <w:tblCellMar>
            <w:top w:w="0" w:type="dxa"/>
            <w:bottom w:w="0" w:type="dxa"/>
          </w:tblCellMar>
        </w:tblPrEx>
        <w:trPr>
          <w:cantSplit/>
        </w:trPr>
        <w:tc>
          <w:tcPr>
            <w:tcW w:w="832" w:type="dxa"/>
            <w:tcBorders>
              <w:top w:val="single" w:sz="4" w:space="0" w:color="auto"/>
            </w:tcBorders>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747" w:type="dxa"/>
            <w:tcBorders>
              <w:top w:val="single" w:sz="4" w:space="0" w:color="auto"/>
            </w:tcBorders>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133" w:type="dxa"/>
            <w:tcBorders>
              <w:top w:val="single" w:sz="4" w:space="0" w:color="auto"/>
            </w:tcBorders>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5489" w:type="dxa"/>
            <w:tcBorders>
              <w:top w:val="single" w:sz="4" w:space="0" w:color="auto"/>
            </w:tcBorders>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747" w:type="dxa"/>
          </w:tcPr>
          <w:p w:rsidR="0046225A" w:rsidRDefault="0046225A"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133" w:type="dxa"/>
          </w:tcPr>
          <w:p w:rsidR="0046225A" w:rsidRDefault="0046225A"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5489" w:type="dxa"/>
          </w:tcPr>
          <w:p w:rsidR="0046225A" w:rsidRDefault="0046225A"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szakképesítés–ráépüléssel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747" w:type="dxa"/>
            <w:vMerge w:val="restart"/>
            <w:vAlign w:val="center"/>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3719</w:t>
            </w:r>
          </w:p>
        </w:tc>
        <w:tc>
          <w:tcPr>
            <w:tcW w:w="2133" w:type="dxa"/>
            <w:vMerge w:val="restart"/>
            <w:vAlign w:val="center"/>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Egyéb művészeti és kulturális foglalkozású</w:t>
            </w: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Díszítő festő</w:t>
            </w:r>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747" w:type="dxa"/>
            <w:vMerge/>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Műemléki díszítőfestő</w:t>
            </w:r>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747" w:type="dxa"/>
            <w:vMerge/>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Műemléki asszisztens</w:t>
            </w:r>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747" w:type="dxa"/>
            <w:vMerge/>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Freskó restaurátor asszisztens</w:t>
            </w:r>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747" w:type="dxa"/>
            <w:vMerge/>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proofErr w:type="gramStart"/>
            <w:r>
              <w:rPr>
                <w:rFonts w:ascii="Times New Roman" w:hAnsi="Times New Roman" w:cs="Times New Roman"/>
                <w:sz w:val="20"/>
                <w:szCs w:val="20"/>
              </w:rPr>
              <w:t>Templom festő</w:t>
            </w:r>
            <w:proofErr w:type="gramEnd"/>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747" w:type="dxa"/>
            <w:vMerge/>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Festő</w:t>
            </w:r>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747" w:type="dxa"/>
            <w:vMerge/>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Dekorációs festő</w:t>
            </w:r>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3.1.9.</w:t>
            </w:r>
          </w:p>
        </w:tc>
        <w:tc>
          <w:tcPr>
            <w:tcW w:w="747" w:type="dxa"/>
            <w:vMerge/>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proofErr w:type="spellStart"/>
            <w:r>
              <w:rPr>
                <w:rFonts w:ascii="Times New Roman" w:hAnsi="Times New Roman" w:cs="Times New Roman"/>
                <w:sz w:val="20"/>
                <w:szCs w:val="20"/>
              </w:rPr>
              <w:t>Dekorfelirat</w:t>
            </w:r>
            <w:proofErr w:type="spellEnd"/>
            <w:r>
              <w:rPr>
                <w:rFonts w:ascii="Times New Roman" w:hAnsi="Times New Roman" w:cs="Times New Roman"/>
                <w:sz w:val="20"/>
                <w:szCs w:val="20"/>
              </w:rPr>
              <w:t xml:space="preserve"> készítő</w:t>
            </w:r>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3.1.10.</w:t>
            </w:r>
          </w:p>
        </w:tc>
        <w:tc>
          <w:tcPr>
            <w:tcW w:w="747" w:type="dxa"/>
            <w:vMerge/>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Kirakati díszítőfestő</w:t>
            </w:r>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3.1.11.</w:t>
            </w:r>
          </w:p>
        </w:tc>
        <w:tc>
          <w:tcPr>
            <w:tcW w:w="747" w:type="dxa"/>
            <w:vMerge/>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Színházi díszletfestő</w:t>
            </w:r>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3.1.12.</w:t>
            </w:r>
          </w:p>
        </w:tc>
        <w:tc>
          <w:tcPr>
            <w:tcW w:w="747" w:type="dxa"/>
            <w:vMerge/>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Festőrestaurátor </w:t>
            </w:r>
            <w:proofErr w:type="spellStart"/>
            <w:r>
              <w:rPr>
                <w:rFonts w:ascii="Times New Roman" w:hAnsi="Times New Roman" w:cs="Times New Roman"/>
                <w:sz w:val="20"/>
                <w:szCs w:val="20"/>
              </w:rPr>
              <w:t>aszisztens</w:t>
            </w:r>
            <w:proofErr w:type="spellEnd"/>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3.1.13.</w:t>
            </w:r>
          </w:p>
        </w:tc>
        <w:tc>
          <w:tcPr>
            <w:tcW w:w="747" w:type="dxa"/>
            <w:vMerge/>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Díszletező–díszítő</w:t>
            </w:r>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3.1.14.</w:t>
            </w:r>
          </w:p>
        </w:tc>
        <w:tc>
          <w:tcPr>
            <w:tcW w:w="747" w:type="dxa"/>
            <w:vMerge/>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Képtári technikus</w:t>
            </w:r>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3.1.15.</w:t>
            </w:r>
          </w:p>
        </w:tc>
        <w:tc>
          <w:tcPr>
            <w:tcW w:w="747" w:type="dxa"/>
            <w:vMerge/>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Képtári raktárkezelő</w:t>
            </w:r>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3.1.16.</w:t>
            </w:r>
          </w:p>
        </w:tc>
        <w:tc>
          <w:tcPr>
            <w:tcW w:w="747" w:type="dxa"/>
            <w:vMerge/>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Címfestő</w:t>
            </w:r>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3.1.17.</w:t>
            </w:r>
          </w:p>
        </w:tc>
        <w:tc>
          <w:tcPr>
            <w:tcW w:w="747" w:type="dxa"/>
            <w:vMerge/>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Festménymásolat készítő</w:t>
            </w:r>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3.1.18.</w:t>
            </w:r>
          </w:p>
        </w:tc>
        <w:tc>
          <w:tcPr>
            <w:tcW w:w="747" w:type="dxa"/>
            <w:vMerge/>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Reklámfestő</w:t>
            </w:r>
          </w:p>
        </w:tc>
      </w:tr>
      <w:tr w:rsidR="0046225A" w:rsidTr="00266B53">
        <w:tblPrEx>
          <w:tblCellMar>
            <w:top w:w="0" w:type="dxa"/>
            <w:bottom w:w="0" w:type="dxa"/>
          </w:tblCellMar>
        </w:tblPrEx>
        <w:trPr>
          <w:cantSplit/>
        </w:trPr>
        <w:tc>
          <w:tcPr>
            <w:tcW w:w="832"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3.1.19.</w:t>
            </w:r>
          </w:p>
        </w:tc>
        <w:tc>
          <w:tcPr>
            <w:tcW w:w="747" w:type="dxa"/>
            <w:vMerge/>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Festészeti </w:t>
            </w:r>
            <w:proofErr w:type="gramStart"/>
            <w:r>
              <w:rPr>
                <w:rFonts w:ascii="Times New Roman" w:hAnsi="Times New Roman" w:cs="Times New Roman"/>
                <w:sz w:val="20"/>
                <w:szCs w:val="20"/>
              </w:rPr>
              <w:t>installáció készítő</w:t>
            </w:r>
            <w:proofErr w:type="gramEnd"/>
          </w:p>
        </w:tc>
      </w:tr>
      <w:tr w:rsidR="0046225A" w:rsidTr="00266B53">
        <w:tblPrEx>
          <w:tblCellMar>
            <w:top w:w="0" w:type="dxa"/>
            <w:bottom w:w="0" w:type="dxa"/>
          </w:tblCellMar>
        </w:tblPrEx>
        <w:trPr>
          <w:cantSplit/>
        </w:trPr>
        <w:tc>
          <w:tcPr>
            <w:tcW w:w="832" w:type="dxa"/>
            <w:tcBorders>
              <w:bottom w:val="single" w:sz="4" w:space="0" w:color="auto"/>
            </w:tcBorders>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3.1.20.</w:t>
            </w:r>
          </w:p>
        </w:tc>
        <w:tc>
          <w:tcPr>
            <w:tcW w:w="747" w:type="dxa"/>
            <w:vMerge/>
            <w:tcBorders>
              <w:bottom w:val="single" w:sz="4" w:space="0" w:color="auto"/>
            </w:tcBorders>
          </w:tcPr>
          <w:p w:rsidR="0046225A" w:rsidRDefault="0046225A" w:rsidP="00266B53">
            <w:pPr>
              <w:widowControl w:val="0"/>
              <w:spacing w:before="40" w:after="20" w:line="240" w:lineRule="auto"/>
              <w:jc w:val="center"/>
              <w:rPr>
                <w:rFonts w:ascii="Times New Roman" w:hAnsi="Times New Roman" w:cs="Times New Roman"/>
                <w:sz w:val="20"/>
                <w:szCs w:val="20"/>
              </w:rPr>
            </w:pPr>
          </w:p>
        </w:tc>
        <w:tc>
          <w:tcPr>
            <w:tcW w:w="2133" w:type="dxa"/>
            <w:vMerge/>
            <w:tcBorders>
              <w:bottom w:val="single" w:sz="4" w:space="0" w:color="auto"/>
            </w:tcBorders>
          </w:tcPr>
          <w:p w:rsidR="0046225A" w:rsidRDefault="0046225A" w:rsidP="00266B53">
            <w:pPr>
              <w:widowControl w:val="0"/>
              <w:spacing w:before="40" w:after="20" w:line="240" w:lineRule="auto"/>
              <w:rPr>
                <w:rFonts w:ascii="Times New Roman" w:hAnsi="Times New Roman" w:cs="Times New Roman"/>
                <w:sz w:val="20"/>
                <w:szCs w:val="20"/>
              </w:rPr>
            </w:pPr>
          </w:p>
        </w:tc>
        <w:tc>
          <w:tcPr>
            <w:tcW w:w="5489" w:type="dxa"/>
            <w:tcBorders>
              <w:bottom w:val="single" w:sz="4" w:space="0" w:color="auto"/>
            </w:tcBorders>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Festészeti kiállítás rendező</w:t>
            </w:r>
          </w:p>
          <w:p w:rsidR="0046225A" w:rsidRDefault="0046225A" w:rsidP="00266B53">
            <w:pPr>
              <w:widowControl w:val="0"/>
              <w:spacing w:before="40" w:after="20" w:line="240" w:lineRule="auto"/>
              <w:rPr>
                <w:rFonts w:ascii="Times New Roman" w:hAnsi="Times New Roman" w:cs="Times New Roman"/>
                <w:sz w:val="20"/>
                <w:szCs w:val="20"/>
              </w:rPr>
            </w:pPr>
          </w:p>
        </w:tc>
      </w:tr>
    </w:tbl>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 A szakképesítés–ráépülés munkaterületének rövid leírása:</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díszítőfestő új és felújításra váró vagy műemléki védettség alatt álló épületekben díszítőfestő munkálatokat végez. Stílus– és </w:t>
      </w:r>
      <w:proofErr w:type="spellStart"/>
      <w:r>
        <w:rPr>
          <w:rFonts w:ascii="Times New Roman" w:hAnsi="Times New Roman" w:cs="Times New Roman"/>
          <w:sz w:val="20"/>
          <w:szCs w:val="20"/>
        </w:rPr>
        <w:t>eljáráshű</w:t>
      </w:r>
      <w:proofErr w:type="spellEnd"/>
      <w:r>
        <w:rPr>
          <w:rFonts w:ascii="Times New Roman" w:hAnsi="Times New Roman" w:cs="Times New Roman"/>
          <w:sz w:val="20"/>
          <w:szCs w:val="20"/>
        </w:rPr>
        <w:t xml:space="preserve"> rekonstrukciós feladatokat old meg, műemlékvédelmi szakember, restaurátor, képző– és iparművész, illetve tervező építész szakmai irányításával. Vizuális, rajzi és szakmai képzettsége alkalmassá teszi, hogy megfelelő szakmai színvonalon elkészítsen külső– és belső téri, hagyományos és modern díszítőfestéseket. A díszítőfestészet műfajában részt vesz a technikai előkészítés, kivitelezés megszervezésének az anyagszükséglet felmérésének munkálataiban. Alapos szakmai, művészettörténeti ismeretekkel rendelkezik, ami képessé teszi arra, hogy kivitelezési feladatokat önálló vállalkozóként is megoldjon, illetve tanulmányait tovább folytassa főiskolán vagy egyetemen</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szakképesítés–ráépüléssel rendelkező képes:</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ind w:left="149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freskófestést készíteni</w:t>
      </w:r>
    </w:p>
    <w:p w:rsidR="0046225A" w:rsidRDefault="0046225A" w:rsidP="0046225A">
      <w:pPr>
        <w:widowControl w:val="0"/>
        <w:spacing w:after="0" w:line="240" w:lineRule="auto"/>
        <w:ind w:left="149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spellStart"/>
      <w:r>
        <w:rPr>
          <w:rFonts w:ascii="Times New Roman" w:hAnsi="Times New Roman" w:cs="Times New Roman"/>
          <w:sz w:val="20"/>
          <w:szCs w:val="20"/>
        </w:rPr>
        <w:t>seccofestést</w:t>
      </w:r>
      <w:proofErr w:type="spellEnd"/>
      <w:r>
        <w:rPr>
          <w:rFonts w:ascii="Times New Roman" w:hAnsi="Times New Roman" w:cs="Times New Roman"/>
          <w:sz w:val="20"/>
          <w:szCs w:val="20"/>
        </w:rPr>
        <w:t xml:space="preserve"> készíteni</w:t>
      </w:r>
    </w:p>
    <w:p w:rsidR="0046225A" w:rsidRDefault="0046225A" w:rsidP="0046225A">
      <w:pPr>
        <w:widowControl w:val="0"/>
        <w:spacing w:after="0" w:line="240" w:lineRule="auto"/>
        <w:ind w:left="149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spellStart"/>
      <w:r>
        <w:rPr>
          <w:rFonts w:ascii="Times New Roman" w:hAnsi="Times New Roman" w:cs="Times New Roman"/>
          <w:sz w:val="20"/>
          <w:szCs w:val="20"/>
        </w:rPr>
        <w:t>ccgrafittót</w:t>
      </w:r>
      <w:proofErr w:type="spellEnd"/>
      <w:r>
        <w:rPr>
          <w:rFonts w:ascii="Times New Roman" w:hAnsi="Times New Roman" w:cs="Times New Roman"/>
          <w:sz w:val="20"/>
          <w:szCs w:val="20"/>
        </w:rPr>
        <w:t xml:space="preserve"> készíteni</w:t>
      </w:r>
    </w:p>
    <w:p w:rsidR="0046225A" w:rsidRDefault="0046225A" w:rsidP="0046225A">
      <w:pPr>
        <w:widowControl w:val="0"/>
        <w:spacing w:after="0" w:line="240" w:lineRule="auto"/>
        <w:ind w:left="149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stukkófestést készíteni</w:t>
      </w:r>
    </w:p>
    <w:p w:rsidR="0046225A" w:rsidRDefault="0046225A" w:rsidP="0046225A">
      <w:pPr>
        <w:widowControl w:val="0"/>
        <w:spacing w:after="0" w:line="240" w:lineRule="auto"/>
        <w:ind w:left="149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aranyozási technikákat alkalmazni</w:t>
      </w:r>
    </w:p>
    <w:p w:rsidR="0046225A" w:rsidRDefault="0046225A" w:rsidP="0046225A">
      <w:pPr>
        <w:widowControl w:val="0"/>
        <w:spacing w:after="0" w:line="240" w:lineRule="auto"/>
        <w:ind w:left="149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faerezési technikákat alkalmazni</w:t>
      </w:r>
    </w:p>
    <w:p w:rsidR="0046225A" w:rsidRDefault="0046225A" w:rsidP="0046225A">
      <w:pPr>
        <w:widowControl w:val="0"/>
        <w:spacing w:after="0" w:line="240" w:lineRule="auto"/>
        <w:ind w:left="149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márványozási technikákat alkalmazni</w:t>
      </w:r>
    </w:p>
    <w:p w:rsidR="0046225A" w:rsidRDefault="0046225A" w:rsidP="0046225A">
      <w:pPr>
        <w:widowControl w:val="0"/>
        <w:spacing w:after="0" w:line="240" w:lineRule="auto"/>
        <w:ind w:left="149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patinázás technikáit alkalmazni</w:t>
      </w:r>
    </w:p>
    <w:p w:rsidR="0046225A" w:rsidRDefault="0046225A" w:rsidP="0046225A">
      <w:pPr>
        <w:widowControl w:val="0"/>
        <w:spacing w:after="0" w:line="240" w:lineRule="auto"/>
        <w:ind w:left="149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plasztikus vonalazást alkalmazni</w:t>
      </w:r>
    </w:p>
    <w:p w:rsidR="0046225A" w:rsidRDefault="0046225A" w:rsidP="0046225A">
      <w:pPr>
        <w:widowControl w:val="0"/>
        <w:spacing w:after="0" w:line="240" w:lineRule="auto"/>
        <w:ind w:left="149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kőmozaikot készíteni</w:t>
      </w:r>
    </w:p>
    <w:p w:rsidR="0046225A" w:rsidRDefault="0046225A" w:rsidP="0046225A">
      <w:pPr>
        <w:widowControl w:val="0"/>
        <w:spacing w:after="0" w:line="240" w:lineRule="auto"/>
        <w:ind w:left="149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kerámiamozaikot készíteni</w:t>
      </w:r>
    </w:p>
    <w:p w:rsidR="0046225A" w:rsidRDefault="0046225A" w:rsidP="0046225A">
      <w:pPr>
        <w:widowControl w:val="0"/>
        <w:spacing w:after="0" w:line="240" w:lineRule="auto"/>
        <w:ind w:left="149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spellStart"/>
      <w:r>
        <w:rPr>
          <w:rFonts w:ascii="Times New Roman" w:hAnsi="Times New Roman" w:cs="Times New Roman"/>
          <w:sz w:val="20"/>
          <w:szCs w:val="20"/>
        </w:rPr>
        <w:t>antikolt</w:t>
      </w:r>
      <w:proofErr w:type="spellEnd"/>
      <w:r>
        <w:rPr>
          <w:rFonts w:ascii="Times New Roman" w:hAnsi="Times New Roman" w:cs="Times New Roman"/>
          <w:sz w:val="20"/>
          <w:szCs w:val="20"/>
        </w:rPr>
        <w:t xml:space="preserve"> felületeket létrehozni</w:t>
      </w:r>
    </w:p>
    <w:p w:rsidR="0046225A" w:rsidRDefault="0046225A" w:rsidP="0046225A">
      <w:pPr>
        <w:widowControl w:val="0"/>
        <w:spacing w:after="0" w:line="240" w:lineRule="auto"/>
        <w:ind w:left="149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sablonnal készíteni el a feliratot, reklámfestményt</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 3. Kapcsolódó szakképesítések</w:t>
      </w:r>
    </w:p>
    <w:p w:rsidR="0046225A" w:rsidRDefault="0046225A" w:rsidP="0046225A">
      <w:pPr>
        <w:widowControl w:val="0"/>
        <w:spacing w:after="0" w:line="240" w:lineRule="auto"/>
        <w:jc w:val="both"/>
        <w:rPr>
          <w:rFonts w:ascii="Times New Roman" w:hAnsi="Times New Roman" w:cs="Times New Roman"/>
          <w:sz w:val="20"/>
          <w:szCs w:val="20"/>
        </w:rPr>
      </w:pPr>
    </w:p>
    <w:tbl>
      <w:tblPr>
        <w:tblW w:w="0" w:type="auto"/>
        <w:jc w:val="center"/>
        <w:tblLayout w:type="fixed"/>
        <w:tblCellMar>
          <w:left w:w="71" w:type="dxa"/>
          <w:right w:w="71" w:type="dxa"/>
        </w:tblCellMar>
        <w:tblLook w:val="0000" w:firstRow="0" w:lastRow="0" w:firstColumn="0" w:lastColumn="0" w:noHBand="0" w:noVBand="0"/>
      </w:tblPr>
      <w:tblGrid>
        <w:gridCol w:w="1080"/>
        <w:gridCol w:w="3060"/>
        <w:gridCol w:w="2565"/>
        <w:gridCol w:w="2722"/>
      </w:tblGrid>
      <w:tr w:rsidR="0046225A" w:rsidTr="00266B53">
        <w:tblPrEx>
          <w:tblCellMar>
            <w:top w:w="0" w:type="dxa"/>
            <w:bottom w:w="0" w:type="dxa"/>
          </w:tblCellMar>
        </w:tblPrEx>
        <w:trPr>
          <w:jc w:val="center"/>
        </w:trPr>
        <w:tc>
          <w:tcPr>
            <w:tcW w:w="1080"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jc w:val="center"/>
              <w:rPr>
                <w:rFonts w:ascii="Times New Roman" w:hAnsi="Times New Roman" w:cs="Times New Roman"/>
                <w:b/>
                <w:bCs/>
                <w:sz w:val="20"/>
                <w:szCs w:val="20"/>
              </w:rPr>
            </w:pPr>
          </w:p>
        </w:tc>
        <w:tc>
          <w:tcPr>
            <w:tcW w:w="3060"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565"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2722"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46225A" w:rsidTr="00266B53">
        <w:tblPrEx>
          <w:tblCellMar>
            <w:top w:w="0" w:type="dxa"/>
            <w:bottom w:w="0" w:type="dxa"/>
          </w:tblCellMar>
        </w:tblPrEx>
        <w:trPr>
          <w:jc w:val="center"/>
        </w:trPr>
        <w:tc>
          <w:tcPr>
            <w:tcW w:w="1080"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3.3.1.</w:t>
            </w:r>
          </w:p>
        </w:tc>
        <w:tc>
          <w:tcPr>
            <w:tcW w:w="8347" w:type="dxa"/>
            <w:gridSpan w:val="3"/>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46225A" w:rsidTr="00266B53">
        <w:tblPrEx>
          <w:tblCellMar>
            <w:top w:w="0" w:type="dxa"/>
            <w:bottom w:w="0" w:type="dxa"/>
          </w:tblCellMar>
        </w:tblPrEx>
        <w:trPr>
          <w:jc w:val="center"/>
        </w:trPr>
        <w:tc>
          <w:tcPr>
            <w:tcW w:w="1080"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3060"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565"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megnevezése</w:t>
            </w:r>
          </w:p>
        </w:tc>
        <w:tc>
          <w:tcPr>
            <w:tcW w:w="2722"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46225A" w:rsidTr="00266B53">
        <w:tblPrEx>
          <w:tblCellMar>
            <w:top w:w="0" w:type="dxa"/>
            <w:bottom w:w="0" w:type="dxa"/>
          </w:tblCellMar>
        </w:tblPrEx>
        <w:trPr>
          <w:jc w:val="center"/>
        </w:trPr>
        <w:tc>
          <w:tcPr>
            <w:tcW w:w="1080"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3060"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54 211 03</w:t>
            </w:r>
          </w:p>
        </w:tc>
        <w:tc>
          <w:tcPr>
            <w:tcW w:w="2565"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Festő</w:t>
            </w:r>
          </w:p>
        </w:tc>
        <w:tc>
          <w:tcPr>
            <w:tcW w:w="2722"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szakképesítés </w:t>
            </w:r>
          </w:p>
        </w:tc>
      </w:tr>
    </w:tbl>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center"/>
        <w:rPr>
          <w:rFonts w:ascii="Times New Roman" w:hAnsi="Times New Roman" w:cs="Times New Roman"/>
          <w:i/>
          <w:iCs/>
          <w:sz w:val="20"/>
          <w:szCs w:val="20"/>
        </w:rPr>
      </w:pPr>
    </w:p>
    <w:p w:rsidR="0046225A" w:rsidRDefault="0046225A" w:rsidP="0046225A">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p w:rsidR="0046225A" w:rsidRDefault="0046225A" w:rsidP="0046225A">
      <w:pPr>
        <w:widowControl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00"/>
        <w:gridCol w:w="1635"/>
        <w:gridCol w:w="6608"/>
      </w:tblGrid>
      <w:tr w:rsidR="0046225A" w:rsidTr="00266B53">
        <w:tblPrEx>
          <w:tblCellMar>
            <w:top w:w="0" w:type="dxa"/>
            <w:bottom w:w="0" w:type="dxa"/>
          </w:tblCellMar>
        </w:tblPrEx>
        <w:tc>
          <w:tcPr>
            <w:tcW w:w="900" w:type="dxa"/>
          </w:tcPr>
          <w:p w:rsidR="0046225A" w:rsidRDefault="0046225A" w:rsidP="00266B53">
            <w:pPr>
              <w:widowControl w:val="0"/>
              <w:spacing w:before="40" w:after="20" w:line="240" w:lineRule="auto"/>
              <w:jc w:val="both"/>
              <w:rPr>
                <w:rFonts w:ascii="Times New Roman" w:hAnsi="Times New Roman" w:cs="Times New Roman"/>
                <w:b/>
                <w:bCs/>
                <w:sz w:val="20"/>
                <w:szCs w:val="20"/>
              </w:rPr>
            </w:pPr>
          </w:p>
        </w:tc>
        <w:tc>
          <w:tcPr>
            <w:tcW w:w="1635"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6608"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46225A" w:rsidTr="00266B53">
        <w:tblPrEx>
          <w:tblCellMar>
            <w:top w:w="0" w:type="dxa"/>
            <w:bottom w:w="0" w:type="dxa"/>
          </w:tblCellMar>
        </w:tblPrEx>
        <w:tc>
          <w:tcPr>
            <w:tcW w:w="900"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8243" w:type="dxa"/>
            <w:gridSpan w:val="2"/>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szakképesítés–ráépülés szakmai követelménymoduljainak az állam által elismert szakképesítések szakmai követelménymoduljairól szóló kormányrendelet szerinti</w:t>
            </w:r>
          </w:p>
          <w:p w:rsidR="0046225A" w:rsidRDefault="0046225A" w:rsidP="00266B53">
            <w:pPr>
              <w:widowControl w:val="0"/>
              <w:spacing w:before="40" w:after="20" w:line="240" w:lineRule="auto"/>
              <w:jc w:val="center"/>
              <w:rPr>
                <w:rFonts w:ascii="Times New Roman" w:hAnsi="Times New Roman" w:cs="Times New Roman"/>
                <w:b/>
                <w:bCs/>
                <w:sz w:val="20"/>
                <w:szCs w:val="20"/>
              </w:rPr>
            </w:pPr>
          </w:p>
        </w:tc>
      </w:tr>
      <w:tr w:rsidR="0046225A" w:rsidTr="00266B53">
        <w:tblPrEx>
          <w:tblCellMar>
            <w:top w:w="0" w:type="dxa"/>
            <w:bottom w:w="0" w:type="dxa"/>
          </w:tblCellMar>
        </w:tblPrEx>
        <w:tc>
          <w:tcPr>
            <w:tcW w:w="900"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4.2.</w:t>
            </w:r>
          </w:p>
        </w:tc>
        <w:tc>
          <w:tcPr>
            <w:tcW w:w="1635" w:type="dxa"/>
          </w:tcPr>
          <w:p w:rsidR="0046225A" w:rsidRDefault="0046225A" w:rsidP="00266B53">
            <w:pPr>
              <w:widowControl w:val="0"/>
              <w:spacing w:before="40" w:after="20" w:line="240" w:lineRule="auto"/>
              <w:jc w:val="both"/>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608" w:type="dxa"/>
          </w:tcPr>
          <w:p w:rsidR="0046225A" w:rsidRDefault="0046225A"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megnevezése </w:t>
            </w:r>
          </w:p>
        </w:tc>
      </w:tr>
      <w:tr w:rsidR="0046225A" w:rsidTr="00266B53">
        <w:tblPrEx>
          <w:tblCellMar>
            <w:top w:w="0" w:type="dxa"/>
            <w:bottom w:w="0" w:type="dxa"/>
          </w:tblCellMar>
        </w:tblPrEx>
        <w:tc>
          <w:tcPr>
            <w:tcW w:w="900"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635"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10608–12</w:t>
            </w:r>
          </w:p>
        </w:tc>
        <w:tc>
          <w:tcPr>
            <w:tcW w:w="6608" w:type="dxa"/>
          </w:tcPr>
          <w:p w:rsidR="0046225A" w:rsidRDefault="0046225A" w:rsidP="00266B53">
            <w:pPr>
              <w:widowControl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Díszítőfestő szakmai rajz és kortárs szakmai környezet</w:t>
            </w:r>
            <w:r>
              <w:rPr>
                <w:rFonts w:ascii="Times New Roman" w:hAnsi="Times New Roman" w:cs="Times New Roman"/>
                <w:b/>
                <w:bCs/>
                <w:sz w:val="20"/>
                <w:szCs w:val="20"/>
              </w:rPr>
              <w:t xml:space="preserve">  </w:t>
            </w:r>
          </w:p>
        </w:tc>
      </w:tr>
      <w:tr w:rsidR="0046225A" w:rsidTr="00266B53">
        <w:tblPrEx>
          <w:tblCellMar>
            <w:top w:w="0" w:type="dxa"/>
            <w:bottom w:w="0" w:type="dxa"/>
          </w:tblCellMar>
        </w:tblPrEx>
        <w:tc>
          <w:tcPr>
            <w:tcW w:w="900"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635"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10609–12</w:t>
            </w:r>
          </w:p>
        </w:tc>
        <w:tc>
          <w:tcPr>
            <w:tcW w:w="6608" w:type="dxa"/>
          </w:tcPr>
          <w:p w:rsidR="0046225A" w:rsidRDefault="0046225A" w:rsidP="00266B53">
            <w:pPr>
              <w:widowControl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Díszítőfestészet</w:t>
            </w:r>
          </w:p>
        </w:tc>
      </w:tr>
      <w:tr w:rsidR="0046225A" w:rsidTr="00266B53">
        <w:tblPrEx>
          <w:tblCellMar>
            <w:top w:w="0" w:type="dxa"/>
            <w:bottom w:w="0" w:type="dxa"/>
          </w:tblCellMar>
        </w:tblPrEx>
        <w:tc>
          <w:tcPr>
            <w:tcW w:w="900" w:type="dxa"/>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635"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10607–12</w:t>
            </w:r>
          </w:p>
        </w:tc>
        <w:tc>
          <w:tcPr>
            <w:tcW w:w="6608" w:type="dxa"/>
          </w:tcPr>
          <w:p w:rsidR="0046225A" w:rsidRDefault="0046225A" w:rsidP="00266B53">
            <w:pPr>
              <w:widowControl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Díszítőfestő tervezés és technológia</w:t>
            </w:r>
          </w:p>
        </w:tc>
      </w:tr>
    </w:tbl>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VIZSGÁZTATÁSI KÖVETELMÉNYEK</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alpontban előírt valamennyi modulzáró vizsga eredményes letétele.</w:t>
      </w:r>
    </w:p>
    <w:p w:rsidR="0046225A" w:rsidRDefault="0046225A" w:rsidP="0046225A">
      <w:pPr>
        <w:widowControl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46225A" w:rsidRDefault="0046225A" w:rsidP="0046225A">
      <w:pPr>
        <w:widowControl w:val="0"/>
        <w:spacing w:after="0" w:line="240" w:lineRule="auto"/>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készítése</w:t>
      </w: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portfolió készítése a tanulmányok során készült munkákból</w:t>
      </w:r>
    </w:p>
    <w:p w:rsidR="0046225A" w:rsidRDefault="0046225A" w:rsidP="0046225A">
      <w:pPr>
        <w:widowControl w:val="0"/>
        <w:spacing w:after="0" w:line="240" w:lineRule="auto"/>
        <w:ind w:left="284"/>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46225A" w:rsidRDefault="0046225A" w:rsidP="0046225A">
      <w:pPr>
        <w:widowControl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77"/>
        <w:gridCol w:w="1676"/>
        <w:gridCol w:w="2896"/>
        <w:gridCol w:w="3652"/>
      </w:tblGrid>
      <w:tr w:rsidR="0046225A" w:rsidTr="00266B53">
        <w:tblPrEx>
          <w:tblCellMar>
            <w:top w:w="0" w:type="dxa"/>
            <w:bottom w:w="0" w:type="dxa"/>
          </w:tblCellMar>
        </w:tblPrEx>
        <w:tc>
          <w:tcPr>
            <w:tcW w:w="977" w:type="dxa"/>
          </w:tcPr>
          <w:p w:rsidR="0046225A" w:rsidRDefault="0046225A" w:rsidP="00266B53">
            <w:pPr>
              <w:widowControl w:val="0"/>
              <w:spacing w:before="40" w:after="20" w:line="240" w:lineRule="auto"/>
              <w:rPr>
                <w:rFonts w:ascii="Times New Roman" w:hAnsi="Times New Roman" w:cs="Times New Roman"/>
                <w:b/>
                <w:bCs/>
                <w:sz w:val="20"/>
                <w:szCs w:val="20"/>
              </w:rPr>
            </w:pPr>
          </w:p>
        </w:tc>
        <w:tc>
          <w:tcPr>
            <w:tcW w:w="1676" w:type="dxa"/>
            <w:vAlign w:val="center"/>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896" w:type="dxa"/>
            <w:vAlign w:val="center"/>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B</w:t>
            </w:r>
          </w:p>
        </w:tc>
        <w:tc>
          <w:tcPr>
            <w:tcW w:w="3652" w:type="dxa"/>
            <w:vAlign w:val="center"/>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46225A" w:rsidTr="00266B53">
        <w:tblPrEx>
          <w:tblCellMar>
            <w:top w:w="0" w:type="dxa"/>
            <w:bottom w:w="0" w:type="dxa"/>
          </w:tblCellMar>
        </w:tblPrEx>
        <w:tc>
          <w:tcPr>
            <w:tcW w:w="977"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5.2.1.</w:t>
            </w:r>
          </w:p>
        </w:tc>
        <w:tc>
          <w:tcPr>
            <w:tcW w:w="8224" w:type="dxa"/>
            <w:gridSpan w:val="3"/>
            <w:vAlign w:val="center"/>
          </w:tcPr>
          <w:p w:rsidR="0046225A" w:rsidRDefault="0046225A"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szakképesítés–ráépülés szakmai követelménymoduljainak</w:t>
            </w:r>
          </w:p>
        </w:tc>
      </w:tr>
      <w:tr w:rsidR="0046225A" w:rsidTr="00266B53">
        <w:tblPrEx>
          <w:tblCellMar>
            <w:top w:w="0" w:type="dxa"/>
            <w:bottom w:w="0" w:type="dxa"/>
          </w:tblCellMar>
        </w:tblPrEx>
        <w:tc>
          <w:tcPr>
            <w:tcW w:w="977"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5.2.2.</w:t>
            </w:r>
          </w:p>
        </w:tc>
        <w:tc>
          <w:tcPr>
            <w:tcW w:w="1676" w:type="dxa"/>
            <w:vAlign w:val="center"/>
          </w:tcPr>
          <w:p w:rsidR="0046225A" w:rsidRDefault="0046225A"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896" w:type="dxa"/>
            <w:vAlign w:val="center"/>
          </w:tcPr>
          <w:p w:rsidR="0046225A" w:rsidRDefault="0046225A"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652" w:type="dxa"/>
            <w:vAlign w:val="center"/>
          </w:tcPr>
          <w:p w:rsidR="0046225A" w:rsidRDefault="0046225A"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46225A" w:rsidTr="00266B53">
        <w:tblPrEx>
          <w:tblCellMar>
            <w:top w:w="0" w:type="dxa"/>
            <w:bottom w:w="0" w:type="dxa"/>
          </w:tblCellMar>
        </w:tblPrEx>
        <w:tc>
          <w:tcPr>
            <w:tcW w:w="977"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5.2.3.</w:t>
            </w:r>
          </w:p>
        </w:tc>
        <w:tc>
          <w:tcPr>
            <w:tcW w:w="1676"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10608–12</w:t>
            </w:r>
          </w:p>
        </w:tc>
        <w:tc>
          <w:tcPr>
            <w:tcW w:w="2896"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Díszítőfestő szakmai rajz és kortárs szakmai környezet</w:t>
            </w:r>
            <w:r>
              <w:rPr>
                <w:rFonts w:ascii="Times New Roman" w:hAnsi="Times New Roman" w:cs="Times New Roman"/>
                <w:b/>
                <w:bCs/>
                <w:sz w:val="20"/>
                <w:szCs w:val="20"/>
              </w:rPr>
              <w:t xml:space="preserve">  </w:t>
            </w:r>
          </w:p>
        </w:tc>
        <w:tc>
          <w:tcPr>
            <w:tcW w:w="3652" w:type="dxa"/>
          </w:tcPr>
          <w:p w:rsidR="0046225A" w:rsidRDefault="0046225A" w:rsidP="00266B53">
            <w:pPr>
              <w:widowControl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gyakorlati </w:t>
            </w:r>
          </w:p>
        </w:tc>
      </w:tr>
      <w:tr w:rsidR="0046225A" w:rsidTr="00266B53">
        <w:tblPrEx>
          <w:tblCellMar>
            <w:top w:w="0" w:type="dxa"/>
            <w:bottom w:w="0" w:type="dxa"/>
          </w:tblCellMar>
        </w:tblPrEx>
        <w:tc>
          <w:tcPr>
            <w:tcW w:w="977"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5.2.4.</w:t>
            </w:r>
          </w:p>
        </w:tc>
        <w:tc>
          <w:tcPr>
            <w:tcW w:w="1676"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10609–12</w:t>
            </w:r>
          </w:p>
        </w:tc>
        <w:tc>
          <w:tcPr>
            <w:tcW w:w="2896"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Díszítőfestészet</w:t>
            </w:r>
          </w:p>
        </w:tc>
        <w:tc>
          <w:tcPr>
            <w:tcW w:w="3652" w:type="dxa"/>
          </w:tcPr>
          <w:p w:rsidR="0046225A" w:rsidRDefault="0046225A" w:rsidP="00266B53">
            <w:pPr>
              <w:widowControl w:val="0"/>
              <w:spacing w:before="40" w:after="20" w:line="240" w:lineRule="auto"/>
              <w:jc w:val="both"/>
              <w:rPr>
                <w:rFonts w:ascii="Times New Roman" w:hAnsi="Times New Roman" w:cs="Times New Roman"/>
                <w:b/>
                <w:bCs/>
                <w:sz w:val="20"/>
                <w:szCs w:val="20"/>
              </w:rPr>
            </w:pPr>
            <w:r>
              <w:rPr>
                <w:rFonts w:ascii="Times New Roman" w:hAnsi="Times New Roman" w:cs="Times New Roman"/>
                <w:sz w:val="20"/>
                <w:szCs w:val="20"/>
              </w:rPr>
              <w:t>gyakorlati</w:t>
            </w:r>
          </w:p>
        </w:tc>
      </w:tr>
      <w:tr w:rsidR="0046225A" w:rsidTr="00266B53">
        <w:tblPrEx>
          <w:tblCellMar>
            <w:top w:w="0" w:type="dxa"/>
            <w:bottom w:w="0" w:type="dxa"/>
          </w:tblCellMar>
        </w:tblPrEx>
        <w:tc>
          <w:tcPr>
            <w:tcW w:w="977"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5.2.5.</w:t>
            </w:r>
          </w:p>
        </w:tc>
        <w:tc>
          <w:tcPr>
            <w:tcW w:w="1676"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10607–12</w:t>
            </w:r>
          </w:p>
        </w:tc>
        <w:tc>
          <w:tcPr>
            <w:tcW w:w="2896" w:type="dxa"/>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Díszítőfestő tervezés és technológia</w:t>
            </w:r>
          </w:p>
        </w:tc>
        <w:tc>
          <w:tcPr>
            <w:tcW w:w="3652" w:type="dxa"/>
          </w:tcPr>
          <w:p w:rsidR="0046225A" w:rsidRDefault="0046225A" w:rsidP="00266B53">
            <w:pPr>
              <w:widowControl w:val="0"/>
              <w:spacing w:before="40" w:after="20" w:line="240" w:lineRule="auto"/>
              <w:jc w:val="both"/>
              <w:rPr>
                <w:rFonts w:ascii="Times New Roman" w:hAnsi="Times New Roman" w:cs="Times New Roman"/>
                <w:b/>
                <w:bCs/>
                <w:sz w:val="20"/>
                <w:szCs w:val="20"/>
              </w:rPr>
            </w:pPr>
            <w:r>
              <w:rPr>
                <w:rFonts w:ascii="Times New Roman" w:hAnsi="Times New Roman" w:cs="Times New Roman"/>
                <w:sz w:val="20"/>
                <w:szCs w:val="20"/>
              </w:rPr>
              <w:t>szóbeli</w:t>
            </w:r>
          </w:p>
        </w:tc>
      </w:tr>
    </w:tbl>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ind w:left="284"/>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51 %–</w:t>
      </w:r>
      <w:proofErr w:type="spellStart"/>
      <w:r>
        <w:rPr>
          <w:rFonts w:ascii="Times New Roman" w:hAnsi="Times New Roman" w:cs="Times New Roman"/>
          <w:sz w:val="20"/>
          <w:szCs w:val="20"/>
        </w:rPr>
        <w:t>osra</w:t>
      </w:r>
      <w:proofErr w:type="spellEnd"/>
      <w:r>
        <w:rPr>
          <w:rFonts w:ascii="Times New Roman" w:hAnsi="Times New Roman" w:cs="Times New Roman"/>
          <w:sz w:val="20"/>
          <w:szCs w:val="20"/>
        </w:rPr>
        <w:t xml:space="preserve"> értékelhető.</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 Művészettörténeti korszakokhoz, stílusokhoz kapcsolódó szakmai rajz készítése</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Meghatározott stílusú geometrikus vagy ornamentális festészeti motívumok léptékarányos szerkesztése, rajzolása</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240 perc</w:t>
      </w: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a gyakorlati vizsgatevékenységen belül: 30 %</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Szakmai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bemutatása és prezentáció, portfólió</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Adott koncepció alapján meghatározott méretű, díszítőfestészeti vagy </w:t>
      </w:r>
      <w:proofErr w:type="spellStart"/>
      <w:r>
        <w:rPr>
          <w:rFonts w:ascii="Times New Roman" w:hAnsi="Times New Roman" w:cs="Times New Roman"/>
          <w:sz w:val="20"/>
          <w:szCs w:val="20"/>
        </w:rPr>
        <w:t>murális</w:t>
      </w:r>
      <w:proofErr w:type="spellEnd"/>
      <w:r>
        <w:rPr>
          <w:rFonts w:ascii="Times New Roman" w:hAnsi="Times New Roman" w:cs="Times New Roman"/>
          <w:sz w:val="20"/>
          <w:szCs w:val="20"/>
        </w:rPr>
        <w:t xml:space="preserve"> festészeti vizsgamunka készítése. Teljes dokumentációval és archiválással (nyomtatott és digitális, két példányban), portfólió</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vizsgafeladat időtartama: 30 perc</w:t>
      </w: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a gyakorlati vizsgatevékenységen belül: 70 %</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270 perc</w:t>
      </w: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70 %</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46225A" w:rsidRDefault="0046225A" w:rsidP="0046225A">
      <w:pPr>
        <w:widowControl w:val="0"/>
        <w:spacing w:after="0" w:line="240" w:lineRule="auto"/>
        <w:jc w:val="both"/>
        <w:rPr>
          <w:rFonts w:ascii="Times New Roman" w:hAnsi="Times New Roman" w:cs="Times New Roman"/>
          <w:b/>
          <w:bCs/>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w:t>
      </w: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Szakmai elmélet és szaktörténet</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Válaszadás a vizsgakövetelmények alapján összeállított, előre kiadott tételsorokból húzott kérdésekre</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központilag összeállított vizsga kérdései a 4. Szakmai követelmények fejezetben megadott témakörök mindegyikét tartalmazzák. A szóbeli vizsgán a vizsgázó a vizsgáztató intézmény által előre összeállított képanyagot használhat</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45 perc (felkészülési idő 30 perc, válaszadási idő 15 perc)</w:t>
      </w: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30 %</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5.3.1. 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vizsgaremeket</w:t>
      </w:r>
      <w:proofErr w:type="spellEnd"/>
      <w:r>
        <w:rPr>
          <w:rFonts w:ascii="Times New Roman" w:hAnsi="Times New Roman" w:cs="Times New Roman"/>
          <w:sz w:val="20"/>
          <w:szCs w:val="20"/>
        </w:rPr>
        <w:t xml:space="preserve"> a befejező évfolyam lezárása, és a vizsgák megkezdése közötti időszakban, a vizsgaszervezőnél kell elkészíteni, a vizsgabizottság iskolai tagjának személyes felügyelete mellett. A feladatot a vizsgaszervező intézmény adja ki a vizsgabizottság elnökének jóváhagyásával. A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elkészítésének </w:t>
      </w:r>
      <w:proofErr w:type="gramStart"/>
      <w:r>
        <w:rPr>
          <w:rFonts w:ascii="Times New Roman" w:hAnsi="Times New Roman" w:cs="Times New Roman"/>
          <w:sz w:val="20"/>
          <w:szCs w:val="20"/>
        </w:rPr>
        <w:t>időtartama  –</w:t>
      </w:r>
      <w:proofErr w:type="gramEnd"/>
      <w:r>
        <w:rPr>
          <w:rFonts w:ascii="Times New Roman" w:hAnsi="Times New Roman" w:cs="Times New Roman"/>
          <w:sz w:val="20"/>
          <w:szCs w:val="20"/>
        </w:rPr>
        <w:t>rajz–festési feladat esetén minimum 4 óra, maximum 8 óra</w:t>
      </w: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kész vizsgafeladatot eredetiben kell prezentálni a szakmai vizsga idején és helyszínén</w:t>
      </w:r>
    </w:p>
    <w:p w:rsidR="0046225A" w:rsidRDefault="0046225A" w:rsidP="0046225A">
      <w:pPr>
        <w:widowControl w:val="0"/>
        <w:spacing w:after="0" w:line="240" w:lineRule="auto"/>
        <w:ind w:left="204"/>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5.3.1. B) Szakmai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bemutatása és prezentáció</w:t>
      </w:r>
    </w:p>
    <w:p w:rsidR="0046225A" w:rsidRDefault="0046225A" w:rsidP="0046225A">
      <w:pPr>
        <w:widowControl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 xml:space="preserve">A szakmai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készítése olyan szakmai tevékenység, amely önmagában alkalmas arra, hogy a vizsgázó beszámolhasson a tanulmányai során megszerzett ismeretek és képességek valamelyik komplex halmazából.</w:t>
      </w:r>
    </w:p>
    <w:p w:rsidR="0046225A" w:rsidRDefault="0046225A" w:rsidP="0046225A">
      <w:pPr>
        <w:widowControl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a kész vizsgatárgyon kívül tartalmazzák a készítési folyamat leírását és dokumentációját nyomtatott, és elektronikus prezentáció formájában (tervek, vázlatok, munkafázisok).</w:t>
      </w:r>
    </w:p>
    <w:p w:rsidR="0046225A" w:rsidRDefault="0046225A" w:rsidP="0046225A">
      <w:pPr>
        <w:widowControl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feladatot az utolsó szakképzési tanév második félévében a vizsgaszervező intézmény adja ki, illetve hagyja jóvá. A kivitelezés a vizsgaszervező által kontrollált körülmények között folyik, a kész </w:t>
      </w:r>
      <w:proofErr w:type="spellStart"/>
      <w:r>
        <w:rPr>
          <w:rFonts w:ascii="Times New Roman" w:hAnsi="Times New Roman" w:cs="Times New Roman"/>
          <w:sz w:val="20"/>
          <w:szCs w:val="20"/>
        </w:rPr>
        <w:t>vizsgaremeket</w:t>
      </w:r>
      <w:proofErr w:type="spellEnd"/>
      <w:r>
        <w:rPr>
          <w:rFonts w:ascii="Times New Roman" w:hAnsi="Times New Roman" w:cs="Times New Roman"/>
          <w:sz w:val="20"/>
          <w:szCs w:val="20"/>
        </w:rPr>
        <w:t xml:space="preserve"> a szakmai vizsga első napja előtt egy héttel kell leadni a vizsgaszervezőnél</w:t>
      </w:r>
    </w:p>
    <w:p w:rsidR="0046225A" w:rsidRDefault="0046225A" w:rsidP="0046225A">
      <w:pPr>
        <w:widowControl w:val="0"/>
        <w:spacing w:after="0" w:line="240" w:lineRule="auto"/>
        <w:ind w:left="204"/>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szakképesítés–ráépüléssel kapcsolatos előírások az állami szakképzési és felnőttképzési szerv http://www.nive.hu/ című weblapján érhetők el a Szak– és Felnőttképzés Vizsgák menüpontban</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5.3.1. B) vizsgafeladat sikertelen teljesítése esetén a vizsga nem folytatható</w:t>
      </w: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both"/>
        <w:rPr>
          <w:rFonts w:ascii="Times New Roman" w:hAnsi="Times New Roman" w:cs="Times New Roman"/>
          <w:sz w:val="20"/>
          <w:szCs w:val="20"/>
        </w:rPr>
      </w:pPr>
    </w:p>
    <w:p w:rsidR="0046225A" w:rsidRDefault="0046225A" w:rsidP="0046225A">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46225A" w:rsidRDefault="0046225A" w:rsidP="0046225A">
      <w:pPr>
        <w:widowControl w:val="0"/>
        <w:spacing w:after="0" w:line="240" w:lineRule="auto"/>
        <w:jc w:val="both"/>
        <w:rPr>
          <w:rFonts w:ascii="Times New Roman" w:hAnsi="Times New Roman" w:cs="Times New Roman"/>
          <w:b/>
          <w:bCs/>
          <w:sz w:val="20"/>
          <w:szCs w:val="20"/>
        </w:rPr>
      </w:pPr>
    </w:p>
    <w:tbl>
      <w:tblPr>
        <w:tblW w:w="0" w:type="auto"/>
        <w:tblLayout w:type="fixed"/>
        <w:tblCellMar>
          <w:left w:w="71" w:type="dxa"/>
          <w:right w:w="71" w:type="dxa"/>
        </w:tblCellMar>
        <w:tblLook w:val="0000" w:firstRow="0" w:lastRow="0" w:firstColumn="0" w:lastColumn="0" w:noHBand="0" w:noVBand="0"/>
      </w:tblPr>
      <w:tblGrid>
        <w:gridCol w:w="1269"/>
        <w:gridCol w:w="8042"/>
      </w:tblGrid>
      <w:tr w:rsidR="0046225A" w:rsidTr="00266B53">
        <w:tblPrEx>
          <w:tblCellMar>
            <w:top w:w="0" w:type="dxa"/>
            <w:bottom w:w="0" w:type="dxa"/>
          </w:tblCellMar>
        </w:tblPrEx>
        <w:trPr>
          <w:trHeight w:val="64"/>
        </w:trPr>
        <w:tc>
          <w:tcPr>
            <w:tcW w:w="1269"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jc w:val="center"/>
              <w:rPr>
                <w:rFonts w:ascii="Times New Roman" w:hAnsi="Times New Roman" w:cs="Times New Roman"/>
                <w:b/>
                <w:bCs/>
                <w:sz w:val="20"/>
                <w:szCs w:val="20"/>
              </w:rPr>
            </w:pPr>
          </w:p>
        </w:tc>
        <w:tc>
          <w:tcPr>
            <w:tcW w:w="8042" w:type="dxa"/>
            <w:tcBorders>
              <w:top w:val="single" w:sz="4" w:space="0" w:color="auto"/>
              <w:left w:val="single" w:sz="4" w:space="0" w:color="auto"/>
              <w:bottom w:val="single" w:sz="4" w:space="0" w:color="auto"/>
              <w:right w:val="single" w:sz="4" w:space="0" w:color="auto"/>
            </w:tcBorders>
            <w:vAlign w:val="center"/>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r>
      <w:tr w:rsidR="0046225A" w:rsidTr="00266B53">
        <w:tblPrEx>
          <w:tblCellMar>
            <w:top w:w="0" w:type="dxa"/>
            <w:bottom w:w="0" w:type="dxa"/>
          </w:tblCellMar>
        </w:tblPrEx>
        <w:tc>
          <w:tcPr>
            <w:tcW w:w="1269"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8042" w:type="dxa"/>
            <w:tcBorders>
              <w:top w:val="single" w:sz="4" w:space="0" w:color="auto"/>
              <w:left w:val="single" w:sz="4" w:space="0" w:color="auto"/>
              <w:bottom w:val="single" w:sz="4" w:space="0" w:color="auto"/>
              <w:right w:val="single" w:sz="4" w:space="0" w:color="auto"/>
            </w:tcBorders>
            <w:vAlign w:val="center"/>
          </w:tcPr>
          <w:p w:rsidR="0046225A" w:rsidRDefault="0046225A"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46225A" w:rsidTr="00266B53">
        <w:tblPrEx>
          <w:tblCellMar>
            <w:top w:w="0" w:type="dxa"/>
            <w:bottom w:w="0" w:type="dxa"/>
          </w:tblCellMar>
        </w:tblPrEx>
        <w:tc>
          <w:tcPr>
            <w:tcW w:w="1269"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8042" w:type="dxa"/>
            <w:tcBorders>
              <w:top w:val="single" w:sz="4" w:space="0" w:color="auto"/>
              <w:left w:val="single" w:sz="4" w:space="0" w:color="auto"/>
              <w:bottom w:val="single" w:sz="4" w:space="0" w:color="auto"/>
              <w:right w:val="single" w:sz="4" w:space="0" w:color="auto"/>
            </w:tcBorders>
            <w:vAlign w:val="bottom"/>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Festő műterem és berendezései</w:t>
            </w:r>
          </w:p>
        </w:tc>
      </w:tr>
      <w:tr w:rsidR="0046225A" w:rsidTr="00266B53">
        <w:tblPrEx>
          <w:tblCellMar>
            <w:top w:w="0" w:type="dxa"/>
            <w:bottom w:w="0" w:type="dxa"/>
          </w:tblCellMar>
        </w:tblPrEx>
        <w:tc>
          <w:tcPr>
            <w:tcW w:w="1269"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6.3.</w:t>
            </w:r>
          </w:p>
        </w:tc>
        <w:tc>
          <w:tcPr>
            <w:tcW w:w="8042" w:type="dxa"/>
            <w:tcBorders>
              <w:top w:val="single" w:sz="4" w:space="0" w:color="auto"/>
              <w:left w:val="single" w:sz="4" w:space="0" w:color="auto"/>
              <w:bottom w:val="single" w:sz="4" w:space="0" w:color="auto"/>
              <w:right w:val="single" w:sz="4" w:space="0" w:color="auto"/>
            </w:tcBorders>
            <w:vAlign w:val="bottom"/>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Festő kéziszerszámok, eszközök, anyagok</w:t>
            </w:r>
          </w:p>
        </w:tc>
      </w:tr>
      <w:tr w:rsidR="0046225A" w:rsidTr="00266B53">
        <w:tblPrEx>
          <w:tblCellMar>
            <w:top w:w="0" w:type="dxa"/>
            <w:bottom w:w="0" w:type="dxa"/>
          </w:tblCellMar>
        </w:tblPrEx>
        <w:tc>
          <w:tcPr>
            <w:tcW w:w="1269"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6.4.</w:t>
            </w:r>
          </w:p>
        </w:tc>
        <w:tc>
          <w:tcPr>
            <w:tcW w:w="8042"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DVD és Videó–magnó</w:t>
            </w:r>
          </w:p>
        </w:tc>
      </w:tr>
      <w:tr w:rsidR="0046225A" w:rsidTr="00266B53">
        <w:tblPrEx>
          <w:tblCellMar>
            <w:top w:w="0" w:type="dxa"/>
            <w:bottom w:w="0" w:type="dxa"/>
          </w:tblCellMar>
        </w:tblPrEx>
        <w:tc>
          <w:tcPr>
            <w:tcW w:w="1269"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6.5.</w:t>
            </w:r>
          </w:p>
        </w:tc>
        <w:tc>
          <w:tcPr>
            <w:tcW w:w="8042"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Videó–kamera és fényképezőgép</w:t>
            </w:r>
          </w:p>
        </w:tc>
      </w:tr>
      <w:tr w:rsidR="0046225A" w:rsidTr="00266B53">
        <w:tblPrEx>
          <w:tblCellMar>
            <w:top w:w="0" w:type="dxa"/>
            <w:bottom w:w="0" w:type="dxa"/>
          </w:tblCellMar>
        </w:tblPrEx>
        <w:tc>
          <w:tcPr>
            <w:tcW w:w="1269"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6.6.</w:t>
            </w:r>
          </w:p>
        </w:tc>
        <w:tc>
          <w:tcPr>
            <w:tcW w:w="8042"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TV és/vagy projektor</w:t>
            </w:r>
          </w:p>
        </w:tc>
      </w:tr>
      <w:tr w:rsidR="0046225A" w:rsidTr="00266B53">
        <w:tblPrEx>
          <w:tblCellMar>
            <w:top w:w="0" w:type="dxa"/>
            <w:bottom w:w="0" w:type="dxa"/>
          </w:tblCellMar>
        </w:tblPrEx>
        <w:tc>
          <w:tcPr>
            <w:tcW w:w="1269"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6.7.</w:t>
            </w:r>
          </w:p>
        </w:tc>
        <w:tc>
          <w:tcPr>
            <w:tcW w:w="8042"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Számítógép teljes konfiguráció, legális szoftver</w:t>
            </w:r>
          </w:p>
        </w:tc>
      </w:tr>
      <w:tr w:rsidR="0046225A" w:rsidTr="00266B53">
        <w:tblPrEx>
          <w:tblCellMar>
            <w:top w:w="0" w:type="dxa"/>
            <w:bottom w:w="0" w:type="dxa"/>
          </w:tblCellMar>
        </w:tblPrEx>
        <w:tc>
          <w:tcPr>
            <w:tcW w:w="1269"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6.8.</w:t>
            </w:r>
          </w:p>
        </w:tc>
        <w:tc>
          <w:tcPr>
            <w:tcW w:w="8042"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rPr>
                <w:rFonts w:ascii="Times New Roman" w:hAnsi="Times New Roman" w:cs="Times New Roman"/>
                <w:sz w:val="20"/>
                <w:szCs w:val="20"/>
              </w:rPr>
            </w:pPr>
            <w:proofErr w:type="spellStart"/>
            <w:r>
              <w:rPr>
                <w:rFonts w:ascii="Times New Roman" w:hAnsi="Times New Roman" w:cs="Times New Roman"/>
                <w:sz w:val="20"/>
                <w:szCs w:val="20"/>
              </w:rPr>
              <w:t>Scanner</w:t>
            </w:r>
            <w:proofErr w:type="spellEnd"/>
          </w:p>
        </w:tc>
      </w:tr>
      <w:tr w:rsidR="0046225A" w:rsidTr="00266B53">
        <w:tblPrEx>
          <w:tblCellMar>
            <w:top w:w="0" w:type="dxa"/>
            <w:bottom w:w="0" w:type="dxa"/>
          </w:tblCellMar>
        </w:tblPrEx>
        <w:tc>
          <w:tcPr>
            <w:tcW w:w="1269"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6.9.</w:t>
            </w:r>
          </w:p>
        </w:tc>
        <w:tc>
          <w:tcPr>
            <w:tcW w:w="8042"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Külső adathordozó</w:t>
            </w:r>
          </w:p>
        </w:tc>
      </w:tr>
      <w:tr w:rsidR="0046225A" w:rsidTr="00266B53">
        <w:tblPrEx>
          <w:tblCellMar>
            <w:top w:w="0" w:type="dxa"/>
            <w:bottom w:w="0" w:type="dxa"/>
          </w:tblCellMar>
        </w:tblPrEx>
        <w:tc>
          <w:tcPr>
            <w:tcW w:w="1269"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6.10.</w:t>
            </w:r>
          </w:p>
        </w:tc>
        <w:tc>
          <w:tcPr>
            <w:tcW w:w="8042"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Internet kapcsolat</w:t>
            </w:r>
          </w:p>
        </w:tc>
      </w:tr>
      <w:tr w:rsidR="0046225A" w:rsidTr="00266B53">
        <w:tblPrEx>
          <w:tblCellMar>
            <w:top w:w="0" w:type="dxa"/>
            <w:bottom w:w="0" w:type="dxa"/>
          </w:tblCellMar>
        </w:tblPrEx>
        <w:tc>
          <w:tcPr>
            <w:tcW w:w="1269"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6.11.</w:t>
            </w:r>
          </w:p>
        </w:tc>
        <w:tc>
          <w:tcPr>
            <w:tcW w:w="8042"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Megfelelő világítástechnika</w:t>
            </w:r>
          </w:p>
        </w:tc>
      </w:tr>
      <w:tr w:rsidR="0046225A" w:rsidTr="00266B53">
        <w:tblPrEx>
          <w:tblCellMar>
            <w:top w:w="0" w:type="dxa"/>
            <w:bottom w:w="0" w:type="dxa"/>
          </w:tblCellMar>
        </w:tblPrEx>
        <w:tc>
          <w:tcPr>
            <w:tcW w:w="1269"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6.12.</w:t>
            </w:r>
          </w:p>
        </w:tc>
        <w:tc>
          <w:tcPr>
            <w:tcW w:w="8042" w:type="dxa"/>
            <w:tcBorders>
              <w:top w:val="single" w:sz="4" w:space="0" w:color="auto"/>
              <w:left w:val="single" w:sz="4" w:space="0" w:color="auto"/>
              <w:bottom w:val="single" w:sz="4" w:space="0" w:color="auto"/>
              <w:right w:val="single" w:sz="4" w:space="0" w:color="auto"/>
            </w:tcBorders>
          </w:tcPr>
          <w:p w:rsidR="0046225A" w:rsidRDefault="0046225A"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Archiválásra alkalmas helység</w:t>
            </w:r>
          </w:p>
        </w:tc>
      </w:tr>
    </w:tbl>
    <w:p w:rsidR="0046225A" w:rsidRDefault="0046225A" w:rsidP="0046225A">
      <w:pPr>
        <w:widowControl w:val="0"/>
        <w:spacing w:after="0" w:line="240" w:lineRule="auto"/>
        <w:rPr>
          <w:rFonts w:ascii="Times New Roman" w:hAnsi="Times New Roman" w:cs="Times New Roman"/>
          <w:sz w:val="20"/>
          <w:szCs w:val="20"/>
        </w:rPr>
      </w:pPr>
    </w:p>
    <w:p w:rsidR="0046225A" w:rsidRDefault="0046225A" w:rsidP="0046225A">
      <w:pPr>
        <w:widowControl w:val="0"/>
        <w:spacing w:after="0" w:line="240" w:lineRule="auto"/>
        <w:rPr>
          <w:rFonts w:ascii="Times New Roman" w:hAnsi="Times New Roman" w:cs="Times New Roman"/>
          <w:sz w:val="20"/>
          <w:szCs w:val="20"/>
        </w:rPr>
      </w:pPr>
    </w:p>
    <w:p w:rsidR="0046225A" w:rsidRDefault="0046225A" w:rsidP="0046225A">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46225A" w:rsidRDefault="0046225A" w:rsidP="0046225A">
      <w:pPr>
        <w:widowControl w:val="0"/>
        <w:spacing w:after="0" w:line="240" w:lineRule="auto"/>
        <w:jc w:val="center"/>
        <w:rPr>
          <w:rFonts w:ascii="Times New Roman" w:hAnsi="Times New Roman" w:cs="Times New Roman"/>
          <w:sz w:val="20"/>
          <w:szCs w:val="20"/>
        </w:rPr>
      </w:pPr>
    </w:p>
    <w:p w:rsidR="0046225A" w:rsidRDefault="0046225A" w:rsidP="0046225A">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7.1. A vizsgabizottsági tagot delegáló szakmai szervezet megnevezése, elérhetősége:</w:t>
      </w:r>
    </w:p>
    <w:p w:rsidR="0046225A" w:rsidRDefault="0046225A" w:rsidP="0046225A">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Művészeti Szakközépiskolák Szövetsége (MŰ–SZA)</w:t>
      </w:r>
    </w:p>
    <w:p w:rsidR="0046225A" w:rsidRDefault="0046225A" w:rsidP="0046225A">
      <w:pPr>
        <w:widowControl w:val="0"/>
        <w:spacing w:line="240" w:lineRule="auto"/>
        <w:rPr>
          <w:rFonts w:ascii="Times New Roman" w:hAnsi="Times New Roman" w:cs="Times New Roman"/>
        </w:rPr>
      </w:pPr>
      <w:r>
        <w:rPr>
          <w:rFonts w:ascii="Times New Roman" w:hAnsi="Times New Roman" w:cs="Times New Roman"/>
          <w:sz w:val="20"/>
          <w:szCs w:val="20"/>
        </w:rPr>
        <w:t>Alapító okirat szerint az elnököt adó Művészeti Szakközépiskola címén</w:t>
      </w:r>
    </w:p>
    <w:p w:rsidR="00232B49" w:rsidRDefault="00232B49"/>
    <w:sectPr w:rsidR="00232B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5A" w:rsidRDefault="0046225A" w:rsidP="0046225A">
      <w:pPr>
        <w:spacing w:after="0" w:line="240" w:lineRule="auto"/>
      </w:pPr>
      <w:r>
        <w:separator/>
      </w:r>
    </w:p>
  </w:endnote>
  <w:endnote w:type="continuationSeparator" w:id="0">
    <w:p w:rsidR="0046225A" w:rsidRDefault="0046225A" w:rsidP="0046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5A" w:rsidRDefault="0046225A" w:rsidP="0046225A">
      <w:pPr>
        <w:spacing w:after="0" w:line="240" w:lineRule="auto"/>
      </w:pPr>
      <w:r>
        <w:separator/>
      </w:r>
    </w:p>
  </w:footnote>
  <w:footnote w:type="continuationSeparator" w:id="0">
    <w:p w:rsidR="0046225A" w:rsidRDefault="0046225A" w:rsidP="00462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5A" w:rsidRPr="0046225A" w:rsidRDefault="0046225A" w:rsidP="0046225A">
    <w:pPr>
      <w:spacing w:before="120" w:after="60"/>
      <w:jc w:val="center"/>
      <w:rPr>
        <w:rFonts w:ascii="Times New Roman" w:hAnsi="Times New Roman" w:cs="Times New Roman"/>
        <w:color w:val="7F7F7F"/>
        <w:sz w:val="20"/>
        <w:szCs w:val="20"/>
      </w:rPr>
    </w:pPr>
    <w:r w:rsidRPr="0046225A">
      <w:rPr>
        <w:rFonts w:ascii="Times New Roman" w:hAnsi="Times New Roman" w:cs="Times New Roman"/>
        <w:color w:val="7F7F7F"/>
        <w:sz w:val="20"/>
        <w:szCs w:val="20"/>
      </w:rPr>
      <w:t>27/2016. (IX. 16.) EMMI rendelet az emberi erőforrások minisztere ágazatába tartozó szakképesítések szakmai és vizsgakövetelményeiről</w:t>
    </w:r>
  </w:p>
  <w:p w:rsidR="0046225A" w:rsidRDefault="0046225A" w:rsidP="0046225A">
    <w:pPr>
      <w:jc w:val="center"/>
    </w:pPr>
    <w:r w:rsidRPr="0046225A">
      <w:rPr>
        <w:rFonts w:ascii="Times New Roman" w:hAnsi="Times New Roman" w:cs="Times New Roman"/>
        <w:color w:val="7F7F7F"/>
        <w:sz w:val="20"/>
        <w:szCs w:val="20"/>
      </w:rPr>
      <w:t>Hatályos: 2016.09.16-től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5A"/>
    <w:rsid w:val="00232B49"/>
    <w:rsid w:val="004622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225A"/>
    <w:pPr>
      <w:autoSpaceDE w:val="0"/>
      <w:autoSpaceDN w:val="0"/>
    </w:pPr>
    <w:rPr>
      <w:rFonts w:ascii="Calibri" w:eastAsiaTheme="minorEastAsia"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6225A"/>
    <w:pPr>
      <w:tabs>
        <w:tab w:val="center" w:pos="4536"/>
        <w:tab w:val="right" w:pos="9072"/>
      </w:tabs>
      <w:spacing w:after="0" w:line="240" w:lineRule="auto"/>
    </w:pPr>
  </w:style>
  <w:style w:type="character" w:customStyle="1" w:styleId="lfejChar">
    <w:name w:val="Élőfej Char"/>
    <w:basedOn w:val="Bekezdsalapbettpusa"/>
    <w:link w:val="lfej"/>
    <w:uiPriority w:val="99"/>
    <w:rsid w:val="0046225A"/>
    <w:rPr>
      <w:rFonts w:ascii="Calibri" w:eastAsiaTheme="minorEastAsia" w:hAnsi="Calibri" w:cs="Calibri"/>
      <w:lang w:eastAsia="hu-HU"/>
    </w:rPr>
  </w:style>
  <w:style w:type="paragraph" w:styleId="llb">
    <w:name w:val="footer"/>
    <w:basedOn w:val="Norml"/>
    <w:link w:val="llbChar"/>
    <w:uiPriority w:val="99"/>
    <w:unhideWhenUsed/>
    <w:rsid w:val="0046225A"/>
    <w:pPr>
      <w:tabs>
        <w:tab w:val="center" w:pos="4536"/>
        <w:tab w:val="right" w:pos="9072"/>
      </w:tabs>
      <w:spacing w:after="0" w:line="240" w:lineRule="auto"/>
    </w:pPr>
  </w:style>
  <w:style w:type="character" w:customStyle="1" w:styleId="llbChar">
    <w:name w:val="Élőláb Char"/>
    <w:basedOn w:val="Bekezdsalapbettpusa"/>
    <w:link w:val="llb"/>
    <w:uiPriority w:val="99"/>
    <w:rsid w:val="0046225A"/>
    <w:rPr>
      <w:rFonts w:ascii="Calibri" w:eastAsiaTheme="minorEastAsia" w:hAnsi="Calibri" w:cs="Calibri"/>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225A"/>
    <w:pPr>
      <w:autoSpaceDE w:val="0"/>
      <w:autoSpaceDN w:val="0"/>
    </w:pPr>
    <w:rPr>
      <w:rFonts w:ascii="Calibri" w:eastAsiaTheme="minorEastAsia"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6225A"/>
    <w:pPr>
      <w:tabs>
        <w:tab w:val="center" w:pos="4536"/>
        <w:tab w:val="right" w:pos="9072"/>
      </w:tabs>
      <w:spacing w:after="0" w:line="240" w:lineRule="auto"/>
    </w:pPr>
  </w:style>
  <w:style w:type="character" w:customStyle="1" w:styleId="lfejChar">
    <w:name w:val="Élőfej Char"/>
    <w:basedOn w:val="Bekezdsalapbettpusa"/>
    <w:link w:val="lfej"/>
    <w:uiPriority w:val="99"/>
    <w:rsid w:val="0046225A"/>
    <w:rPr>
      <w:rFonts w:ascii="Calibri" w:eastAsiaTheme="minorEastAsia" w:hAnsi="Calibri" w:cs="Calibri"/>
      <w:lang w:eastAsia="hu-HU"/>
    </w:rPr>
  </w:style>
  <w:style w:type="paragraph" w:styleId="llb">
    <w:name w:val="footer"/>
    <w:basedOn w:val="Norml"/>
    <w:link w:val="llbChar"/>
    <w:uiPriority w:val="99"/>
    <w:unhideWhenUsed/>
    <w:rsid w:val="0046225A"/>
    <w:pPr>
      <w:tabs>
        <w:tab w:val="center" w:pos="4536"/>
        <w:tab w:val="right" w:pos="9072"/>
      </w:tabs>
      <w:spacing w:after="0" w:line="240" w:lineRule="auto"/>
    </w:pPr>
  </w:style>
  <w:style w:type="character" w:customStyle="1" w:styleId="llbChar">
    <w:name w:val="Élőláb Char"/>
    <w:basedOn w:val="Bekezdsalapbettpusa"/>
    <w:link w:val="llb"/>
    <w:uiPriority w:val="99"/>
    <w:rsid w:val="0046225A"/>
    <w:rPr>
      <w:rFonts w:ascii="Calibri" w:eastAsiaTheme="minorEastAsia" w:hAnsi="Calibri" w:cs="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8025</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NSZFH</dc:creator>
  <cp:lastModifiedBy>NSZFH</cp:lastModifiedBy>
  <cp:revision>1</cp:revision>
  <dcterms:created xsi:type="dcterms:W3CDTF">2016-10-10T11:24:00Z</dcterms:created>
  <dcterms:modified xsi:type="dcterms:W3CDTF">2016-10-10T11:25:00Z</dcterms:modified>
</cp:coreProperties>
</file>