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E4" w:rsidRDefault="002F72E4" w:rsidP="002F72E4">
      <w:pPr>
        <w:widowControl w:val="0"/>
        <w:shd w:val="clear" w:color="auto" w:fill="FFFFFF"/>
        <w:tabs>
          <w:tab w:val="left" w:pos="1020"/>
          <w:tab w:val="center" w:pos="5102"/>
        </w:tabs>
        <w:spacing w:after="0" w:line="240" w:lineRule="auto"/>
        <w:ind w:left="150" w:right="15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 36. sorszámú </w:t>
      </w:r>
      <w:proofErr w:type="spellStart"/>
      <w:r>
        <w:rPr>
          <w:b/>
          <w:bCs/>
          <w:sz w:val="20"/>
          <w:szCs w:val="20"/>
        </w:rPr>
        <w:t>Gyógymasszőr</w:t>
      </w:r>
      <w:proofErr w:type="spellEnd"/>
      <w:r>
        <w:rPr>
          <w:b/>
          <w:bCs/>
          <w:sz w:val="20"/>
          <w:szCs w:val="20"/>
        </w:rPr>
        <w:t xml:space="preserve"> megnevezésű szakképesítés szakmai és vizsgakövetelménye</w:t>
      </w:r>
    </w:p>
    <w:p w:rsidR="002F72E4" w:rsidRDefault="002F72E4" w:rsidP="002F72E4">
      <w:pPr>
        <w:widowControl w:val="0"/>
        <w:shd w:val="clear" w:color="auto" w:fill="FFFFFF"/>
        <w:spacing w:before="300" w:after="300" w:line="240" w:lineRule="auto"/>
        <w:ind w:left="150" w:right="150"/>
        <w:jc w:val="center"/>
        <w:rPr>
          <w:sz w:val="20"/>
          <w:szCs w:val="20"/>
        </w:rPr>
      </w:pPr>
      <w:bookmarkStart w:id="0" w:name="pr3923"/>
      <w:bookmarkEnd w:id="0"/>
      <w:r>
        <w:rPr>
          <w:b/>
          <w:bCs/>
          <w:sz w:val="20"/>
          <w:szCs w:val="20"/>
        </w:rPr>
        <w:t>1. AZ ORSZÁGOS KÉPZÉSI JEGYZÉKBEN SZEREPLŐ ADATOK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left="150" w:right="150" w:firstLine="240"/>
        <w:jc w:val="both"/>
        <w:rPr>
          <w:sz w:val="20"/>
          <w:szCs w:val="20"/>
        </w:rPr>
      </w:pPr>
      <w:bookmarkStart w:id="1" w:name="pr3924"/>
      <w:bookmarkEnd w:id="1"/>
      <w:r>
        <w:rPr>
          <w:sz w:val="20"/>
          <w:szCs w:val="20"/>
        </w:rPr>
        <w:t>1.1. A szakképesítés azonosító száma: 54 726 04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2" w:name="pr3925"/>
      <w:bookmarkEnd w:id="2"/>
      <w:r>
        <w:rPr>
          <w:sz w:val="20"/>
          <w:szCs w:val="20"/>
        </w:rPr>
        <w:t xml:space="preserve">1.2. Szakképesítés megnevezése: </w:t>
      </w:r>
      <w:proofErr w:type="spellStart"/>
      <w:r>
        <w:rPr>
          <w:sz w:val="20"/>
          <w:szCs w:val="20"/>
        </w:rPr>
        <w:t>Gyógymasszőr</w:t>
      </w:r>
      <w:proofErr w:type="spellEnd"/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3" w:name="pr3926"/>
      <w:bookmarkEnd w:id="3"/>
      <w:r>
        <w:rPr>
          <w:sz w:val="20"/>
          <w:szCs w:val="20"/>
        </w:rPr>
        <w:t>1.3. Iskolai rendszerű szakképzésben a szakképzési évfolyamok száma: 2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4" w:name="pr3927"/>
      <w:bookmarkEnd w:id="4"/>
      <w:r>
        <w:rPr>
          <w:sz w:val="20"/>
          <w:szCs w:val="20"/>
        </w:rPr>
        <w:t>1.4. Iskolarendszeren kívüli szakképzésben az óraszám: 1080–1400</w:t>
      </w:r>
    </w:p>
    <w:p w:rsidR="002F72E4" w:rsidRDefault="002F72E4" w:rsidP="002F72E4">
      <w:pPr>
        <w:widowControl w:val="0"/>
        <w:shd w:val="clear" w:color="auto" w:fill="FFFFFF"/>
        <w:spacing w:before="300" w:after="300" w:line="240" w:lineRule="auto"/>
        <w:ind w:left="150" w:right="150"/>
        <w:jc w:val="center"/>
        <w:rPr>
          <w:sz w:val="20"/>
          <w:szCs w:val="20"/>
        </w:rPr>
      </w:pPr>
      <w:bookmarkStart w:id="5" w:name="pr3928"/>
      <w:bookmarkEnd w:id="5"/>
      <w:r>
        <w:rPr>
          <w:b/>
          <w:bCs/>
          <w:sz w:val="20"/>
          <w:szCs w:val="20"/>
        </w:rPr>
        <w:t>2. EGYÉB ADATOK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6" w:name="pr3929"/>
      <w:bookmarkEnd w:id="6"/>
      <w:r>
        <w:rPr>
          <w:sz w:val="20"/>
          <w:szCs w:val="20"/>
        </w:rPr>
        <w:t>2.1. A képzés megkezdésének feltételei: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7" w:name="pr3930"/>
      <w:bookmarkEnd w:id="7"/>
      <w:r>
        <w:rPr>
          <w:sz w:val="20"/>
          <w:szCs w:val="20"/>
        </w:rPr>
        <w:t>2.1.1. Iskolai előképzettség: érettségi végzettség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8" w:name="pr3931"/>
      <w:bookmarkEnd w:id="8"/>
      <w:r>
        <w:rPr>
          <w:sz w:val="20"/>
          <w:szCs w:val="20"/>
        </w:rPr>
        <w:t>2.1.2. Bemeneti kompetenciák: –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9" w:name="pr3932"/>
      <w:bookmarkEnd w:id="9"/>
      <w:r>
        <w:rPr>
          <w:sz w:val="20"/>
          <w:szCs w:val="20"/>
        </w:rPr>
        <w:t>2.2. Szakmai előképzettség: –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10" w:name="pr3933"/>
      <w:bookmarkEnd w:id="10"/>
      <w:r>
        <w:rPr>
          <w:sz w:val="20"/>
          <w:szCs w:val="20"/>
        </w:rPr>
        <w:t>2.3. Előírt gyakorlat: –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11" w:name="pr3934"/>
      <w:bookmarkEnd w:id="11"/>
      <w:r>
        <w:rPr>
          <w:sz w:val="20"/>
          <w:szCs w:val="20"/>
        </w:rPr>
        <w:t xml:space="preserve">2.4. Egészségügyi alkalmassági követelmények: szükségesek 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12" w:name="pr3935"/>
      <w:bookmarkEnd w:id="12"/>
      <w:r>
        <w:rPr>
          <w:sz w:val="20"/>
          <w:szCs w:val="20"/>
        </w:rPr>
        <w:t>2.5. Pályaalkalmassági követelmények: nem szükségesek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13" w:name="pr3936"/>
      <w:bookmarkEnd w:id="13"/>
      <w:r>
        <w:rPr>
          <w:sz w:val="20"/>
          <w:szCs w:val="20"/>
        </w:rPr>
        <w:t>2.6. Elméleti képzési idő aránya: 50%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14" w:name="pr3937"/>
      <w:bookmarkEnd w:id="14"/>
      <w:r>
        <w:rPr>
          <w:sz w:val="20"/>
          <w:szCs w:val="20"/>
        </w:rPr>
        <w:t>2.7. Gyakorlati képzési idő aránya: 50%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15" w:name="pr3938"/>
      <w:bookmarkEnd w:id="15"/>
      <w:r>
        <w:rPr>
          <w:sz w:val="20"/>
          <w:szCs w:val="20"/>
        </w:rPr>
        <w:t>2.8. Szintvizsga: –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firstLine="240"/>
        <w:jc w:val="both"/>
        <w:rPr>
          <w:sz w:val="20"/>
          <w:szCs w:val="20"/>
        </w:rPr>
      </w:pPr>
      <w:bookmarkStart w:id="16" w:name="pr3939"/>
      <w:bookmarkEnd w:id="16"/>
      <w:r>
        <w:rPr>
          <w:sz w:val="20"/>
          <w:szCs w:val="20"/>
        </w:rPr>
        <w:t>2.9. Az iskolai rendszerű képzésben az összefüggő szakmai gyakorlat időtartama:</w:t>
      </w:r>
    </w:p>
    <w:p w:rsidR="002F72E4" w:rsidRDefault="002F72E4" w:rsidP="002F72E4">
      <w:pPr>
        <w:widowControl w:val="0"/>
        <w:spacing w:after="0" w:line="240" w:lineRule="auto"/>
        <w:ind w:left="357"/>
        <w:rPr>
          <w:sz w:val="20"/>
          <w:szCs w:val="20"/>
        </w:rPr>
      </w:pPr>
      <w:bookmarkStart w:id="17" w:name="pr3940"/>
      <w:bookmarkStart w:id="18" w:name="pr3942"/>
      <w:bookmarkEnd w:id="17"/>
      <w:bookmarkEnd w:id="18"/>
      <w:r>
        <w:rPr>
          <w:sz w:val="20"/>
          <w:szCs w:val="20"/>
        </w:rPr>
        <w:t>5 évfolyamos képzés esetén a 10. évfolyamot követően 140 óra, a 11. évfolyamot követően 140 óra</w:t>
      </w:r>
    </w:p>
    <w:p w:rsidR="002F72E4" w:rsidRDefault="002F72E4" w:rsidP="002F72E4">
      <w:pPr>
        <w:widowControl w:val="0"/>
        <w:shd w:val="clear" w:color="auto" w:fill="FFFFFF"/>
        <w:spacing w:before="300" w:after="300" w:line="240" w:lineRule="auto"/>
        <w:ind w:left="150" w:right="15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50"/>
        <w:jc w:val="both"/>
        <w:rPr>
          <w:sz w:val="20"/>
          <w:szCs w:val="20"/>
        </w:rPr>
      </w:pPr>
      <w:bookmarkStart w:id="19" w:name="pr3943"/>
      <w:bookmarkEnd w:id="19"/>
      <w:r>
        <w:rPr>
          <w:sz w:val="20"/>
          <w:szCs w:val="20"/>
        </w:rPr>
        <w:t>3.1. A szakképesítéssel legjellemzőbben betölthető munkakör, munkakörök, foglalkozás, foglalkozások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1"/>
        <w:gridCol w:w="1703"/>
        <w:gridCol w:w="2714"/>
        <w:gridCol w:w="3392"/>
      </w:tblGrid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226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bookmarkStart w:id="20" w:name="pr3944"/>
            <w:bookmarkEnd w:id="20"/>
          </w:p>
        </w:tc>
        <w:tc>
          <w:tcPr>
            <w:tcW w:w="1703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226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bookmarkStart w:id="21" w:name="_GoBack"/>
            <w:bookmarkEnd w:id="21"/>
          </w:p>
        </w:tc>
        <w:tc>
          <w:tcPr>
            <w:tcW w:w="1703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3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226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</w:t>
            </w:r>
          </w:p>
        </w:tc>
        <w:tc>
          <w:tcPr>
            <w:tcW w:w="2714" w:type="dxa"/>
            <w:vMerge w:val="restart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Fizioterápiás asszisztens, masszőr</w:t>
            </w:r>
          </w:p>
        </w:tc>
        <w:tc>
          <w:tcPr>
            <w:tcW w:w="33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Gyógymasszőr</w:t>
            </w:r>
            <w:proofErr w:type="spellEnd"/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26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703" w:type="dxa"/>
            <w:vMerge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Regeneráló balneoterápiás masszőr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226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703" w:type="dxa"/>
            <w:vMerge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Fürdősmasszőr</w:t>
            </w:r>
          </w:p>
        </w:tc>
      </w:tr>
    </w:tbl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right="150" w:hanging="8"/>
        <w:jc w:val="both"/>
        <w:rPr>
          <w:sz w:val="20"/>
          <w:szCs w:val="20"/>
        </w:rPr>
      </w:pPr>
      <w:bookmarkStart w:id="22" w:name="pr3951"/>
      <w:bookmarkEnd w:id="22"/>
      <w:r>
        <w:rPr>
          <w:sz w:val="20"/>
          <w:szCs w:val="20"/>
        </w:rPr>
        <w:t>3.2. A szakképesítés munkaterületének rövid leírása: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left="709" w:right="150"/>
        <w:jc w:val="both"/>
        <w:rPr>
          <w:sz w:val="20"/>
          <w:szCs w:val="20"/>
        </w:rPr>
      </w:pPr>
      <w:bookmarkStart w:id="23" w:name="pr3952"/>
      <w:bookmarkEnd w:id="23"/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gyógymasszőr</w:t>
      </w:r>
      <w:proofErr w:type="spellEnd"/>
      <w:r>
        <w:rPr>
          <w:sz w:val="20"/>
          <w:szCs w:val="20"/>
        </w:rPr>
        <w:t xml:space="preserve"> egészségügyi intézményekben a szakorvos utasítására és felügyelete mellett, diagnózis alapján, </w:t>
      </w:r>
      <w:proofErr w:type="spellStart"/>
      <w:r>
        <w:rPr>
          <w:sz w:val="20"/>
          <w:szCs w:val="20"/>
        </w:rPr>
        <w:t>gyógymasszázst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betegségspecifikus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gyógymasszázst</w:t>
      </w:r>
      <w:proofErr w:type="spellEnd"/>
      <w:r>
        <w:rPr>
          <w:sz w:val="20"/>
          <w:szCs w:val="20"/>
        </w:rPr>
        <w:t xml:space="preserve">, nyirokmasszázst, passzív kimozgatást és reflexzóna masszázs. Csapatban dolgozva támogatja az orvos munkáját, együttműködik a gyógytornásszal, fizikoterápiás szakasszisztenssel a betegek (páciensek) gyógyulása, rehabilitációja és pihenése érdekében. Fürdőkben, wellness részlegeken fizikai közérzetjavító, frissítő masszázst nyújt, </w:t>
      </w:r>
      <w:proofErr w:type="spellStart"/>
      <w:r>
        <w:rPr>
          <w:sz w:val="20"/>
          <w:szCs w:val="20"/>
        </w:rPr>
        <w:t>hidro</w:t>
      </w:r>
      <w:proofErr w:type="spellEnd"/>
      <w:r>
        <w:rPr>
          <w:sz w:val="20"/>
          <w:szCs w:val="20"/>
        </w:rPr>
        <w:t>– és balneoterápiás kezeléseket végez.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left="851" w:right="150"/>
        <w:jc w:val="both"/>
        <w:rPr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left="709" w:right="150" w:hanging="319"/>
        <w:jc w:val="both"/>
        <w:rPr>
          <w:sz w:val="20"/>
          <w:szCs w:val="20"/>
        </w:rPr>
      </w:pPr>
      <w:bookmarkStart w:id="24" w:name="pr3953"/>
      <w:bookmarkEnd w:id="24"/>
      <w:r>
        <w:rPr>
          <w:sz w:val="20"/>
          <w:szCs w:val="20"/>
        </w:rPr>
        <w:t>A szakképesítéssel rendelkező képes: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25" w:name="pr3954"/>
      <w:bookmarkEnd w:id="25"/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betegmegfigyelést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26" w:name="pr3955"/>
      <w:bookmarkEnd w:id="26"/>
      <w:r>
        <w:rPr>
          <w:sz w:val="20"/>
          <w:szCs w:val="20"/>
        </w:rPr>
        <w:lastRenderedPageBreak/>
        <w:t>–</w:t>
      </w:r>
      <w:r>
        <w:rPr>
          <w:sz w:val="20"/>
          <w:szCs w:val="20"/>
        </w:rPr>
        <w:tab/>
        <w:t>állapotfelmérést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27" w:name="pr3956"/>
      <w:bookmarkEnd w:id="27"/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csapat tagjaival szaknyelven kommunikálni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frissítő masszázs végzése során a svédmasszázs alapfogásait (simítás, gyúrás, dörzsölés, ütögetés, rezegtetés) alkalmazni különböző vivőanyagok (szappan, </w:t>
      </w:r>
      <w:proofErr w:type="spellStart"/>
      <w:r>
        <w:rPr>
          <w:sz w:val="20"/>
          <w:szCs w:val="20"/>
        </w:rPr>
        <w:t>talcum</w:t>
      </w:r>
      <w:proofErr w:type="spellEnd"/>
      <w:r>
        <w:rPr>
          <w:sz w:val="20"/>
          <w:szCs w:val="20"/>
        </w:rPr>
        <w:t>, krém, olaj) használatával,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teljes test és az egyes testtájak masszírozásában a különleges masszázsfajtákat alkalmazni (Például zuhany alatti, </w:t>
      </w:r>
      <w:proofErr w:type="spellStart"/>
      <w:r>
        <w:rPr>
          <w:sz w:val="20"/>
          <w:szCs w:val="20"/>
        </w:rPr>
        <w:t>hammam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cellulit</w:t>
      </w:r>
      <w:proofErr w:type="spellEnd"/>
      <w:r>
        <w:rPr>
          <w:sz w:val="20"/>
          <w:szCs w:val="20"/>
        </w:rPr>
        <w:t>, méz, csokoládé, szárazkefe és víz alatti vízsugár masszázs)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aromaterápiás masszázst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balneo</w:t>
      </w:r>
      <w:proofErr w:type="spellEnd"/>
      <w:r>
        <w:rPr>
          <w:sz w:val="20"/>
          <w:szCs w:val="20"/>
        </w:rPr>
        <w:t>– és hidroterápiás kezelésekben a különböző hőmérsékletű és kiterjedésű fürdőkkel végzett kezeléseket (pakolások göngyölések, lemosások, dörzsölések, hideg leöntések, öblítések, gyógyszeres, gyógynövényes fürdőkezelések, pezsgőfürdőt)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szénsavhó</w:t>
      </w:r>
      <w:proofErr w:type="spellEnd"/>
      <w:r>
        <w:rPr>
          <w:sz w:val="20"/>
          <w:szCs w:val="20"/>
        </w:rPr>
        <w:t>, szénsavgáz, szénsavas fürdő kezeléseket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hőlégkamra</w:t>
      </w:r>
      <w:proofErr w:type="spellEnd"/>
      <w:r>
        <w:rPr>
          <w:sz w:val="20"/>
          <w:szCs w:val="20"/>
        </w:rPr>
        <w:t xml:space="preserve">, gőzkamra, szauna kezelést végezni, és elvégzi a </w:t>
      </w:r>
      <w:proofErr w:type="spellStart"/>
      <w:r>
        <w:rPr>
          <w:sz w:val="20"/>
          <w:szCs w:val="20"/>
        </w:rPr>
        <w:t>szaunamester</w:t>
      </w:r>
      <w:proofErr w:type="spellEnd"/>
      <w:r>
        <w:rPr>
          <w:sz w:val="20"/>
          <w:szCs w:val="20"/>
        </w:rPr>
        <w:t xml:space="preserve"> feladatait (felöntés),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iszapkezeléseket alkalmazni (előkészülni a különböző iszapkezelésekhez, </w:t>
      </w:r>
      <w:proofErr w:type="spellStart"/>
      <w:r>
        <w:rPr>
          <w:sz w:val="20"/>
          <w:szCs w:val="20"/>
        </w:rPr>
        <w:t>iszapkompresszt</w:t>
      </w:r>
      <w:proofErr w:type="spellEnd"/>
      <w:r>
        <w:rPr>
          <w:sz w:val="20"/>
          <w:szCs w:val="20"/>
        </w:rPr>
        <w:t xml:space="preserve">, vödör és </w:t>
      </w:r>
      <w:proofErr w:type="spellStart"/>
      <w:r>
        <w:rPr>
          <w:sz w:val="20"/>
          <w:szCs w:val="20"/>
        </w:rPr>
        <w:t>résziszapkezelést</w:t>
      </w:r>
      <w:proofErr w:type="spellEnd"/>
      <w:r>
        <w:rPr>
          <w:sz w:val="20"/>
          <w:szCs w:val="20"/>
        </w:rPr>
        <w:t xml:space="preserve">, iszapgöngyölést, </w:t>
      </w:r>
      <w:proofErr w:type="spellStart"/>
      <w:r>
        <w:rPr>
          <w:sz w:val="20"/>
          <w:szCs w:val="20"/>
        </w:rPr>
        <w:t>mitigált</w:t>
      </w:r>
      <w:proofErr w:type="spellEnd"/>
      <w:r>
        <w:rPr>
          <w:sz w:val="20"/>
          <w:szCs w:val="20"/>
        </w:rPr>
        <w:t xml:space="preserve"> iszapkezelést, </w:t>
      </w:r>
      <w:proofErr w:type="spellStart"/>
      <w:r>
        <w:rPr>
          <w:sz w:val="20"/>
          <w:szCs w:val="20"/>
        </w:rPr>
        <w:t>parafangót</w:t>
      </w:r>
      <w:proofErr w:type="spellEnd"/>
      <w:r>
        <w:rPr>
          <w:sz w:val="20"/>
          <w:szCs w:val="20"/>
        </w:rPr>
        <w:t xml:space="preserve"> kivitelezni, iszapkezelés utáni teendőket elvégezni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súlyfürdő és </w:t>
      </w:r>
      <w:proofErr w:type="spellStart"/>
      <w:r>
        <w:rPr>
          <w:sz w:val="20"/>
          <w:szCs w:val="20"/>
        </w:rPr>
        <w:t>trakciós</w:t>
      </w:r>
      <w:proofErr w:type="spellEnd"/>
      <w:r>
        <w:rPr>
          <w:sz w:val="20"/>
          <w:szCs w:val="20"/>
        </w:rPr>
        <w:t xml:space="preserve"> kezeléseket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gyógyvizes ivókúrát alkalmazni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elsősegélynyújtási</w:t>
      </w:r>
      <w:proofErr w:type="spellEnd"/>
      <w:r>
        <w:rPr>
          <w:sz w:val="20"/>
          <w:szCs w:val="20"/>
        </w:rPr>
        <w:t xml:space="preserve"> feladatokat ellátni (sérülések ellátása, elektromos és </w:t>
      </w:r>
      <w:proofErr w:type="spellStart"/>
      <w:r>
        <w:rPr>
          <w:sz w:val="20"/>
          <w:szCs w:val="20"/>
        </w:rPr>
        <w:t>hőártalom</w:t>
      </w:r>
      <w:proofErr w:type="spellEnd"/>
      <w:r>
        <w:rPr>
          <w:sz w:val="20"/>
          <w:szCs w:val="20"/>
        </w:rPr>
        <w:t xml:space="preserve"> okozta balesetek megelőzése és ellátása, újraélesztés, vércukor és vérnyomás eltérések felismerése),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masszázshoz szükséges berendezéseket, vivőanyagokat (</w:t>
      </w:r>
      <w:proofErr w:type="spellStart"/>
      <w:r>
        <w:rPr>
          <w:sz w:val="20"/>
          <w:szCs w:val="20"/>
        </w:rPr>
        <w:t>talcum</w:t>
      </w:r>
      <w:proofErr w:type="spellEnd"/>
      <w:r>
        <w:rPr>
          <w:sz w:val="20"/>
          <w:szCs w:val="20"/>
        </w:rPr>
        <w:t>, krém, olaj, szappan), eszközöket szakszerűen alkalmazni, kezelés után azokat tisztítani, fertőtleníteni,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higiénés szabályokat betartani, különös tekintettel a biológiai kockázati tényezőkre,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anatómiai–élettani és alapvető klinikai ismereteket a munkája során alkalmazni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csapat tagjaival szaknyelven kommunikálni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szakmai és etikai normákat betartani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tevékenységével kapcsolatos adminisztrációs feladatokat elvégezni,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munkája során használt szakkifejezéseket alkalmazni.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betartani a munkavédelmi, környezetvédelmi, tűzvédelmi és érintésvédelmi szabályokat, előírásokat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betegjogokat, betegbiztonságot betartani</w:t>
      </w:r>
      <w:bookmarkStart w:id="28" w:name="pr3957"/>
      <w:bookmarkEnd w:id="28"/>
      <w:r>
        <w:rPr>
          <w:sz w:val="20"/>
          <w:szCs w:val="20"/>
        </w:rPr>
        <w:t xml:space="preserve"> 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gyógymasszázst</w:t>
      </w:r>
      <w:proofErr w:type="spellEnd"/>
      <w:r>
        <w:rPr>
          <w:sz w:val="20"/>
          <w:szCs w:val="20"/>
        </w:rPr>
        <w:t xml:space="preserve"> és </w:t>
      </w:r>
      <w:proofErr w:type="spellStart"/>
      <w:r>
        <w:rPr>
          <w:sz w:val="20"/>
          <w:szCs w:val="20"/>
        </w:rPr>
        <w:t>betegségspecifikus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gyógymasszázst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alkalmaz</w:t>
      </w:r>
      <w:bookmarkStart w:id="29" w:name="pr65313"/>
      <w:bookmarkEnd w:id="29"/>
      <w:r>
        <w:rPr>
          <w:sz w:val="20"/>
          <w:szCs w:val="20"/>
        </w:rPr>
        <w:t>kezelőlap</w:t>
      </w:r>
      <w:proofErr w:type="spellEnd"/>
      <w:r>
        <w:rPr>
          <w:sz w:val="20"/>
          <w:szCs w:val="20"/>
        </w:rPr>
        <w:t xml:space="preserve"> alapján felismeri a betegséget és az elméleti képzés során elsajátított reumatológiai, ortopédiai, traumatológiai betegségeket kezel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30" w:name="pr65314"/>
      <w:bookmarkEnd w:id="30"/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szegmentmasszázst</w:t>
      </w:r>
      <w:proofErr w:type="spellEnd"/>
      <w:r>
        <w:rPr>
          <w:sz w:val="20"/>
          <w:szCs w:val="20"/>
        </w:rPr>
        <w:t>,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kötőszöveti masszázst,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perioszteális</w:t>
      </w:r>
      <w:proofErr w:type="spellEnd"/>
      <w:r>
        <w:rPr>
          <w:sz w:val="20"/>
          <w:szCs w:val="20"/>
        </w:rPr>
        <w:t xml:space="preserve"> masszázst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nyirokmasszázst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31" w:name="pr3958"/>
      <w:bookmarkEnd w:id="31"/>
      <w:r>
        <w:rPr>
          <w:sz w:val="20"/>
          <w:szCs w:val="20"/>
        </w:rPr>
        <w:t>–</w:t>
      </w:r>
      <w:r>
        <w:rPr>
          <w:sz w:val="20"/>
          <w:szCs w:val="20"/>
        </w:rPr>
        <w:tab/>
        <w:t>passzív kimozgatást végezni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32" w:name="pr3959"/>
      <w:bookmarkStart w:id="33" w:name="pr3961"/>
      <w:bookmarkEnd w:id="32"/>
      <w:bookmarkEnd w:id="33"/>
      <w:r>
        <w:rPr>
          <w:sz w:val="20"/>
          <w:szCs w:val="20"/>
        </w:rPr>
        <w:t>–</w:t>
      </w:r>
      <w:r>
        <w:rPr>
          <w:sz w:val="20"/>
          <w:szCs w:val="20"/>
        </w:rPr>
        <w:tab/>
        <w:t>munkájához kapcsolódó dokumentációkat vezetni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34" w:name="pr3962"/>
      <w:bookmarkEnd w:id="34"/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betartani a higiénés, valamint környezetvédelmi és tűzvédelmi szabályokat, előírásokat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35" w:name="pr3963"/>
      <w:bookmarkEnd w:id="35"/>
      <w:r>
        <w:rPr>
          <w:sz w:val="20"/>
          <w:szCs w:val="20"/>
        </w:rPr>
        <w:t>–</w:t>
      </w:r>
      <w:r>
        <w:rPr>
          <w:sz w:val="20"/>
          <w:szCs w:val="20"/>
        </w:rPr>
        <w:tab/>
        <w:t>egészségnevelési feladatokat ellátni,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36" w:name="pr3964"/>
      <w:bookmarkEnd w:id="36"/>
      <w:r>
        <w:rPr>
          <w:sz w:val="20"/>
          <w:szCs w:val="20"/>
        </w:rPr>
        <w:t>–</w:t>
      </w:r>
      <w:r>
        <w:rPr>
          <w:sz w:val="20"/>
          <w:szCs w:val="20"/>
        </w:rPr>
        <w:tab/>
        <w:t>részt venni a rehabilitációban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37" w:name="pr3965"/>
      <w:bookmarkEnd w:id="37"/>
      <w:r>
        <w:rPr>
          <w:sz w:val="20"/>
          <w:szCs w:val="20"/>
        </w:rPr>
        <w:t>–</w:t>
      </w:r>
      <w:r>
        <w:rPr>
          <w:sz w:val="20"/>
          <w:szCs w:val="20"/>
        </w:rPr>
        <w:tab/>
        <w:t>elsősegélyt nyújtani</w:t>
      </w:r>
    </w:p>
    <w:p w:rsidR="002F72E4" w:rsidRDefault="002F72E4" w:rsidP="002F72E4">
      <w:pPr>
        <w:widowControl w:val="0"/>
        <w:shd w:val="clear" w:color="auto" w:fill="FFFFFF"/>
        <w:suppressAutoHyphens/>
        <w:spacing w:after="0" w:line="240" w:lineRule="auto"/>
        <w:ind w:left="644" w:right="150" w:hanging="360"/>
        <w:jc w:val="both"/>
        <w:rPr>
          <w:sz w:val="20"/>
          <w:szCs w:val="20"/>
        </w:rPr>
      </w:pPr>
      <w:bookmarkStart w:id="38" w:name="pr3966"/>
      <w:bookmarkEnd w:id="38"/>
      <w:r>
        <w:rPr>
          <w:sz w:val="20"/>
          <w:szCs w:val="20"/>
        </w:rPr>
        <w:t>–</w:t>
      </w:r>
      <w:r>
        <w:rPr>
          <w:sz w:val="20"/>
          <w:szCs w:val="20"/>
        </w:rPr>
        <w:tab/>
        <w:t>anatómiai, élettani, kórélettani, valamint klinikai ismereteket a munkája során alkalmazni</w:t>
      </w:r>
    </w:p>
    <w:p w:rsidR="002F72E4" w:rsidRDefault="002F72E4" w:rsidP="002F72E4">
      <w:pPr>
        <w:widowControl w:val="0"/>
        <w:shd w:val="clear" w:color="auto" w:fill="FFFFFF"/>
        <w:spacing w:before="180" w:after="180" w:line="240" w:lineRule="auto"/>
        <w:ind w:left="150" w:right="150" w:firstLine="240"/>
        <w:jc w:val="both"/>
        <w:rPr>
          <w:sz w:val="20"/>
          <w:szCs w:val="20"/>
        </w:rPr>
      </w:pPr>
      <w:bookmarkStart w:id="39" w:name="pr3971"/>
      <w:bookmarkEnd w:id="39"/>
      <w:r>
        <w:rPr>
          <w:sz w:val="20"/>
          <w:szCs w:val="20"/>
        </w:rPr>
        <w:t xml:space="preserve">3.3. Kapcsolódó szakképesítések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091"/>
        <w:gridCol w:w="3581"/>
        <w:gridCol w:w="3825"/>
      </w:tblGrid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bookmarkStart w:id="40" w:name="pr3976"/>
            <w:bookmarkEnd w:id="40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55 726 02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Sportmasszőr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Perioperatív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3.3.6.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3.3.7.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Gyógyszertári 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3.3.8.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mentőápoló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ápoló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3.3.10.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csecsemő és gyermekápoló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Audiológiai</w:t>
            </w:r>
            <w:proofErr w:type="spellEnd"/>
            <w:r>
              <w:rPr>
                <w:sz w:val="20"/>
                <w:szCs w:val="20"/>
              </w:rPr>
              <w:t xml:space="preserve"> asszisztens és </w:t>
            </w:r>
            <w:proofErr w:type="spellStart"/>
            <w:r>
              <w:rPr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Fizioterápiás 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klinikai laboratóriumi 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szövettani 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3.3.15.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Kardiológiai és </w:t>
            </w:r>
            <w:proofErr w:type="spellStart"/>
            <w:r>
              <w:rPr>
                <w:sz w:val="20"/>
                <w:szCs w:val="20"/>
              </w:rPr>
              <w:t>angiológiai</w:t>
            </w:r>
            <w:proofErr w:type="spellEnd"/>
            <w:r>
              <w:rPr>
                <w:sz w:val="20"/>
                <w:szCs w:val="20"/>
              </w:rPr>
              <w:t xml:space="preserve"> szakasszisztens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3.3.16.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Klinikai </w:t>
            </w:r>
            <w:proofErr w:type="spellStart"/>
            <w:r>
              <w:rPr>
                <w:sz w:val="20"/>
                <w:szCs w:val="20"/>
              </w:rPr>
              <w:t>neurofiziológiai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3.3.17.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Radiográfiai 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3.3.18.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54 726 03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Ergoterapeuta</w:t>
            </w:r>
            <w:proofErr w:type="spell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3.3.19.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Csecsemő és gyermekápoló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Mentőápoló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55 725 11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fogászati higiénikus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55 725 18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laboratóriumi szakasszisztens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55 725 21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Szövettani szakasszisztens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</w:tbl>
    <w:p w:rsidR="002F72E4" w:rsidRDefault="002F72E4" w:rsidP="002F72E4">
      <w:pPr>
        <w:widowControl w:val="0"/>
        <w:shd w:val="clear" w:color="auto" w:fill="FFFFFF"/>
        <w:spacing w:before="300" w:after="300" w:line="240" w:lineRule="auto"/>
        <w:ind w:left="150" w:right="150"/>
        <w:jc w:val="center"/>
        <w:rPr>
          <w:b/>
          <w:bCs/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before="300" w:after="300" w:line="240" w:lineRule="auto"/>
        <w:ind w:left="150" w:right="15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266"/>
        <w:gridCol w:w="6948"/>
      </w:tblGrid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bookmarkStart w:id="41" w:name="pr3977"/>
            <w:bookmarkEnd w:id="41"/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214" w:type="dxa"/>
            <w:gridSpan w:val="2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11110–16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alapismeretek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11221–16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Alapápolás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11222–16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12051–16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Masszázs elméleti alapjai I.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12052–16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Masszázs elméleti alapjai II.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12053–16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Fizioterápia I.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12054–16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Fizioterápia II.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12055–16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Regeneráló balneoterápiás masszázs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11835–16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Gyógymasszázs</w:t>
            </w:r>
            <w:proofErr w:type="spellEnd"/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2266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 (érettségire épülő képzések esetén)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</w:t>
            </w:r>
          </w:p>
        </w:tc>
        <w:tc>
          <w:tcPr>
            <w:tcW w:w="2266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6948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2F72E4" w:rsidRDefault="002F72E4" w:rsidP="002F72E4">
      <w:pPr>
        <w:widowControl w:val="0"/>
        <w:shd w:val="clear" w:color="auto" w:fill="FFFFFF"/>
        <w:spacing w:before="300" w:after="300" w:line="240" w:lineRule="auto"/>
        <w:ind w:left="150" w:right="150"/>
        <w:jc w:val="center"/>
        <w:rPr>
          <w:sz w:val="20"/>
          <w:szCs w:val="20"/>
        </w:rPr>
      </w:pPr>
      <w:bookmarkStart w:id="42" w:name="pr3989"/>
      <w:bookmarkEnd w:id="42"/>
      <w:r>
        <w:rPr>
          <w:b/>
          <w:bCs/>
          <w:sz w:val="20"/>
          <w:szCs w:val="20"/>
        </w:rPr>
        <w:t>5. VIZSGÁZTATÁSI KÖVETELMÉNYEK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43" w:name="pr3990"/>
      <w:bookmarkEnd w:id="43"/>
      <w:r>
        <w:rPr>
          <w:sz w:val="20"/>
          <w:szCs w:val="20"/>
        </w:rPr>
        <w:t>5.1. A komplex szakmai vizsgára bocsátás feltételei: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44" w:name="pr3991"/>
      <w:bookmarkEnd w:id="44"/>
      <w:r>
        <w:rPr>
          <w:sz w:val="20"/>
          <w:szCs w:val="20"/>
        </w:rPr>
        <w:t>Az iskolarendszeren kívüli szakképzésben az 5.2. alpontban előírt valamennyi modulzáró vizsga eredményes letétele, az előírt gyakorlatok igazolt teljesítése.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45" w:name="pr3992"/>
      <w:bookmarkEnd w:id="45"/>
      <w:r>
        <w:rPr>
          <w:sz w:val="20"/>
          <w:szCs w:val="20"/>
        </w:rPr>
        <w:t>Az iskolai rendszerű szakképzésben az évfolyam teljesítését igazoló bizonyítványban foglaltak szerint teljesített tantárgyak–a szakképzési kerettantervben meghatározottak szerint – egyenértékűek az adott követelménymodulhoz tartozó modulzáró vizsga teljesítésével.</w:t>
      </w:r>
    </w:p>
    <w:p w:rsidR="002F72E4" w:rsidRDefault="002F72E4" w:rsidP="002F72E4">
      <w:pPr>
        <w:widowControl w:val="0"/>
        <w:shd w:val="clear" w:color="auto" w:fill="FFFFFF"/>
        <w:spacing w:before="180" w:after="180" w:line="240" w:lineRule="auto"/>
        <w:ind w:right="150"/>
        <w:jc w:val="both"/>
        <w:rPr>
          <w:sz w:val="20"/>
          <w:szCs w:val="20"/>
        </w:rPr>
      </w:pPr>
      <w:bookmarkStart w:id="46" w:name="pr3993"/>
      <w:bookmarkEnd w:id="46"/>
      <w:r>
        <w:rPr>
          <w:sz w:val="20"/>
          <w:szCs w:val="20"/>
        </w:rPr>
        <w:lastRenderedPageBreak/>
        <w:t>5.2. A modulzáró vizsga vizsgatevékenysége és az eredményesség feltétele: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413"/>
        <w:gridCol w:w="4441"/>
        <w:gridCol w:w="3360"/>
      </w:tblGrid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bookmarkStart w:id="47" w:name="pr3994"/>
            <w:bookmarkEnd w:id="47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11110–16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alapismeretek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szóbeli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11221–16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Alapápolás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 és szóbeli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11222–16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írásbeli 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12051–16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Masszázs elméleti alapjai 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12052–16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Masszázs elméleti alapjai II.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12053–16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Fizioterápia 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12054–16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Fizioterápia II.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12055–16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Regerenáló</w:t>
            </w:r>
            <w:proofErr w:type="spellEnd"/>
            <w:r>
              <w:rPr>
                <w:sz w:val="20"/>
                <w:szCs w:val="20"/>
              </w:rPr>
              <w:t xml:space="preserve"> balneoterápiás masszázs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11835–16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Gyógymasszázs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left="150" w:right="150" w:hanging="8"/>
        <w:jc w:val="both"/>
        <w:rPr>
          <w:sz w:val="20"/>
          <w:szCs w:val="20"/>
        </w:rPr>
      </w:pPr>
      <w:bookmarkStart w:id="48" w:name="pr4006"/>
      <w:bookmarkEnd w:id="48"/>
      <w:r>
        <w:rPr>
          <w:sz w:val="20"/>
          <w:szCs w:val="20"/>
        </w:rPr>
        <w:t>Egy szakmai követelménymodulhoz kapcsolódó modulzáró vizsga akkor eredményes, ha a modulhoz előírt feladat végrehajtása legalább elégséges (2).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right="150"/>
        <w:jc w:val="both"/>
        <w:rPr>
          <w:sz w:val="20"/>
          <w:szCs w:val="20"/>
        </w:rPr>
      </w:pPr>
      <w:bookmarkStart w:id="49" w:name="pr4007"/>
      <w:bookmarkEnd w:id="49"/>
      <w:r>
        <w:rPr>
          <w:sz w:val="20"/>
          <w:szCs w:val="20"/>
        </w:rPr>
        <w:t>5.3. A komplex szakmai vizsga vizsgatevékenységei és vizsgafeladatai: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50" w:name="pr4008"/>
      <w:bookmarkEnd w:id="50"/>
      <w:r>
        <w:rPr>
          <w:sz w:val="20"/>
          <w:szCs w:val="20"/>
        </w:rPr>
        <w:t>5.3.1. Gyakorlati vizsgatevékenység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gyakorlati vizsgatevékenység vizsgafeladata csak akkor eredményes, ha a vizsgázó az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), B), C), vizsgafeladataiból külön–</w:t>
      </w:r>
      <w:proofErr w:type="spellStart"/>
      <w:r>
        <w:rPr>
          <w:sz w:val="20"/>
          <w:szCs w:val="20"/>
        </w:rPr>
        <w:t>külön</w:t>
      </w:r>
      <w:proofErr w:type="spellEnd"/>
      <w:r>
        <w:rPr>
          <w:sz w:val="20"/>
          <w:szCs w:val="20"/>
        </w:rPr>
        <w:t>, legalább elégséges (2) szinten teljesít.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51" w:name="pr4009"/>
      <w:bookmarkEnd w:id="51"/>
      <w:r>
        <w:rPr>
          <w:sz w:val="20"/>
          <w:szCs w:val="20"/>
        </w:rPr>
        <w:t xml:space="preserve">A)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vizsgafeladat megnevezése: Fizioterápia I., Alapfokú elsősegélynyújtás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 feladatleírásban rögzített, szituációs feladatok alapján fizioterápiás ismeretek: iszappakolás vagy </w:t>
      </w:r>
      <w:proofErr w:type="spellStart"/>
      <w:r>
        <w:rPr>
          <w:sz w:val="20"/>
          <w:szCs w:val="20"/>
        </w:rPr>
        <w:t>parafangó</w:t>
      </w:r>
      <w:proofErr w:type="spellEnd"/>
      <w:r>
        <w:rPr>
          <w:sz w:val="20"/>
          <w:szCs w:val="20"/>
        </w:rPr>
        <w:t xml:space="preserve"> kezelés, szénsavfürdő, </w:t>
      </w:r>
      <w:proofErr w:type="spellStart"/>
      <w:r>
        <w:rPr>
          <w:sz w:val="20"/>
          <w:szCs w:val="20"/>
        </w:rPr>
        <w:t>vízalatti</w:t>
      </w:r>
      <w:proofErr w:type="spellEnd"/>
      <w:r>
        <w:rPr>
          <w:sz w:val="20"/>
          <w:szCs w:val="20"/>
        </w:rPr>
        <w:t xml:space="preserve"> vízsugármasszázs, súlyfürdő kezelések gyakorlati alkalmazása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feladatleírásban rögzített, szituációs feladatok alapján alapfokú elsősegélynyújtás bemutatása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gyakorlati vizsgatevékenység során az “A” vizsgafeladat értékelési súlyaránya: 10%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vizsgafeladat megnevezése: Regeneráló és balneoterápiás masszázs</w:t>
      </w:r>
    </w:p>
    <w:p w:rsidR="002F72E4" w:rsidRDefault="002F72E4" w:rsidP="002F72E4">
      <w:pPr>
        <w:widowControl w:val="0"/>
        <w:shd w:val="clear" w:color="auto" w:fill="FFFFFF"/>
        <w:spacing w:before="100" w:after="119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feladatleírásban rögzített, szituációs feladatok alapján fizikai közérzetjavító, frissítő (</w:t>
      </w:r>
      <w:proofErr w:type="spellStart"/>
      <w:r>
        <w:rPr>
          <w:sz w:val="20"/>
          <w:szCs w:val="20"/>
        </w:rPr>
        <w:t>hammam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cellulit</w:t>
      </w:r>
      <w:proofErr w:type="spellEnd"/>
      <w:r>
        <w:rPr>
          <w:sz w:val="20"/>
          <w:szCs w:val="20"/>
        </w:rPr>
        <w:t>, méz, csokoládé, szárazkefe) masszázst alkalmaz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20 perc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gyakorlati vizsgatevékenység során az “B” vizsgafeladat értékelési súlyaránya 20%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vizsgafeladat megnevezése: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Gyógymasszázs</w:t>
      </w:r>
      <w:proofErr w:type="spellEnd"/>
    </w:p>
    <w:p w:rsidR="002F72E4" w:rsidRDefault="002F72E4" w:rsidP="002F72E4">
      <w:pPr>
        <w:widowControl w:val="0"/>
        <w:shd w:val="clear" w:color="auto" w:fill="FFFFFF"/>
        <w:spacing w:before="100" w:after="119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 feladatleírásban rögzített, szituációs feladatok alapján orvosi utasításra, a diagnózisnak megfelelően reflexzóna masszázst, nyirokmasszázst, passzív kimozgatást, valamint </w:t>
      </w:r>
      <w:proofErr w:type="spellStart"/>
      <w:r>
        <w:rPr>
          <w:sz w:val="20"/>
          <w:szCs w:val="20"/>
        </w:rPr>
        <w:t>gyógymasszázst</w:t>
      </w:r>
      <w:proofErr w:type="spellEnd"/>
      <w:r>
        <w:rPr>
          <w:sz w:val="20"/>
          <w:szCs w:val="20"/>
        </w:rPr>
        <w:t xml:space="preserve"> és </w:t>
      </w:r>
      <w:proofErr w:type="spellStart"/>
      <w:r>
        <w:rPr>
          <w:sz w:val="20"/>
          <w:szCs w:val="20"/>
        </w:rPr>
        <w:t>betegségspecifikus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gyógymasszázst</w:t>
      </w:r>
      <w:proofErr w:type="spellEnd"/>
      <w:r>
        <w:rPr>
          <w:sz w:val="20"/>
          <w:szCs w:val="20"/>
        </w:rPr>
        <w:t xml:space="preserve"> alkalmaz, az elméleti képzés során elsajátított reumatológiai, ortopédiai</w:t>
      </w:r>
      <w:proofErr w:type="gramStart"/>
      <w:r>
        <w:rPr>
          <w:sz w:val="20"/>
          <w:szCs w:val="20"/>
        </w:rPr>
        <w:t>,traumatológiai</w:t>
      </w:r>
      <w:proofErr w:type="gramEnd"/>
      <w:r>
        <w:rPr>
          <w:sz w:val="20"/>
          <w:szCs w:val="20"/>
        </w:rPr>
        <w:t xml:space="preserve"> betegségeket kezel.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</w:t>
      </w:r>
      <w:bookmarkStart w:id="52" w:name="pr4012"/>
      <w:bookmarkEnd w:id="52"/>
      <w:r>
        <w:rPr>
          <w:sz w:val="20"/>
          <w:szCs w:val="20"/>
        </w:rPr>
        <w:t xml:space="preserve">: 30 perc 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gyakorlati vizsgatevékenység során a “C” vizsgafeladat értékelési súlyaránya: 30%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gyakorlati vizsgatevékenység, azaz az “A” “B” “C” vizsgafeladat értékelési súlyaránya, együttvéve: 60%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rPr>
          <w:sz w:val="20"/>
          <w:szCs w:val="20"/>
        </w:rPr>
      </w:pPr>
      <w:bookmarkStart w:id="53" w:name="pr4013"/>
      <w:bookmarkEnd w:id="53"/>
      <w:r>
        <w:rPr>
          <w:sz w:val="20"/>
          <w:szCs w:val="20"/>
        </w:rPr>
        <w:lastRenderedPageBreak/>
        <w:t>5.3.2. Központi írásbeli vizsgatevékenység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54" w:name="pr4014"/>
      <w:bookmarkEnd w:id="54"/>
      <w:r>
        <w:rPr>
          <w:sz w:val="20"/>
          <w:szCs w:val="20"/>
        </w:rPr>
        <w:t>A vizsgafeladat megnevezése: –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55" w:name="pr4015"/>
      <w:bookmarkEnd w:id="55"/>
      <w:r>
        <w:rPr>
          <w:sz w:val="20"/>
          <w:szCs w:val="20"/>
        </w:rPr>
        <w:t>A vizsgafeladat ismertetése: –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56" w:name="pr4016"/>
      <w:bookmarkEnd w:id="56"/>
      <w:r>
        <w:rPr>
          <w:sz w:val="20"/>
          <w:szCs w:val="20"/>
        </w:rPr>
        <w:t>A vizsgafeladat időtartama: –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57" w:name="pr4017"/>
      <w:bookmarkEnd w:id="57"/>
      <w:r>
        <w:rPr>
          <w:sz w:val="20"/>
          <w:szCs w:val="20"/>
        </w:rPr>
        <w:t>A vizsgafeladat értékelési súlyaránya: –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58" w:name="pr4018"/>
      <w:bookmarkEnd w:id="58"/>
      <w:r>
        <w:rPr>
          <w:sz w:val="20"/>
          <w:szCs w:val="20"/>
        </w:rPr>
        <w:t>5.3.3. Szóbeli vizsgatevékenység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59" w:name="pr4019"/>
      <w:bookmarkEnd w:id="59"/>
      <w:r>
        <w:rPr>
          <w:sz w:val="20"/>
          <w:szCs w:val="20"/>
        </w:rPr>
        <w:t>A vizsgafeladat megnevezése: Komplex szakmai feladatok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50"/>
        <w:jc w:val="both"/>
        <w:rPr>
          <w:sz w:val="20"/>
          <w:szCs w:val="20"/>
        </w:rPr>
      </w:pPr>
      <w:bookmarkStart w:id="60" w:name="pr4020"/>
      <w:bookmarkEnd w:id="60"/>
      <w:r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témaköreit tartalmazzák.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vizsgafeladat megnevezése: Masszázs elméleti alapjai I. (anatómia és élettan, ortopédia, traumatológia, reumatológia, bőrgyógyászat, ideggyógyászat), és Egészségügyi alapismeretek (szakmai jogi és etikai ismeretek, népegészségügy, egészségfejlesztés, kommunikáció témakörei)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7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15 perc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>A szóbeli vizsgatevékenység során az “A” vizsgafeladat értékelési súlyaránya: 5%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vizsgafeladat megnevezése: Regeneráló balneoterápiás masszázs elmélet, Fizioterápia I. elmélet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>A vizsgafeladat időtartama: 15 perc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>A szóbeli vizsgatevékenység során az “B” vizsgafeladat értékelési súlyaránya: 5%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vizsgafeladat megnevezése: Masszázs elméleti alapjai II. (anatómia és élettan, ortopédia, traumatológia, reumatológia, bőrgyógyászat, ideggyógyászat) és </w:t>
      </w:r>
      <w:proofErr w:type="spellStart"/>
      <w:r>
        <w:rPr>
          <w:sz w:val="20"/>
          <w:szCs w:val="20"/>
        </w:rPr>
        <w:t>Klinikumi</w:t>
      </w:r>
      <w:proofErr w:type="spellEnd"/>
      <w:r>
        <w:rPr>
          <w:sz w:val="20"/>
          <w:szCs w:val="20"/>
        </w:rPr>
        <w:t xml:space="preserve"> ismeretek (anatómia–élettan, sebészet, belgyógyászat, általános kórtan, mikrobiológia–járványtan, gyógyszertani–, diagnosztikai–, és terápiás alapismeretek)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>A vizsgafeladat időtartama: 20 perc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>A szóbeli vizsgatevékenység során az “C” vizsgafeladat értékelési súlyaránya: 15%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vizsgafeladat megnevezése: </w:t>
      </w:r>
      <w:proofErr w:type="spellStart"/>
      <w:r>
        <w:rPr>
          <w:sz w:val="20"/>
          <w:szCs w:val="20"/>
        </w:rPr>
        <w:t>Gyógymasszázs</w:t>
      </w:r>
      <w:proofErr w:type="spellEnd"/>
      <w:r>
        <w:rPr>
          <w:sz w:val="20"/>
          <w:szCs w:val="20"/>
        </w:rPr>
        <w:t xml:space="preserve"> elmélet és Fizioterápia II. elmélet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>A vizsgafeladat időtartama: 20 perc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>A szóbeli vizsgatevékenység során az “D” vizsgafeladat értékelési súlyaránya: 15%</w:t>
      </w:r>
    </w:p>
    <w:p w:rsidR="002F72E4" w:rsidRDefault="002F72E4" w:rsidP="002F72E4">
      <w:pPr>
        <w:widowControl w:val="0"/>
        <w:shd w:val="clear" w:color="auto" w:fill="FFFFFF"/>
        <w:spacing w:after="180" w:line="240" w:lineRule="auto"/>
        <w:ind w:right="170"/>
        <w:rPr>
          <w:sz w:val="20"/>
          <w:szCs w:val="20"/>
        </w:rPr>
      </w:pPr>
      <w:r>
        <w:rPr>
          <w:sz w:val="20"/>
          <w:szCs w:val="20"/>
        </w:rPr>
        <w:t>Felkészülési idő: összesen 30 perc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szóbeli vizsgatevékenység vizsgafeladat értékelési súlyaránya, együttvéve: 40 %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right="150"/>
        <w:jc w:val="both"/>
        <w:rPr>
          <w:sz w:val="20"/>
          <w:szCs w:val="20"/>
        </w:rPr>
      </w:pPr>
      <w:bookmarkStart w:id="61" w:name="pr4030"/>
      <w:bookmarkEnd w:id="61"/>
      <w:r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bookmarkStart w:id="62" w:name="pr4031"/>
      <w:bookmarkEnd w:id="62"/>
      <w:r>
        <w:rPr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right="150"/>
        <w:jc w:val="both"/>
        <w:rPr>
          <w:sz w:val="20"/>
          <w:szCs w:val="20"/>
        </w:rPr>
      </w:pPr>
      <w:bookmarkStart w:id="63" w:name="pr4032"/>
      <w:bookmarkEnd w:id="63"/>
      <w:r>
        <w:rPr>
          <w:sz w:val="20"/>
          <w:szCs w:val="20"/>
        </w:rPr>
        <w:t>5.5. A szakmai vizsga értékelésének a szakmai vizsgaszabályzattól eltérő szempontjai: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5.5.1. A szóbeli vizsgatevékenység csak akkor kezdhető meg, ha a gyakorlati vizsgatevékenység mindhárom –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), B), C) – vizsgafeladata eredményes.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5.5.2. A szóbeli vizsgatevékenység vizsgafeladata csak akkor eredményes, ha a szóbeli vizsgatevékenység mind a –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), B), C), D) – vizsgafeladata külön–</w:t>
      </w:r>
      <w:proofErr w:type="spellStart"/>
      <w:r>
        <w:rPr>
          <w:sz w:val="20"/>
          <w:szCs w:val="20"/>
        </w:rPr>
        <w:t>külön</w:t>
      </w:r>
      <w:proofErr w:type="spellEnd"/>
      <w:r>
        <w:rPr>
          <w:sz w:val="20"/>
          <w:szCs w:val="20"/>
        </w:rPr>
        <w:t xml:space="preserve"> legalább elégséges (2) osztályzatú.</w:t>
      </w:r>
    </w:p>
    <w:p w:rsidR="002F72E4" w:rsidRDefault="002F72E4" w:rsidP="002F72E4">
      <w:pPr>
        <w:widowControl w:val="0"/>
        <w:shd w:val="clear" w:color="auto" w:fill="FFFFFF"/>
        <w:spacing w:before="180"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5.5.3. Sikertelen a komplex szakmai vizsga, ha annak bármelyik vizsgatevékenységéhez rendelt vizsgafeladatainak részeredménye (Gyakorlati: A), B), C); Szóbeli: A), B), C), D)) elégtelen.</w:t>
      </w:r>
    </w:p>
    <w:p w:rsidR="002F72E4" w:rsidRDefault="002F72E4" w:rsidP="002F72E4">
      <w:pPr>
        <w:widowControl w:val="0"/>
        <w:shd w:val="clear" w:color="auto" w:fill="FFFFFF"/>
        <w:spacing w:before="300" w:after="300" w:line="240" w:lineRule="auto"/>
        <w:ind w:left="150" w:right="150"/>
        <w:jc w:val="center"/>
        <w:rPr>
          <w:sz w:val="20"/>
          <w:szCs w:val="20"/>
        </w:rPr>
      </w:pPr>
      <w:bookmarkStart w:id="64" w:name="pr4033"/>
      <w:bookmarkEnd w:id="64"/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9219"/>
      </w:tblGrid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bookmarkStart w:id="65" w:name="pr4034"/>
            <w:bookmarkEnd w:id="65"/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Ágy melletti diagnosztikus eszközök,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Alapápolási eszközök (bútorzat, textíliák, fém–, üveg–, műanyag– és gumi eszközök)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Ápolási szimulációs fantomok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Ápolási torzók, </w:t>
            </w:r>
            <w:proofErr w:type="spellStart"/>
            <w:r>
              <w:rPr>
                <w:sz w:val="20"/>
                <w:szCs w:val="20"/>
              </w:rPr>
              <w:t>mulageok</w:t>
            </w:r>
            <w:proofErr w:type="spellEnd"/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Beavatkozások, vizsgálatok eszközei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Diagnosztikai eszközök, berendezések (RR mérő, vércukormérő,</w:t>
            </w:r>
          </w:p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személymérleg testmagasság mérővel, stopperóra)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Dokumentációs formanyomtatványok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Dokumentálás és archiválás eszközei: számítógép, nyomtató, medikai egészségügyi cél rendszerprogramokkal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Egyszer használatos steril eszközök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EKG (12 csatornás)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és a demonstrációs gyakorlatokhoz megfelelően</w:t>
            </w:r>
          </w:p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felszerelt oktatóhelyiség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ellátás, elsősegélynyújtás eszközei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Fertőtlenítéshez, sterilizáláshoz használt eszközök, fertőtlenítőszerek, csomagolóanyagok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Gyógyászati segédeszközök, kényelmi eszközök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Gyógyszerelés eszközei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Kötszer kocsi, sebellátáshoz szükséges kézi műszerekkel, egyszer</w:t>
            </w:r>
          </w:p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használatos eszközök, anyagok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Kötszerek, rögzítő eszközök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“Kocsik”: ágyazó, előkészítő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Légútbiztosítás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Mérőműszerek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Mozgást segítő eszközök 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Orvosi műszerek – kézi műszerek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Reanimáció eszközei, Újraélesztő fantom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</w:t>
            </w:r>
          </w:p>
        </w:tc>
        <w:tc>
          <w:tcPr>
            <w:tcW w:w="9219" w:type="dxa"/>
            <w:shd w:val="clear" w:color="auto" w:fill="FFFFFF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hulladékok tárolásához szükséges eszközök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Masszőrágy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Masszőrszék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Kényelmi eszközök (has–henger–ékpárna)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Csontváz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6.31.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Ambu</w:t>
            </w:r>
            <w:proofErr w:type="spellEnd"/>
            <w:r>
              <w:rPr>
                <w:sz w:val="20"/>
                <w:szCs w:val="20"/>
              </w:rPr>
              <w:t xml:space="preserve"> MAN–I torzó, CPR gyakorlására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Elsősegélynyújtás eszközei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eszközök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textíliák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Fertőtlenítőszerek és eszközök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6.36.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Fizioterápia eszközei (szénsavfürdő, </w:t>
            </w:r>
            <w:proofErr w:type="spellStart"/>
            <w:r>
              <w:rPr>
                <w:sz w:val="20"/>
                <w:szCs w:val="20"/>
              </w:rPr>
              <w:t>vízalatti</w:t>
            </w:r>
            <w:proofErr w:type="spellEnd"/>
            <w:r>
              <w:rPr>
                <w:sz w:val="20"/>
                <w:szCs w:val="20"/>
              </w:rPr>
              <w:t xml:space="preserve"> vízsugármasszázs, iszappakolás vagy </w:t>
            </w:r>
            <w:proofErr w:type="spellStart"/>
            <w:r>
              <w:rPr>
                <w:sz w:val="20"/>
                <w:szCs w:val="20"/>
              </w:rPr>
              <w:t>parafangó</w:t>
            </w:r>
            <w:proofErr w:type="spellEnd"/>
            <w:r>
              <w:rPr>
                <w:sz w:val="20"/>
                <w:szCs w:val="20"/>
              </w:rPr>
              <w:t xml:space="preserve"> kezelés, súlyfürdő)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Száraz </w:t>
            </w:r>
            <w:proofErr w:type="spellStart"/>
            <w:r>
              <w:rPr>
                <w:sz w:val="20"/>
                <w:szCs w:val="20"/>
              </w:rPr>
              <w:t>trakciós</w:t>
            </w:r>
            <w:proofErr w:type="spellEnd"/>
            <w:r>
              <w:rPr>
                <w:sz w:val="20"/>
                <w:szCs w:val="20"/>
              </w:rPr>
              <w:t xml:space="preserve"> készülékek; Gerincnyújtó gravitációs pad (ún. denevérágy)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eszközökkel felszerelt szaktanterem/demonstrációs terem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Alapvető ápolási és kényelmi eszközök, berendezések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Dokumentációk, informatikai berendezések (hardver és szoftver, valamint perifériák)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6.41.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betegmegfigyelés eszközei és műszerei</w:t>
            </w:r>
          </w:p>
        </w:tc>
      </w:tr>
      <w:tr w:rsidR="002F72E4" w:rsidTr="001349B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6.42.</w:t>
            </w:r>
          </w:p>
        </w:tc>
        <w:tc>
          <w:tcPr>
            <w:tcW w:w="9219" w:type="dxa"/>
            <w:shd w:val="clear" w:color="auto" w:fill="FFFFFF"/>
            <w:vAlign w:val="center"/>
          </w:tcPr>
          <w:p w:rsidR="002F72E4" w:rsidRDefault="002F72E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Egyszerűbb diagnosztikus és terápiás beavatkozáshoz szükséges eszközök, felszerelések, fantomok</w:t>
            </w:r>
          </w:p>
        </w:tc>
      </w:tr>
    </w:tbl>
    <w:p w:rsidR="002F72E4" w:rsidRDefault="002F72E4" w:rsidP="002F72E4">
      <w:pPr>
        <w:widowControl w:val="0"/>
        <w:shd w:val="clear" w:color="auto" w:fill="FFFFFF"/>
        <w:spacing w:before="300" w:after="300" w:line="240" w:lineRule="auto"/>
        <w:ind w:right="150"/>
        <w:jc w:val="center"/>
        <w:rPr>
          <w:sz w:val="20"/>
          <w:szCs w:val="20"/>
        </w:rPr>
      </w:pPr>
      <w:bookmarkStart w:id="66" w:name="pr4052"/>
      <w:bookmarkEnd w:id="66"/>
      <w:r>
        <w:rPr>
          <w:b/>
          <w:bCs/>
          <w:sz w:val="20"/>
          <w:szCs w:val="20"/>
        </w:rPr>
        <w:t>7. EGYEBEK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 w:firstLine="240"/>
        <w:rPr>
          <w:sz w:val="20"/>
          <w:szCs w:val="20"/>
        </w:rPr>
      </w:pPr>
      <w:bookmarkStart w:id="67" w:name="pr4053"/>
      <w:bookmarkEnd w:id="67"/>
      <w:r>
        <w:rPr>
          <w:sz w:val="20"/>
          <w:szCs w:val="20"/>
        </w:rPr>
        <w:t>7.1 A szakmai vizsgabizottságban való részvételre kijelölt szakmai szervezet:</w:t>
      </w:r>
    </w:p>
    <w:p w:rsidR="002F72E4" w:rsidRDefault="002F72E4" w:rsidP="002F72E4">
      <w:pPr>
        <w:widowControl w:val="0"/>
        <w:shd w:val="clear" w:color="auto" w:fill="FFFFFF"/>
        <w:spacing w:after="0" w:line="240" w:lineRule="auto"/>
        <w:ind w:right="150" w:firstLine="240"/>
        <w:rPr>
          <w:sz w:val="20"/>
          <w:szCs w:val="20"/>
        </w:rPr>
      </w:pPr>
      <w:bookmarkStart w:id="68" w:name="pr4054"/>
      <w:bookmarkEnd w:id="68"/>
      <w:r>
        <w:rPr>
          <w:sz w:val="20"/>
          <w:szCs w:val="20"/>
        </w:rPr>
        <w:t>Magyar Egészségügyi Szakdolgozói Kamara</w:t>
      </w:r>
    </w:p>
    <w:p w:rsidR="00D12369" w:rsidRPr="002F72E4" w:rsidRDefault="00D12369" w:rsidP="002F72E4"/>
    <w:sectPr w:rsidR="00D12369" w:rsidRPr="002F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B" w:rsidRDefault="00AC4D3B" w:rsidP="00AC4D3B">
      <w:pPr>
        <w:spacing w:after="0" w:line="240" w:lineRule="auto"/>
      </w:pPr>
      <w:r>
        <w:separator/>
      </w:r>
    </w:p>
  </w:endnote>
  <w:end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B" w:rsidRDefault="00AC4D3B" w:rsidP="00AC4D3B">
      <w:pPr>
        <w:spacing w:after="0" w:line="240" w:lineRule="auto"/>
      </w:pPr>
      <w:r>
        <w:separator/>
      </w:r>
    </w:p>
  </w:footnote>
  <w:foot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B" w:rsidRPr="00AC4D3B" w:rsidRDefault="00AC4D3B" w:rsidP="00AC4D3B">
    <w:pPr>
      <w:spacing w:before="120" w:after="60"/>
      <w:jc w:val="center"/>
      <w:rPr>
        <w:color w:val="7F7F7F"/>
        <w:sz w:val="20"/>
        <w:szCs w:val="20"/>
      </w:rPr>
    </w:pPr>
    <w:r w:rsidRPr="00AC4D3B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AC4D3B" w:rsidRPr="00AC4D3B" w:rsidRDefault="00AC4D3B" w:rsidP="00AC4D3B">
    <w:pPr>
      <w:jc w:val="center"/>
    </w:pPr>
    <w:r w:rsidRPr="00AC4D3B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0201C9"/>
    <w:rsid w:val="0019228E"/>
    <w:rsid w:val="002B6261"/>
    <w:rsid w:val="002F72E4"/>
    <w:rsid w:val="00410F44"/>
    <w:rsid w:val="006F24CA"/>
    <w:rsid w:val="00751E79"/>
    <w:rsid w:val="0098526F"/>
    <w:rsid w:val="00AA57AD"/>
    <w:rsid w:val="00AC4D3B"/>
    <w:rsid w:val="00C551B7"/>
    <w:rsid w:val="00C74410"/>
    <w:rsid w:val="00D12369"/>
    <w:rsid w:val="00DB25A6"/>
    <w:rsid w:val="00ED336C"/>
    <w:rsid w:val="00EF4F98"/>
    <w:rsid w:val="00FA6F67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2016-10-10T14:03:00Z</dcterms:created>
  <dcterms:modified xsi:type="dcterms:W3CDTF">2016-10-10T14:03:00Z</dcterms:modified>
</cp:coreProperties>
</file>