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A 182. sorszámú Pénzügyi projektmenedzser-asszisztens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51 344 06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Pénzügyi projektmenedzser-asszisztens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640-960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left="3780" w:hanging="3500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</w:t>
      </w:r>
      <w:proofErr w:type="gramStart"/>
      <w:r>
        <w:rPr>
          <w:rFonts w:ascii="Times New Roman" w:hAnsi="Times New Roman" w:cs="Times New Roman"/>
          <w:sz w:val="20"/>
          <w:szCs w:val="20"/>
        </w:rPr>
        <w:t>:  érettségi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végzettség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előképzettség:–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gyakorlat:–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követelmények:–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követelmények:–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70 %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30 %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922"/>
        <w:gridCol w:w="4056"/>
        <w:gridCol w:w="3748"/>
      </w:tblGrid>
      <w:tr w:rsidR="006F2CF2" w:rsidTr="00CC0FE3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F2CF2" w:rsidTr="00CC0FE3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F2CF2" w:rsidTr="00CC0FE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ügyintéző (a pénzintézeti ügyintéző kivételével)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asszisztens</w:t>
            </w:r>
          </w:p>
        </w:tc>
      </w:tr>
      <w:tr w:rsidR="006F2CF2" w:rsidTr="00CC0FE3">
        <w:trPr>
          <w:cantSplit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koordinátor</w:t>
            </w:r>
          </w:p>
        </w:tc>
      </w:tr>
      <w:tr w:rsidR="006F2CF2" w:rsidTr="00CC0FE3">
        <w:trPr>
          <w:cantSplit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referens</w:t>
            </w:r>
          </w:p>
        </w:tc>
      </w:tr>
      <w:tr w:rsidR="006F2CF2" w:rsidTr="00CC0FE3">
        <w:trPr>
          <w:cantSplit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4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Pénzügyi, statisztikai, biztosítási adminisztrátor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nyilvántartó</w:t>
            </w:r>
          </w:p>
        </w:tc>
      </w:tr>
      <w:tr w:rsidR="006F2CF2" w:rsidTr="00CC0FE3">
        <w:trPr>
          <w:cantSplit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ügyintéző</w:t>
            </w:r>
          </w:p>
        </w:tc>
      </w:tr>
      <w:tr w:rsidR="006F2CF2" w:rsidTr="00CC0FE3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irodai adminisztrátor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Irodai adminisztrátor </w:t>
            </w:r>
          </w:p>
        </w:tc>
      </w:tr>
      <w:tr w:rsidR="006F2CF2" w:rsidTr="00CC0FE3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Iratkezelő, irattáros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Iratkezelő</w:t>
            </w:r>
          </w:p>
        </w:tc>
      </w:tr>
    </w:tbl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pénzügyi projektmenedzser-asszisztens alkalmas vállalkozások és intézmények projekttevékenységének lebonyolításában való közreműködésre a dokumentáció kezelésétől a projektek pénzügyi menedzselésére az előfinanszírozástól a program lezárásáig.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6F2CF2" w:rsidRDefault="006F2CF2" w:rsidP="006F2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tervezési folyamattól a projektcélok megvalósításában</w:t>
      </w:r>
    </w:p>
    <w:p w:rsidR="006F2CF2" w:rsidRDefault="006F2CF2" w:rsidP="006F2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elősegíteni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szükséges erőforrások biztosítását</w:t>
      </w:r>
    </w:p>
    <w:p w:rsidR="006F2CF2" w:rsidRDefault="006F2CF2" w:rsidP="006F2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alkalmazni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projektre vonatkozó jogszabályokat és szakmai előírásokat</w:t>
      </w:r>
    </w:p>
    <w:p w:rsidR="006F2CF2" w:rsidRDefault="006F2CF2" w:rsidP="006F2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segíteni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projekt működéséhez szükséges információáramlást és az információk naprakész kezelését</w:t>
      </w:r>
    </w:p>
    <w:p w:rsidR="006F2CF2" w:rsidRDefault="006F2CF2" w:rsidP="006F2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kialakítani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ügyviteli, illetve dokumentációs rendszert, részt venni annak fenntartásában</w:t>
      </w:r>
    </w:p>
    <w:p w:rsidR="006F2CF2" w:rsidRDefault="006F2CF2" w:rsidP="006F2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felkutatni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pályázati lehetőségeket</w:t>
      </w:r>
    </w:p>
    <w:p w:rsidR="006F2CF2" w:rsidRDefault="006F2CF2" w:rsidP="006F2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pályázat megírásában a pénzügyi fejezetek kidolgozásával</w:t>
      </w:r>
    </w:p>
    <w:p w:rsidR="006F2CF2" w:rsidRDefault="006F2CF2" w:rsidP="006F2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javaslatot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tenni a menedzsmentnek a projektfinanszírozás megvalósítására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1940"/>
        <w:gridCol w:w="2885"/>
        <w:gridCol w:w="3379"/>
      </w:tblGrid>
      <w:tr w:rsidR="006F2CF2" w:rsidTr="00CC0FE3">
        <w:trPr>
          <w:jc w:val="center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F2CF2" w:rsidTr="00CC0FE3">
        <w:trPr>
          <w:jc w:val="center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F2CF2" w:rsidTr="00CC0FE3">
        <w:trPr>
          <w:jc w:val="center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F2CF2" w:rsidTr="00CC0FE3">
        <w:trPr>
          <w:jc w:val="center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Pénzügyi-számviteli ügyintéző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9"/>
        <w:gridCol w:w="1699"/>
        <w:gridCol w:w="6520"/>
      </w:tblGrid>
      <w:tr w:rsidR="006F2CF2" w:rsidTr="00CC0FE3">
        <w:trPr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F2CF2" w:rsidTr="00CC0FE3">
        <w:trPr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6F2CF2" w:rsidTr="00CC0FE3">
        <w:trPr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6F2CF2" w:rsidTr="00CC0FE3">
        <w:trPr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</w:tr>
      <w:tr w:rsidR="006F2CF2" w:rsidTr="00CC0FE3">
        <w:trPr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Projektfinanszírozás</w:t>
            </w:r>
          </w:p>
        </w:tc>
      </w:tr>
      <w:tr w:rsidR="006F2CF2" w:rsidTr="00CC0FE3">
        <w:trPr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Projektfolyamatok követése</w:t>
            </w:r>
          </w:p>
        </w:tc>
      </w:tr>
    </w:tbl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"/>
        <w:gridCol w:w="1701"/>
        <w:gridCol w:w="3339"/>
        <w:gridCol w:w="2898"/>
      </w:tblGrid>
      <w:tr w:rsidR="006F2CF2" w:rsidTr="00CC0FE3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F2CF2" w:rsidTr="00CC0FE3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6F2CF2" w:rsidTr="00CC0FE3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F2CF2" w:rsidTr="00CC0FE3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6F2CF2" w:rsidTr="00CC0FE3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Projektfinanszírozás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F2CF2" w:rsidTr="00CC0FE3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Projektfolyamatok követése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6F2CF2" w:rsidRDefault="006F2CF2" w:rsidP="006F2CF2">
      <w:pPr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külön-külön legalább 50%-os szinten teljesíti.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esettanulmány összeállítása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Megadott feltételek alapján a projekttervezés és –finanszírozás témakörében esettanulmány összeállítása számítógépes programok igénybevételével. A központi gyakorlati feladatlap a szakképesítésért felelős miniszter által kiadott és a honlapján közzétett Útmutató alapján kerül összeállításra.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60%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5.3.2. Központi írásbeli vizsgatevékenység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--- 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Projektmenedzsment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tételsor a projektfinanszírozáshoz és a projektfolyamatok követéséhez kapcsolódó szakmai követelmények megadott témaköreinek mindegyikét tartalmazza.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40%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modulzáró vizsgatevékenységek szervezésére, lebonyolítására és az értékelésre vonatkozó szabályokat a szakképesítésért felelős miniszter a http://www.kormany.hu/hu/nemzetgazdasagi-miniszterium/ado-es-penzugyekert-felelos-allamtitkarsag/hirek/penzugyi-agazati-szakkepzesi-es-szabalyozott-szakmak című honlapján közzéteszi. 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szervezésének, lebonyolításának feltételeit a szakképesítésért felelős miniszter honlapján közzétett Útmutató tartalmazza.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vizsgatevékenységet az első, a szóbeli vizsgatevékenységet a második napon kell lebonyolítani. A vizsgatevékenységek vizsgaidőpontjai tekintetében a szakképesítésért felelős miniszter honlapján közreadott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vizsganaptára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 irányadó.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első és a második vizsganap között legalább két vizsgamentes napnak kell eltelnie.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http://www.munka.hu/ című weblapján is elérhetők a Szak- és felnőttképzés Vizsgák menüpontjában.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A szakmai vizsga értékelésének a szakmai vizsgaszabályzattól eltérő szempontjai: 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csak akkor kezdhető meg, ha a gyakorlati vizsgatevékenység során a vizsgázó legalább 50%-os teljesítményt ért el.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vizsgatevékenységeinek érdemjegye az elért %-os teljesítmények alapján:</w:t>
      </w:r>
    </w:p>
    <w:p w:rsidR="006F2CF2" w:rsidRDefault="006F2CF2" w:rsidP="006F2CF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 – 100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%    </w:t>
      </w:r>
      <w:r>
        <w:rPr>
          <w:rFonts w:ascii="Times New Roman" w:hAnsi="Times New Roman" w:cs="Times New Roman"/>
          <w:sz w:val="20"/>
          <w:szCs w:val="20"/>
        </w:rPr>
        <w:tab/>
        <w:t>jeles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(5)</w:t>
      </w:r>
    </w:p>
    <w:p w:rsidR="006F2CF2" w:rsidRDefault="006F2CF2" w:rsidP="006F2CF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 – 89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%    </w:t>
      </w:r>
      <w:r>
        <w:rPr>
          <w:rFonts w:ascii="Times New Roman" w:hAnsi="Times New Roman" w:cs="Times New Roman"/>
          <w:sz w:val="20"/>
          <w:szCs w:val="20"/>
        </w:rPr>
        <w:tab/>
        <w:t>jó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(4)</w:t>
      </w:r>
    </w:p>
    <w:p w:rsidR="006F2CF2" w:rsidRDefault="006F2CF2" w:rsidP="006F2CF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 – 79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%    </w:t>
      </w:r>
      <w:r>
        <w:rPr>
          <w:rFonts w:ascii="Times New Roman" w:hAnsi="Times New Roman" w:cs="Times New Roman"/>
          <w:sz w:val="20"/>
          <w:szCs w:val="20"/>
        </w:rPr>
        <w:tab/>
        <w:t>közepes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(3)</w:t>
      </w:r>
    </w:p>
    <w:p w:rsidR="006F2CF2" w:rsidRDefault="006F2CF2" w:rsidP="006F2CF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– 64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%    </w:t>
      </w:r>
      <w:r>
        <w:rPr>
          <w:rFonts w:ascii="Times New Roman" w:hAnsi="Times New Roman" w:cs="Times New Roman"/>
          <w:sz w:val="20"/>
          <w:szCs w:val="20"/>
        </w:rPr>
        <w:tab/>
        <w:t>elégséges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(2)</w:t>
      </w:r>
    </w:p>
    <w:p w:rsidR="006F2CF2" w:rsidRDefault="006F2CF2" w:rsidP="006F2CF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– 49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%    </w:t>
      </w:r>
      <w:r>
        <w:rPr>
          <w:rFonts w:ascii="Times New Roman" w:hAnsi="Times New Roman" w:cs="Times New Roman"/>
          <w:sz w:val="20"/>
          <w:szCs w:val="20"/>
        </w:rPr>
        <w:tab/>
        <w:t>elégtelen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(1)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vizsgatevékenység eredményes, úgy a komplex szakmai vizsga osztályzatát a vizsgatevékenységenként elért érdemjegyek vizsgafeladat értékelési arányával súlyozott átlaga alapján két tizedesre kerekítve az általános szabályok szerint (0,50-től felfelé) kell meghatározni.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Sikertelen a komplex szakmai vizsga, ha annak bármelyik vizsgatevékenységének érdemjegye elégtelen (1). Javítóvizsgát abból a vizsgatevékenységből kell tenni, amelyből a vizsgázó teljesítményét elégtelenre (1) minősítette a vizsgabizottság.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5"/>
        <w:gridCol w:w="5659"/>
      </w:tblGrid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Iratrendezők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 (vágógép, spirálozó, kapcsológép, lyukasztó)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szoftverek (szövegszerkesztő, táblázatkezelő, adatbázis-kezelő)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Adóbevallás kitöltő szoftver (ÁNYK)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Ügyintézési eljárásrend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 gyűjtemény vagy számítógépes jogtár</w:t>
            </w:r>
          </w:p>
        </w:tc>
      </w:tr>
      <w:tr w:rsidR="006F2CF2" w:rsidTr="00CC0FE3">
        <w:trPr>
          <w:jc w:val="center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CF2" w:rsidRDefault="006F2CF2" w:rsidP="00CC0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Projekttervezést támogató szoftver</w:t>
            </w:r>
          </w:p>
        </w:tc>
      </w:tr>
    </w:tbl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F2CF2" w:rsidRDefault="006F2CF2" w:rsidP="006F2CF2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A modulzáró </w:t>
      </w:r>
      <w:proofErr w:type="gramStart"/>
      <w:r>
        <w:rPr>
          <w:rFonts w:ascii="Times New Roman" w:hAnsi="Times New Roman" w:cs="Times New Roman"/>
          <w:sz w:val="20"/>
          <w:szCs w:val="20"/>
        </w:rPr>
        <w:t>vizsga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tartalmi elemei: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bocsátás feltételeként meghatározott szakmai követelménymodulokhoz rendelt 11501-12 Projektfinanszírozás modulzáró vizsga írásbeli és a 11502-12 Projektfolyamatok követése gyakorlati vizsgatevékenységének feladatait a szakmai követelményekkel összhangban a szakmai képzést folytató intézmény állítja össze.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11504-12 Gazdálkodási alaptevékenység ellátása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Ügyviteli feladatok ellátása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 a szakképesítésért felelős miniszter által kiadott Útmutató alapján.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Pénzügyi és adózáshoz kapcsolódó alapfeladatok ellátása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 írásbeli feladatlap alapján, mely a pénzügyi és adózáshoz kapcsolódó alapfeladatok követelményei megadott témaköreinek mindegyikét tartalmazhatja.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 (60 perc + 60 perc)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Számviteli alapfeladatok ellátása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 írásbeli feladatlap alapján, mely a számviteli alapfeladatok követelményei megadott témaköreinek mindegyikét tartalmazhatja.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közgazdasági felsőoktatás alapképzési szakjainak képesítési követelményeiről szóló 4/1996. (I. 18.) Korm. rendelet szerinti végzettséggel, vagy a felsőoktatási alap- és mesterképzésről, valamint a szakindítás eljárási rendjéről szóló 289/2005. (XII. 22.) Korm. rendelet szerinti gazdaságtudományok képzési területen szerzett végzettséggel, vagy a közgazdasági felsőoktatásban folyó szakirányú továbbképzési szakok képesítési követelményeiről szóló 7/1999. (II. 1.) OM rendelet, vagy a szakirányú továbbképzés szervezésének általános feltételeiről szóló 10/2006. (IX. 25.) OKM rendelet alapján szerzett közgazdasági felsőoktatásban folyó szakirányú végzettséggel rendelkezik, felmentést kap a 11504-12 Gazdálkodási alaptevékenység ellátása modulzáró vizsga gyakorlati és írásbeli vizsgatevékenysége alól.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Vállalkozási ügyintéző, vagy Vállalkozási és bérügyintéző szakképesítéssel, illetve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a Pénzügyi ügyintéző vagy Számviteli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11504-12 Gazdálkodási alaptevékenység ellátása modulzáró vizsga gyakorlati és írásbeli vizsgatevékenysége alól.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A szakmai vizsgabizottságban való részvételre kijelölt szakmai szervezet: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Könyvvizsgálói Kamara,</w:t>
      </w:r>
    </w:p>
    <w:p w:rsidR="006F2CF2" w:rsidRDefault="006F2CF2" w:rsidP="006F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Számviteli Szakemberek Egyesülete.</w:t>
      </w:r>
    </w:p>
    <w:p w:rsidR="00495191" w:rsidRDefault="00D514FA"/>
    <w:sectPr w:rsidR="00495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A" w:rsidRDefault="00D514FA" w:rsidP="008F5A65">
      <w:pPr>
        <w:spacing w:after="0" w:line="240" w:lineRule="auto"/>
      </w:pPr>
      <w:r>
        <w:separator/>
      </w:r>
    </w:p>
  </w:endnote>
  <w:endnote w:type="continuationSeparator" w:id="0">
    <w:p w:rsidR="00D514FA" w:rsidRDefault="00D514FA" w:rsidP="008F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988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5A65" w:rsidRPr="008F5A65" w:rsidRDefault="008F5A6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5A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5A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5A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F5A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5A65" w:rsidRDefault="008F5A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A" w:rsidRDefault="00D514FA" w:rsidP="008F5A65">
      <w:pPr>
        <w:spacing w:after="0" w:line="240" w:lineRule="auto"/>
      </w:pPr>
      <w:r>
        <w:separator/>
      </w:r>
    </w:p>
  </w:footnote>
  <w:footnote w:type="continuationSeparator" w:id="0">
    <w:p w:rsidR="00D514FA" w:rsidRDefault="00D514FA" w:rsidP="008F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5" w:rsidRDefault="008F5A65" w:rsidP="008F5A65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F5A65" w:rsidRDefault="008F5A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F2"/>
    <w:rsid w:val="002C1716"/>
    <w:rsid w:val="005B133E"/>
    <w:rsid w:val="006F2CF2"/>
    <w:rsid w:val="008F5A65"/>
    <w:rsid w:val="00D5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A65"/>
  </w:style>
  <w:style w:type="paragraph" w:styleId="llb">
    <w:name w:val="footer"/>
    <w:basedOn w:val="Norml"/>
    <w:link w:val="llbChar"/>
    <w:uiPriority w:val="99"/>
    <w:unhideWhenUsed/>
    <w:rsid w:val="008F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A65"/>
  </w:style>
  <w:style w:type="paragraph" w:styleId="Buborkszveg">
    <w:name w:val="Balloon Text"/>
    <w:basedOn w:val="Norml"/>
    <w:link w:val="BuborkszvegChar"/>
    <w:uiPriority w:val="99"/>
    <w:semiHidden/>
    <w:unhideWhenUsed/>
    <w:rsid w:val="008F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A65"/>
  </w:style>
  <w:style w:type="paragraph" w:styleId="llb">
    <w:name w:val="footer"/>
    <w:basedOn w:val="Norml"/>
    <w:link w:val="llbChar"/>
    <w:uiPriority w:val="99"/>
    <w:unhideWhenUsed/>
    <w:rsid w:val="008F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A65"/>
  </w:style>
  <w:style w:type="paragraph" w:styleId="Buborkszveg">
    <w:name w:val="Balloon Text"/>
    <w:basedOn w:val="Norml"/>
    <w:link w:val="BuborkszvegChar"/>
    <w:uiPriority w:val="99"/>
    <w:semiHidden/>
    <w:unhideWhenUsed/>
    <w:rsid w:val="008F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2A"/>
    <w:rsid w:val="005960C3"/>
    <w:rsid w:val="009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8C5653222BC429A9FBFAA3E53AB359F">
    <w:name w:val="98C5653222BC429A9FBFAA3E53AB359F"/>
    <w:rsid w:val="0093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8C5653222BC429A9FBFAA3E53AB359F">
    <w:name w:val="98C5653222BC429A9FBFAA3E53AB359F"/>
    <w:rsid w:val="0093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NSZFI</cp:lastModifiedBy>
  <cp:revision>2</cp:revision>
  <dcterms:created xsi:type="dcterms:W3CDTF">2013-05-24T08:00:00Z</dcterms:created>
  <dcterms:modified xsi:type="dcterms:W3CDTF">2013-05-28T09:48:00Z</dcterms:modified>
</cp:coreProperties>
</file>