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12. sorszámú Banki, befektetési termékértékesítő megnevezésű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és vizsgakövetelménye</w:t>
      </w:r>
    </w:p>
    <w:p w:rsidR="000D7A5D" w:rsidRPr="00FD58C4" w:rsidRDefault="000D7A5D" w:rsidP="000D7A5D">
      <w:pPr>
        <w:autoSpaceDE w:val="0"/>
        <w:autoSpaceDN w:val="0"/>
        <w:adjustRightInd w:val="0"/>
        <w:spacing w:after="0" w:line="240" w:lineRule="auto"/>
        <w:ind w:firstLine="181"/>
        <w:jc w:val="center"/>
        <w:rPr>
          <w:rFonts w:ascii="Times New Roman" w:hAnsi="Times New Roman" w:cs="Times New Roman"/>
          <w:b/>
          <w:bCs/>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b/>
          <w:bCs/>
          <w:sz w:val="20"/>
          <w:szCs w:val="20"/>
        </w:rPr>
        <w:t>1. AZ ORSZÁGOS KÉPZÉSI JEGYZÉKBEN SZEREPLŐ 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1.1. A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azonosító száma: 51 343 01</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1.2.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megnevezése: Banki, befektetési termékértékesítő</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1.3. Iskolai rendszerű szakképzésben a szakképzési évfolyamok száma</w:t>
      </w:r>
      <w:r w:rsidRPr="00FD58C4">
        <w:rPr>
          <w:rFonts w:ascii="Times New Roman" w:hAnsi="Times New Roman" w:cs="Times New Roman"/>
          <w:i/>
          <w:iCs/>
          <w:sz w:val="20"/>
          <w:szCs w:val="20"/>
        </w:rPr>
        <w:t xml:space="preserve">: </w:t>
      </w:r>
      <w:r w:rsidRPr="00FD58C4">
        <w:rPr>
          <w:rFonts w:ascii="Times New Roman" w:hAnsi="Times New Roman" w:cs="Times New Roman"/>
          <w:sz w:val="20"/>
          <w:szCs w:val="20"/>
        </w:rPr>
        <w: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1.4. Iskolarendszeren kívüli szakképzésben az óraszám: 160-240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b/>
          <w:bCs/>
          <w:sz w:val="20"/>
          <w:szCs w:val="20"/>
        </w:rPr>
        <w:t>2. EGYÉB 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 A képzés megkezdésének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2.1.1. Isk</w:t>
      </w:r>
      <w:r w:rsidR="00B60581">
        <w:rPr>
          <w:rFonts w:ascii="Times New Roman" w:hAnsi="Times New Roman" w:cs="Times New Roman"/>
          <w:sz w:val="20"/>
          <w:szCs w:val="20"/>
        </w:rPr>
        <w:t xml:space="preserve">olai előképzettség: érettségi </w:t>
      </w:r>
      <w:r w:rsidRPr="00FD58C4">
        <w:rPr>
          <w:rFonts w:ascii="Times New Roman" w:hAnsi="Times New Roman" w:cs="Times New Roman"/>
          <w:sz w:val="20"/>
          <w:szCs w:val="20"/>
        </w:rPr>
        <w:t>végzettség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2.1.2. Bemeneti kompetenciák: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2.2. Szakmai előképzettség:–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2.3. Előírt gyakorlat:–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2.4. Egészségügyi alkalmassági követelmények: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2.5. Pályaalkalmassági követelmények: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2.6. Elméleti képzési idő aránya: 70 %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2.7. Gyakorlati képzési idő aránya: 30 %</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2.8. Szintvizsga:</w:t>
      </w:r>
      <w:r w:rsidRPr="00FD58C4">
        <w:rPr>
          <w:rFonts w:ascii="Times New Roman" w:hAnsi="Times New Roman" w:cs="Times New Roman"/>
          <w:i/>
          <w:iCs/>
          <w:sz w:val="20"/>
          <w:szCs w:val="20"/>
        </w:rPr>
        <w:t>–</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3. PÁLYATÜKÖR</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3.1. A </w:t>
      </w:r>
      <w:proofErr w:type="spellStart"/>
      <w:r w:rsidRPr="00FD58C4">
        <w:rPr>
          <w:rFonts w:ascii="Times New Roman" w:hAnsi="Times New Roman" w:cs="Times New Roman"/>
          <w:sz w:val="20"/>
          <w:szCs w:val="20"/>
        </w:rPr>
        <w:t>részszakképesítéssellegjellemzőbben</w:t>
      </w:r>
      <w:proofErr w:type="spellEnd"/>
      <w:r w:rsidRPr="00FD58C4">
        <w:rPr>
          <w:rFonts w:ascii="Times New Roman" w:hAnsi="Times New Roman" w:cs="Times New Roman"/>
          <w:sz w:val="20"/>
          <w:szCs w:val="20"/>
        </w:rPr>
        <w:t xml:space="preserve"> betölthető </w:t>
      </w:r>
      <w:proofErr w:type="gramStart"/>
      <w:r w:rsidRPr="00FD58C4">
        <w:rPr>
          <w:rFonts w:ascii="Times New Roman" w:hAnsi="Times New Roman" w:cs="Times New Roman"/>
          <w:sz w:val="20"/>
          <w:szCs w:val="20"/>
        </w:rPr>
        <w:t>munkakör(</w:t>
      </w:r>
      <w:proofErr w:type="spellStart"/>
      <w:proofErr w:type="gramEnd"/>
      <w:r w:rsidRPr="00FD58C4">
        <w:rPr>
          <w:rFonts w:ascii="Times New Roman" w:hAnsi="Times New Roman" w:cs="Times New Roman"/>
          <w:sz w:val="20"/>
          <w:szCs w:val="20"/>
        </w:rPr>
        <w:t>ök</w:t>
      </w:r>
      <w:proofErr w:type="spellEnd"/>
      <w:r w:rsidRPr="00FD58C4">
        <w:rPr>
          <w:rFonts w:ascii="Times New Roman" w:hAnsi="Times New Roman" w:cs="Times New Roman"/>
          <w:sz w:val="20"/>
          <w:szCs w:val="20"/>
        </w:rPr>
        <w:t>), foglalkozás(ok)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14"/>
        <w:gridCol w:w="992"/>
        <w:gridCol w:w="3828"/>
        <w:gridCol w:w="3685"/>
      </w:tblGrid>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828"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368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FEOR száma</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FEOR megnevezése</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részszakképesítéssel</w:t>
            </w:r>
            <w:proofErr w:type="spellEnd"/>
            <w:r w:rsidRPr="00FD58C4">
              <w:rPr>
                <w:rFonts w:ascii="Times New Roman" w:hAnsi="Times New Roman" w:cs="Times New Roman"/>
                <w:b/>
                <w:bCs/>
                <w:sz w:val="20"/>
                <w:szCs w:val="20"/>
              </w:rPr>
              <w:t xml:space="preserve"> betölthető </w:t>
            </w:r>
            <w:proofErr w:type="gramStart"/>
            <w:r w:rsidRPr="00FD58C4">
              <w:rPr>
                <w:rFonts w:ascii="Times New Roman" w:hAnsi="Times New Roman" w:cs="Times New Roman"/>
                <w:b/>
                <w:bCs/>
                <w:sz w:val="20"/>
                <w:szCs w:val="20"/>
              </w:rPr>
              <w:t>munkakör(</w:t>
            </w:r>
            <w:proofErr w:type="spellStart"/>
            <w:proofErr w:type="gramEnd"/>
            <w:r w:rsidRPr="00FD58C4">
              <w:rPr>
                <w:rFonts w:ascii="Times New Roman" w:hAnsi="Times New Roman" w:cs="Times New Roman"/>
                <w:b/>
                <w:bCs/>
                <w:sz w:val="20"/>
                <w:szCs w:val="20"/>
              </w:rPr>
              <w:t>ök</w:t>
            </w:r>
            <w:proofErr w:type="spellEnd"/>
            <w:r w:rsidRPr="00FD58C4">
              <w:rPr>
                <w:rFonts w:ascii="Times New Roman" w:hAnsi="Times New Roman" w:cs="Times New Roman"/>
                <w:b/>
                <w:bCs/>
                <w:sz w:val="20"/>
                <w:szCs w:val="20"/>
              </w:rPr>
              <w:t>)</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w:t>
            </w:r>
          </w:p>
        </w:tc>
        <w:tc>
          <w:tcPr>
            <w:tcW w:w="992" w:type="dxa"/>
            <w:vMerge w:val="restart"/>
            <w:tcBorders>
              <w:top w:val="single" w:sz="4" w:space="0" w:color="auto"/>
              <w:left w:val="single" w:sz="4" w:space="0" w:color="auto"/>
              <w:bottom w:val="nil"/>
              <w:right w:val="single" w:sz="4" w:space="0" w:color="auto"/>
            </w:tcBorders>
          </w:tcPr>
          <w:p w:rsidR="000D7A5D" w:rsidRPr="00FD58C4" w:rsidRDefault="000D7A5D" w:rsidP="00435305">
            <w:pPr>
              <w:autoSpaceDE w:val="0"/>
              <w:autoSpaceDN w:val="0"/>
              <w:adjustRightInd w:val="0"/>
              <w:spacing w:after="0" w:line="240" w:lineRule="auto"/>
              <w:ind w:left="147" w:right="141"/>
              <w:jc w:val="center"/>
              <w:rPr>
                <w:rFonts w:ascii="Times New Roman" w:hAnsi="Times New Roman" w:cs="Times New Roman"/>
                <w:sz w:val="20"/>
                <w:szCs w:val="20"/>
              </w:rPr>
            </w:pPr>
            <w:r w:rsidRPr="00FD58C4">
              <w:rPr>
                <w:rFonts w:ascii="Times New Roman" w:hAnsi="Times New Roman" w:cs="Times New Roman"/>
                <w:sz w:val="20"/>
                <w:szCs w:val="20"/>
              </w:rPr>
              <w:t>3612</w:t>
            </w:r>
          </w:p>
        </w:tc>
        <w:tc>
          <w:tcPr>
            <w:tcW w:w="3828" w:type="dxa"/>
            <w:vMerge w:val="restart"/>
            <w:tcBorders>
              <w:top w:val="single" w:sz="4" w:space="0" w:color="auto"/>
              <w:left w:val="single" w:sz="4" w:space="0" w:color="auto"/>
              <w:bottom w:val="nil"/>
              <w:right w:val="single" w:sz="4" w:space="0" w:color="auto"/>
            </w:tcBorders>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ügyintéző</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és pénzforgalmi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Áruhitel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Pénzfeldolgozó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Átutalási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hitelezőasszisztens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lízing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szakügyintéző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Banki-, befektetési termékértékesítő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Bankkártya 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Bankszámla-ügyintéző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Befektetés-kezelési 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Betét ki- és befizetési forgalmat lebonyolító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Építési 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lastRenderedPageBreak/>
              <w:t>3.1.18.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Értékpapír kezelő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3.1.19.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Értékpapírpiaci</w:t>
            </w:r>
            <w:proofErr w:type="spellEnd"/>
            <w:r w:rsidRPr="00FD58C4">
              <w:rPr>
                <w:rFonts w:ascii="Times New Roman" w:hAnsi="Times New Roman" w:cs="Times New Roman"/>
                <w:sz w:val="20"/>
                <w:szCs w:val="20"/>
              </w:rPr>
              <w:t xml:space="preserve"> szakügyintéző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Értéktárkezelő</w:t>
            </w:r>
            <w:proofErr w:type="spellEnd"/>
            <w:r w:rsidRPr="00FD58C4">
              <w:rPr>
                <w:rFonts w:ascii="Times New Roman" w:hAnsi="Times New Roman" w:cs="Times New Roman"/>
                <w:sz w:val="20"/>
                <w:szCs w:val="20"/>
              </w:rPr>
              <w:t xml:space="preserve">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Értéktáros</w:t>
            </w:r>
            <w:proofErr w:type="spellEnd"/>
            <w:r w:rsidRPr="00FD58C4">
              <w:rPr>
                <w:rFonts w:ascii="Times New Roman" w:hAnsi="Times New Roman" w:cs="Times New Roman"/>
                <w:sz w:val="20"/>
                <w:szCs w:val="20"/>
              </w:rPr>
              <w:t xml:space="preserve">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Folyószámla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Hitelértékesítő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Hitelezési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Hitelezési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Kifizetési és betétforgalmat lebonyolító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3.1.29.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Kisvállalkozói hitelügyintéző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Lakáshitel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Lakossági folyószámla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 xml:space="preserve">Lakossági </w:t>
            </w:r>
            <w:proofErr w:type="spellStart"/>
            <w:r w:rsidRPr="00FD58C4">
              <w:rPr>
                <w:rFonts w:ascii="Times New Roman" w:hAnsi="Times New Roman" w:cs="Times New Roman"/>
                <w:sz w:val="20"/>
                <w:szCs w:val="20"/>
              </w:rPr>
              <w:t>hitelkockázatkezelő</w:t>
            </w:r>
            <w:proofErr w:type="spellEnd"/>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Lakossági kapcsolattartó (pénzintézeti)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Letéti-számla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Letétkezelő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Pénzforgalmi ügyintéző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aláírás-ellenőr</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értékesítési asszisztens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3.1.39.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értékesítési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 xml:space="preserve">Pénzintézeti </w:t>
            </w:r>
            <w:proofErr w:type="spellStart"/>
            <w:r w:rsidRPr="00FD58C4">
              <w:rPr>
                <w:rFonts w:ascii="Times New Roman" w:hAnsi="Times New Roman" w:cs="Times New Roman"/>
                <w:sz w:val="20"/>
                <w:szCs w:val="20"/>
              </w:rPr>
              <w:t>értéktáros</w:t>
            </w:r>
            <w:proofErr w:type="spellEnd"/>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lakossági üzletkötő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panaszkezelő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3.1.43.</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pénz- és értékjegy-értékesítő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3.1.44.</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pénz- és értékkezelő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3.1.45.</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ügyfélforgalmi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3.1.46.</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ügyfélgazda</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3.1.47.</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ügyfélkapcsolati előadó</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3.1.48.</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ügyfélkapcsolati munkatárs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3.1.49.</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Pénzintézeti ügyfélreferens</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3.1.50.</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Számlavezető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3.1.51.</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Takarékforgalmi ügyintéző</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3.1.52.</w:t>
            </w:r>
          </w:p>
        </w:tc>
        <w:tc>
          <w:tcPr>
            <w:tcW w:w="992"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nil"/>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roofErr w:type="spellStart"/>
            <w:r w:rsidRPr="00FD58C4">
              <w:rPr>
                <w:rFonts w:ascii="Times New Roman" w:hAnsi="Times New Roman" w:cs="Times New Roman"/>
                <w:sz w:val="20"/>
                <w:szCs w:val="20"/>
              </w:rPr>
              <w:t>Treasury</w:t>
            </w:r>
            <w:proofErr w:type="spellEnd"/>
            <w:r w:rsidRPr="00FD58C4">
              <w:rPr>
                <w:rFonts w:ascii="Times New Roman" w:hAnsi="Times New Roman" w:cs="Times New Roman"/>
                <w:sz w:val="20"/>
                <w:szCs w:val="20"/>
              </w:rPr>
              <w:t xml:space="preserve"> asszisztens (banki)</w:t>
            </w:r>
          </w:p>
        </w:tc>
      </w:tr>
      <w:tr w:rsidR="000D7A5D" w:rsidRPr="00FD58C4" w:rsidTr="00435305">
        <w:trPr>
          <w:cantSplit/>
        </w:trPr>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3.1.53.</w:t>
            </w:r>
          </w:p>
        </w:tc>
        <w:tc>
          <w:tcPr>
            <w:tcW w:w="992" w:type="dxa"/>
            <w:vMerge/>
            <w:tcBorders>
              <w:top w:val="nil"/>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p>
        </w:tc>
        <w:tc>
          <w:tcPr>
            <w:tcW w:w="3828" w:type="dxa"/>
            <w:vMerge/>
            <w:tcBorders>
              <w:top w:val="nil"/>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47" w:right="141"/>
              <w:jc w:val="both"/>
              <w:rPr>
                <w:rFonts w:ascii="Times New Roman" w:hAnsi="Times New Roman" w:cs="Times New Roman"/>
                <w:sz w:val="20"/>
                <w:szCs w:val="20"/>
              </w:rPr>
            </w:pPr>
            <w:r w:rsidRPr="00FD58C4">
              <w:rPr>
                <w:rFonts w:ascii="Times New Roman" w:hAnsi="Times New Roman" w:cs="Times New Roman"/>
                <w:sz w:val="20"/>
                <w:szCs w:val="20"/>
              </w:rPr>
              <w:t>Vállalkozói ügyfélreferens</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3.1.54.</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3613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Tőzsde- és pénzügyi ügynök, bróker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Tőzsde- és pénzügyi ügynök, bróker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3.1.55.</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 xml:space="preserve">4211  </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Banki pénztáros</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Banki pénztáros</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3.1.56.</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4213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Zálogházi ügyintéző és pénzkölcsönző</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Zálogházi ügyintéző és pénzkölcsönző</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3.1.57.</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4112</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Általános irodai adminisztrátor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Irodai adminisztrátor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3.1.58.</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4123</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Pénzügyi, statisztikai, biztosítási adminisztrátor</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Pénzügyi, statisztikai, biztosítási adminisztrátor</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3.1.59.</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4136</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Iratkezelő, irattáros</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Iratkezelő</w:t>
            </w:r>
          </w:p>
        </w:tc>
      </w:tr>
      <w:tr w:rsidR="000D7A5D" w:rsidRPr="00FD58C4" w:rsidTr="00435305">
        <w:tc>
          <w:tcPr>
            <w:tcW w:w="714"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3.1.60.</w:t>
            </w:r>
          </w:p>
        </w:tc>
        <w:tc>
          <w:tcPr>
            <w:tcW w:w="992"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jc w:val="right"/>
              <w:rPr>
                <w:rFonts w:ascii="Times New Roman" w:hAnsi="Times New Roman" w:cs="Times New Roman"/>
                <w:sz w:val="20"/>
                <w:szCs w:val="20"/>
              </w:rPr>
            </w:pPr>
            <w:r w:rsidRPr="00FD58C4">
              <w:rPr>
                <w:rFonts w:ascii="Times New Roman" w:hAnsi="Times New Roman" w:cs="Times New Roman"/>
                <w:sz w:val="20"/>
                <w:szCs w:val="20"/>
              </w:rPr>
              <w:t>4225</w:t>
            </w:r>
          </w:p>
        </w:tc>
        <w:tc>
          <w:tcPr>
            <w:tcW w:w="3828"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Ügyfélszolgálati központ tájékoztatója</w:t>
            </w:r>
          </w:p>
        </w:tc>
        <w:tc>
          <w:tcPr>
            <w:tcW w:w="368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ind w:left="147" w:right="141"/>
              <w:rPr>
                <w:rFonts w:ascii="Times New Roman" w:hAnsi="Times New Roman" w:cs="Times New Roman"/>
                <w:sz w:val="20"/>
                <w:szCs w:val="20"/>
              </w:rPr>
            </w:pPr>
            <w:r w:rsidRPr="00FD58C4">
              <w:rPr>
                <w:rFonts w:ascii="Times New Roman" w:hAnsi="Times New Roman" w:cs="Times New Roman"/>
                <w:sz w:val="20"/>
                <w:szCs w:val="20"/>
              </w:rPr>
              <w:t>Ügyfélszolgálati központ tájékoztatója</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3.2. A </w:t>
      </w:r>
      <w:proofErr w:type="spellStart"/>
      <w:r w:rsidRPr="00FD58C4">
        <w:rPr>
          <w:rFonts w:ascii="Times New Roman" w:hAnsi="Times New Roman" w:cs="Times New Roman"/>
          <w:sz w:val="20"/>
          <w:szCs w:val="20"/>
        </w:rPr>
        <w:t>részszakképesítés</w:t>
      </w:r>
      <w:proofErr w:type="spellEnd"/>
      <w:r w:rsidRPr="00FD58C4">
        <w:rPr>
          <w:rFonts w:ascii="Times New Roman" w:hAnsi="Times New Roman" w:cs="Times New Roman"/>
          <w:sz w:val="20"/>
          <w:szCs w:val="20"/>
        </w:rPr>
        <w:t xml:space="preserve"> munkaterületének rövid leírása: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w:t>
      </w:r>
      <w:r w:rsidRPr="00FD58C4">
        <w:rPr>
          <w:rFonts w:ascii="Times New Roman" w:hAnsi="Times New Roman" w:cs="Times New Roman"/>
          <w:b/>
          <w:bCs/>
          <w:sz w:val="20"/>
          <w:szCs w:val="20"/>
        </w:rPr>
        <w:t xml:space="preserve">banki termékértékesítő </w:t>
      </w:r>
      <w:r w:rsidRPr="00FD58C4">
        <w:rPr>
          <w:rFonts w:ascii="Times New Roman" w:hAnsi="Times New Roman" w:cs="Times New Roman"/>
          <w:sz w:val="20"/>
          <w:szCs w:val="20"/>
        </w:rPr>
        <w:t xml:space="preserve">elsősorban a hitelintézetek és a pénzügyi vállalkozások hálózati egységeiben lát el feladatokat, azonban alkalmas a központi adminisztratív területeken bizonyos feladatok ellátására. Ügyfélkapcsolatot létesít és gondoz. Az ügyfelek részére szakszerű tájékoztatást nyújt a termékekről (akár összehasonlító szemléletben is), elősegíti az értékesítési és kockázati besorolását. Értékesíti a pénzügyi szolgáltatási termékeket, az ezzel kapcsolatos teljekörű dokumentációs feladatkört ellátja. Részt vesz az ügyfelek pénzforgalmának lebonyolításában, mind számlapénz, mind készpénz esetében, fizetési számlához kapcsolódó termékeket és szolgáltatásokat értékesít és nyilvántart. Pénztárat és helyi értéktárat kezel, helyi </w:t>
      </w:r>
      <w:proofErr w:type="spellStart"/>
      <w:r w:rsidRPr="00FD58C4">
        <w:rPr>
          <w:rFonts w:ascii="Times New Roman" w:hAnsi="Times New Roman" w:cs="Times New Roman"/>
          <w:sz w:val="20"/>
          <w:szCs w:val="20"/>
        </w:rPr>
        <w:t>ATM-et</w:t>
      </w:r>
      <w:proofErr w:type="spellEnd"/>
      <w:r w:rsidRPr="00FD58C4">
        <w:rPr>
          <w:rFonts w:ascii="Times New Roman" w:hAnsi="Times New Roman" w:cs="Times New Roman"/>
          <w:sz w:val="20"/>
          <w:szCs w:val="20"/>
        </w:rPr>
        <w:t xml:space="preserve"> üzemeltet. Közreműködik a hálózati egységek nyitásában, zárásában, részfeladatokat lát el a készpénzellátásban. Lakossági, mikro, kis és középvállalati hiteleket értékesít, és részt vesz a hiteldöntés előkészítésében. </w:t>
      </w:r>
      <w:r w:rsidRPr="00FD58C4">
        <w:rPr>
          <w:rFonts w:ascii="Times New Roman" w:hAnsi="Times New Roman" w:cs="Times New Roman"/>
          <w:sz w:val="20"/>
          <w:szCs w:val="20"/>
        </w:rPr>
        <w:lastRenderedPageBreak/>
        <w:t xml:space="preserve">Hiteladminisztrációs feladatokat lát el és </w:t>
      </w:r>
      <w:proofErr w:type="spellStart"/>
      <w:r w:rsidRPr="00FD58C4">
        <w:rPr>
          <w:rFonts w:ascii="Times New Roman" w:hAnsi="Times New Roman" w:cs="Times New Roman"/>
          <w:sz w:val="20"/>
          <w:szCs w:val="20"/>
        </w:rPr>
        <w:t>hitelmonitoringot</w:t>
      </w:r>
      <w:proofErr w:type="spellEnd"/>
      <w:r w:rsidRPr="00FD58C4">
        <w:rPr>
          <w:rFonts w:ascii="Times New Roman" w:hAnsi="Times New Roman" w:cs="Times New Roman"/>
          <w:sz w:val="20"/>
          <w:szCs w:val="20"/>
        </w:rPr>
        <w:t xml:space="preserve"> végez. A </w:t>
      </w:r>
      <w:r w:rsidRPr="00FD58C4">
        <w:rPr>
          <w:rFonts w:ascii="Times New Roman" w:hAnsi="Times New Roman" w:cs="Times New Roman"/>
          <w:b/>
          <w:bCs/>
          <w:sz w:val="20"/>
          <w:szCs w:val="20"/>
        </w:rPr>
        <w:t xml:space="preserve">befektetési termékértékesítő </w:t>
      </w:r>
      <w:r w:rsidRPr="00FD58C4">
        <w:rPr>
          <w:rFonts w:ascii="Times New Roman" w:hAnsi="Times New Roman" w:cs="Times New Roman"/>
          <w:sz w:val="20"/>
          <w:szCs w:val="20"/>
        </w:rPr>
        <w:t>a befektetési szolgáltató hálózati egységeiben és központi adminisztratív területeken lát el feladatokat. Ügyfélkapcsolatot létesít és gondoz. Az ügyfelek részére szakszerű tájékoztatást nyújt a termékekről (akár összehasonlító szemléletben is). Elősegíti az ügyfelek értékesítési és kockázati besorolásának elvégzését. Alkalmassági és megfelelőségi tesztet készít. Értékesíti a befektetési szolgáltatási termékeket, az ezzel kapcsolatos teljekörű dokumentációs feladatkört ellátja. Szabványosított és nem szabványosított tőkepiaci megbízásokat fogad és bonyolít. Értékpapírszámlát nyit és kezel. Figyelemmel kíséri a tőkepiaci folyamatokat és termék-innovációkat. Részt vesz az ügyfélszámla pénzforgalmának lebonyolításában. Pénztárat és helyi értéktárat kezel. Közreműködik a hálózati egységek nyitásában, zárásában, részfeladatokat lát el a készpénzellátásban.</w:t>
      </w:r>
    </w:p>
    <w:p w:rsidR="000D7A5D" w:rsidRPr="00FD58C4" w:rsidRDefault="000D7A5D" w:rsidP="000D7A5D">
      <w:pPr>
        <w:autoSpaceDE w:val="0"/>
        <w:autoSpaceDN w:val="0"/>
        <w:adjustRightInd w:val="0"/>
        <w:spacing w:after="0" w:line="240" w:lineRule="auto"/>
        <w:ind w:left="567" w:hanging="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left="567" w:hanging="567"/>
        <w:jc w:val="both"/>
        <w:rPr>
          <w:rFonts w:ascii="Times New Roman" w:hAnsi="Times New Roman" w:cs="Times New Roman"/>
          <w:sz w:val="20"/>
          <w:szCs w:val="20"/>
        </w:rPr>
      </w:pPr>
      <w:r w:rsidRPr="00FD58C4">
        <w:rPr>
          <w:rFonts w:ascii="Times New Roman" w:hAnsi="Times New Roman" w:cs="Times New Roman"/>
          <w:sz w:val="20"/>
          <w:szCs w:val="20"/>
        </w:rPr>
        <w:t xml:space="preserve">A </w:t>
      </w:r>
      <w:proofErr w:type="spellStart"/>
      <w:r w:rsidRPr="00FD58C4">
        <w:rPr>
          <w:rFonts w:ascii="Times New Roman" w:hAnsi="Times New Roman" w:cs="Times New Roman"/>
          <w:sz w:val="20"/>
          <w:szCs w:val="20"/>
        </w:rPr>
        <w:t>részszakképesítéssel</w:t>
      </w:r>
      <w:proofErr w:type="spellEnd"/>
      <w:r w:rsidRPr="00FD58C4">
        <w:rPr>
          <w:rFonts w:ascii="Times New Roman" w:hAnsi="Times New Roman" w:cs="Times New Roman"/>
          <w:sz w:val="20"/>
          <w:szCs w:val="20"/>
        </w:rPr>
        <w:t xml:space="preserve"> rendelkező képes:</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banki, befektetési terméket értékesíteni, közvetíteni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ügyfélszerzési és kapcsolattartási feladatot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banki és befektetési termékekről tájékoztatást adni és értékesíteni azt</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aktív bankműveleteket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aktív bankügylethez kapcsolódó döntés-előkészítési és lebonyolítási feladatokat ellátni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hitelszámlát nyitni és kezelni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proofErr w:type="spellStart"/>
      <w:r w:rsidRPr="00FD58C4">
        <w:rPr>
          <w:rFonts w:ascii="Times New Roman" w:hAnsi="Times New Roman" w:cs="Times New Roman"/>
          <w:sz w:val="20"/>
          <w:szCs w:val="20"/>
        </w:rPr>
        <w:t>hitelmonitoring</w:t>
      </w:r>
      <w:proofErr w:type="spellEnd"/>
      <w:r w:rsidRPr="00FD58C4">
        <w:rPr>
          <w:rFonts w:ascii="Times New Roman" w:hAnsi="Times New Roman" w:cs="Times New Roman"/>
          <w:sz w:val="20"/>
          <w:szCs w:val="20"/>
        </w:rPr>
        <w:t xml:space="preserve"> tevékenységet ellátni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passzív bankműveleteket végezni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lekötési megbízást fogadni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folyószámlát, pénzt/értéket, valamint váltót és inkasszót kezelni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pénzforgalmat bonyolítani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alkalmassági és megfelelőségi tesztet kitölteni és értékelni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értékpapír és ügyfélszámlát nyitni, számlaműveletet végezni és megszüntetni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befektetési megbízásokat fogadni és bonyolítani</w:t>
      </w:r>
    </w:p>
    <w:p w:rsidR="000D7A5D" w:rsidRPr="00FD58C4" w:rsidRDefault="000D7A5D" w:rsidP="000D7A5D">
      <w:pPr>
        <w:autoSpaceDE w:val="0"/>
        <w:autoSpaceDN w:val="0"/>
        <w:adjustRightInd w:val="0"/>
        <w:spacing w:after="0" w:line="240" w:lineRule="auto"/>
        <w:ind w:left="714" w:hanging="357"/>
        <w:jc w:val="both"/>
        <w:rPr>
          <w:rFonts w:ascii="Times New Roman" w:hAnsi="Times New Roman" w:cs="Times New Roman"/>
          <w:sz w:val="20"/>
          <w:szCs w:val="20"/>
        </w:rPr>
      </w:pPr>
      <w:r w:rsidRPr="00FD58C4">
        <w:rPr>
          <w:rFonts w:ascii="Courier New" w:hAnsi="Courier New" w:cs="Courier New"/>
          <w:sz w:val="20"/>
          <w:szCs w:val="20"/>
        </w:rPr>
        <w:t>-</w:t>
      </w:r>
      <w:r w:rsidRPr="00FD58C4">
        <w:rPr>
          <w:rFonts w:ascii="Courier New" w:hAnsi="Courier New" w:cs="Courier New"/>
          <w:sz w:val="20"/>
          <w:szCs w:val="20"/>
        </w:rPr>
        <w:tab/>
      </w:r>
      <w:r w:rsidRPr="00FD58C4">
        <w:rPr>
          <w:rFonts w:ascii="Times New Roman" w:hAnsi="Times New Roman" w:cs="Times New Roman"/>
          <w:sz w:val="20"/>
          <w:szCs w:val="20"/>
        </w:rPr>
        <w:t>kiegészítő adminisztrációs tevékenységet és központi háttérmunkákat végezni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3.3. Kapcsolódó szakképesítések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993"/>
        <w:gridCol w:w="1559"/>
        <w:gridCol w:w="3827"/>
        <w:gridCol w:w="2835"/>
      </w:tblGrid>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3.3.1.</w:t>
            </w:r>
          </w:p>
        </w:tc>
        <w:tc>
          <w:tcPr>
            <w:tcW w:w="8221" w:type="dxa"/>
            <w:gridSpan w:val="3"/>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kapcsolódó szakképesítés,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szakképesítés-ráépülés</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3.3.2.</w:t>
            </w: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 megnevezése</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a kapcsolódás módja</w:t>
            </w:r>
          </w:p>
        </w:tc>
      </w:tr>
      <w:tr w:rsidR="000D7A5D" w:rsidRPr="00FD58C4" w:rsidTr="00435305">
        <w:tc>
          <w:tcPr>
            <w:tcW w:w="993"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3.3.3.</w:t>
            </w:r>
          </w:p>
        </w:tc>
        <w:tc>
          <w:tcPr>
            <w:tcW w:w="1559"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04"/>
              <w:jc w:val="both"/>
              <w:rPr>
                <w:rFonts w:ascii="Times New Roman" w:hAnsi="Times New Roman" w:cs="Times New Roman"/>
                <w:sz w:val="20"/>
                <w:szCs w:val="20"/>
              </w:rPr>
            </w:pPr>
            <w:r w:rsidRPr="00FD58C4">
              <w:rPr>
                <w:rFonts w:ascii="Times New Roman" w:hAnsi="Times New Roman" w:cs="Times New Roman"/>
                <w:sz w:val="20"/>
                <w:szCs w:val="20"/>
              </w:rPr>
              <w:t>54 343 01</w:t>
            </w:r>
          </w:p>
        </w:tc>
        <w:tc>
          <w:tcPr>
            <w:tcW w:w="3827"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left="142"/>
              <w:jc w:val="both"/>
              <w:rPr>
                <w:rFonts w:ascii="Times New Roman" w:hAnsi="Times New Roman" w:cs="Times New Roman"/>
                <w:sz w:val="20"/>
                <w:szCs w:val="20"/>
              </w:rPr>
            </w:pPr>
            <w:r w:rsidRPr="00FD58C4">
              <w:rPr>
                <w:rFonts w:ascii="Times New Roman" w:hAnsi="Times New Roman" w:cs="Times New Roman"/>
                <w:sz w:val="20"/>
                <w:szCs w:val="20"/>
              </w:rPr>
              <w:t>Pénzügyi termékértékesítő (bank, befektetés, biztosítás)</w:t>
            </w:r>
          </w:p>
        </w:tc>
        <w:tc>
          <w:tcPr>
            <w:tcW w:w="283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ind w:firstLine="269"/>
              <w:jc w:val="both"/>
              <w:rPr>
                <w:rFonts w:ascii="Times New Roman" w:hAnsi="Times New Roman" w:cs="Times New Roman"/>
                <w:sz w:val="20"/>
                <w:szCs w:val="20"/>
              </w:rPr>
            </w:pPr>
            <w:r w:rsidRPr="00FD58C4">
              <w:rPr>
                <w:rFonts w:ascii="Times New Roman" w:hAnsi="Times New Roman" w:cs="Times New Roman"/>
                <w:sz w:val="20"/>
                <w:szCs w:val="20"/>
              </w:rPr>
              <w:t>szakképesítés</w:t>
            </w:r>
          </w:p>
        </w:tc>
      </w:tr>
    </w:tbl>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firstLine="204"/>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4. SZAKMAI KÖVETELMÉNYEK</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6486"/>
      </w:tblGrid>
      <w:tr w:rsidR="000D7A5D" w:rsidRPr="00FD58C4" w:rsidTr="00435305">
        <w:tc>
          <w:tcPr>
            <w:tcW w:w="993"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6486"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r>
      <w:tr w:rsidR="000D7A5D" w:rsidRPr="00FD58C4" w:rsidTr="00435305">
        <w:tc>
          <w:tcPr>
            <w:tcW w:w="993"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4.1.</w:t>
            </w:r>
          </w:p>
        </w:tc>
        <w:tc>
          <w:tcPr>
            <w:tcW w:w="8187" w:type="dxa"/>
            <w:gridSpan w:val="2"/>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követelménymoduljainak az állam által elismert szakképesítések szakmai követelménymoduljairól szóló kormányrendelet szerinti</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4.2.</w:t>
            </w:r>
          </w:p>
        </w:tc>
        <w:tc>
          <w:tcPr>
            <w:tcW w:w="1701" w:type="dxa"/>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 száma</w:t>
            </w:r>
          </w:p>
        </w:tc>
        <w:tc>
          <w:tcPr>
            <w:tcW w:w="6486" w:type="dxa"/>
          </w:tcPr>
          <w:p w:rsidR="000D7A5D" w:rsidRPr="00FD58C4" w:rsidRDefault="000D7A5D" w:rsidP="00435305">
            <w:pPr>
              <w:autoSpaceDE w:val="0"/>
              <w:autoSpaceDN w:val="0"/>
              <w:adjustRightInd w:val="0"/>
              <w:spacing w:after="0" w:line="240" w:lineRule="auto"/>
              <w:ind w:firstLine="204"/>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 megnevezése</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4.3.</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Gazdálkodási alaptevékenység ellátása</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4.4.</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10137-12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ügyfélkapcsolat és kommunikáció</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ind w:firstLine="17"/>
              <w:jc w:val="center"/>
              <w:rPr>
                <w:rFonts w:ascii="Times New Roman" w:hAnsi="Times New Roman" w:cs="Times New Roman"/>
                <w:sz w:val="20"/>
                <w:szCs w:val="20"/>
              </w:rPr>
            </w:pPr>
            <w:r w:rsidRPr="00FD58C4">
              <w:rPr>
                <w:rFonts w:ascii="Times New Roman" w:hAnsi="Times New Roman" w:cs="Times New Roman"/>
                <w:sz w:val="20"/>
                <w:szCs w:val="20"/>
              </w:rPr>
              <w:t>4.5.</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befektetési és biztosítási jogi feladatok</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4.6.</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10136-12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Banki piac termékeinek értékesítése</w:t>
            </w:r>
          </w:p>
        </w:tc>
      </w:tr>
      <w:tr w:rsidR="000D7A5D" w:rsidRPr="00FD58C4" w:rsidTr="00435305">
        <w:tc>
          <w:tcPr>
            <w:tcW w:w="993"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4.7.</w:t>
            </w:r>
          </w:p>
        </w:tc>
        <w:tc>
          <w:tcPr>
            <w:tcW w:w="1701"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10140-12</w:t>
            </w:r>
          </w:p>
        </w:tc>
        <w:tc>
          <w:tcPr>
            <w:tcW w:w="6486"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Befektetési piac termékeinek értékesítése</w:t>
            </w:r>
          </w:p>
        </w:tc>
      </w:tr>
    </w:tbl>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5. VIZSGÁZTATÁSI KÖVETELMÉNYEK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5.1. A komplex szakmai vizsgára bocsátás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Iskolarendszeren kívüli szakképzésben: az 5.2. pontban előírt valamennyi modulzáró vizsga eredményes letétele.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5.2. A modulzáró vizsga vizsgatevékenysége és az eredményesség feltétele: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550"/>
        <w:gridCol w:w="3639"/>
        <w:gridCol w:w="3132"/>
      </w:tblGrid>
      <w:tr w:rsidR="000D7A5D" w:rsidRPr="00FD58C4" w:rsidTr="00435305">
        <w:tc>
          <w:tcPr>
            <w:tcW w:w="850" w:type="dxa"/>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p>
        </w:tc>
        <w:tc>
          <w:tcPr>
            <w:tcW w:w="1550"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c>
          <w:tcPr>
            <w:tcW w:w="3639"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B</w:t>
            </w:r>
          </w:p>
        </w:tc>
        <w:tc>
          <w:tcPr>
            <w:tcW w:w="3132"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C</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5.2.1.</w:t>
            </w:r>
          </w:p>
        </w:tc>
        <w:tc>
          <w:tcPr>
            <w:tcW w:w="8321" w:type="dxa"/>
            <w:gridSpan w:val="3"/>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w:t>
            </w:r>
            <w:proofErr w:type="spellStart"/>
            <w:r w:rsidRPr="00FD58C4">
              <w:rPr>
                <w:rFonts w:ascii="Times New Roman" w:hAnsi="Times New Roman" w:cs="Times New Roman"/>
                <w:b/>
                <w:bCs/>
                <w:sz w:val="20"/>
                <w:szCs w:val="20"/>
              </w:rPr>
              <w:t>részszakképesítés</w:t>
            </w:r>
            <w:proofErr w:type="spellEnd"/>
            <w:r w:rsidRPr="00FD58C4">
              <w:rPr>
                <w:rFonts w:ascii="Times New Roman" w:hAnsi="Times New Roman" w:cs="Times New Roman"/>
                <w:b/>
                <w:bCs/>
                <w:sz w:val="20"/>
                <w:szCs w:val="20"/>
              </w:rPr>
              <w:t xml:space="preserve"> szakmai követelménymoduljainak</w:t>
            </w:r>
          </w:p>
        </w:tc>
      </w:tr>
      <w:tr w:rsidR="000D7A5D" w:rsidRPr="00FD58C4" w:rsidTr="00435305">
        <w:tc>
          <w:tcPr>
            <w:tcW w:w="850" w:type="dxa"/>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5.2.2.</w:t>
            </w:r>
          </w:p>
        </w:tc>
        <w:tc>
          <w:tcPr>
            <w:tcW w:w="1550"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azonosítószáma</w:t>
            </w:r>
          </w:p>
        </w:tc>
        <w:tc>
          <w:tcPr>
            <w:tcW w:w="3639"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megnevezés</w:t>
            </w:r>
          </w:p>
        </w:tc>
        <w:tc>
          <w:tcPr>
            <w:tcW w:w="3132" w:type="dxa"/>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a modulzáró vizsga </w:t>
            </w:r>
            <w:r w:rsidRPr="00FD58C4">
              <w:rPr>
                <w:rFonts w:ascii="Times New Roman" w:hAnsi="Times New Roman" w:cs="Times New Roman"/>
                <w:b/>
                <w:bCs/>
                <w:sz w:val="20"/>
                <w:szCs w:val="20"/>
              </w:rPr>
              <w:lastRenderedPageBreak/>
              <w:t>vizsgatevékenysége</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lastRenderedPageBreak/>
              <w:t>5.2.3.</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Gazdálkodási alaptevékenység ellátása</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szóbeli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5.2.4.</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10137-12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ügyfélkapcsolat és kommunikáció</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5.2.5.</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befektetési és biztosítási jogi feladatok</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5.2.6.</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10136-12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Banki piac termékeinek értékesítése</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r w:rsidR="000D7A5D" w:rsidRPr="00FD58C4" w:rsidTr="00435305">
        <w:tc>
          <w:tcPr>
            <w:tcW w:w="850" w:type="dxa"/>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5.2.7.</w:t>
            </w:r>
          </w:p>
        </w:tc>
        <w:tc>
          <w:tcPr>
            <w:tcW w:w="1550"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10140-12</w:t>
            </w:r>
          </w:p>
        </w:tc>
        <w:tc>
          <w:tcPr>
            <w:tcW w:w="3639" w:type="dxa"/>
          </w:tcPr>
          <w:p w:rsidR="000D7A5D" w:rsidRPr="00FD58C4" w:rsidRDefault="000D7A5D" w:rsidP="00435305">
            <w:pPr>
              <w:autoSpaceDE w:val="0"/>
              <w:autoSpaceDN w:val="0"/>
              <w:adjustRightInd w:val="0"/>
              <w:spacing w:after="0" w:line="240" w:lineRule="auto"/>
              <w:rPr>
                <w:rFonts w:ascii="Times New Roman" w:hAnsi="Times New Roman" w:cs="Times New Roman"/>
                <w:sz w:val="20"/>
                <w:szCs w:val="20"/>
              </w:rPr>
            </w:pPr>
            <w:r w:rsidRPr="00FD58C4">
              <w:rPr>
                <w:rFonts w:ascii="Times New Roman" w:hAnsi="Times New Roman" w:cs="Times New Roman"/>
                <w:sz w:val="20"/>
                <w:szCs w:val="20"/>
              </w:rPr>
              <w:t>Befektetési piac termékeinek értékesítése</w:t>
            </w:r>
          </w:p>
        </w:tc>
        <w:tc>
          <w:tcPr>
            <w:tcW w:w="3132" w:type="dxa"/>
          </w:tcPr>
          <w:p w:rsidR="000D7A5D" w:rsidRPr="00FD58C4" w:rsidRDefault="000D7A5D" w:rsidP="00435305">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írásbeli</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modulzáró vizsga csak akkor eredményes, ha valamennyi követelménymodulhoz rendelt modulzáró vizsgatevékenységet a jelölt külön-külön legalább 60%-os szinten teljesíti.</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 A komplex szakmai vizsga vizsgatevékenységei és vizsgafeladatai: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5.3.1. Gyakorlati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ügyfélkapcsolat és kommunikáció</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vizsgafeladat ismertetése: A központi gyakorlati tételsorból a vizsgázó véletlenszerűen húz, amely szituációs </w:t>
      </w:r>
      <w:proofErr w:type="gramStart"/>
      <w:r w:rsidRPr="00FD58C4">
        <w:rPr>
          <w:rFonts w:ascii="Times New Roman" w:hAnsi="Times New Roman" w:cs="Times New Roman"/>
          <w:sz w:val="20"/>
          <w:szCs w:val="20"/>
        </w:rPr>
        <w:t>feladat(</w:t>
      </w:r>
      <w:proofErr w:type="gramEnd"/>
      <w:r w:rsidRPr="00FD58C4">
        <w:rPr>
          <w:rFonts w:ascii="Times New Roman" w:hAnsi="Times New Roman" w:cs="Times New Roman"/>
          <w:sz w:val="20"/>
          <w:szCs w:val="20"/>
        </w:rPr>
        <w:t>ok)</w:t>
      </w:r>
      <w:proofErr w:type="spellStart"/>
      <w:r w:rsidRPr="00FD58C4">
        <w:rPr>
          <w:rFonts w:ascii="Times New Roman" w:hAnsi="Times New Roman" w:cs="Times New Roman"/>
          <w:sz w:val="20"/>
          <w:szCs w:val="20"/>
        </w:rPr>
        <w:t>ra</w:t>
      </w:r>
      <w:proofErr w:type="spellEnd"/>
      <w:r w:rsidRPr="00FD58C4">
        <w:rPr>
          <w:rFonts w:ascii="Times New Roman" w:hAnsi="Times New Roman" w:cs="Times New Roman"/>
          <w:sz w:val="20"/>
          <w:szCs w:val="20"/>
        </w:rPr>
        <w:t xml:space="preserve"> épül és a szakmai követelmények banki ügyfélkapcsolat és kommunikációhoz kapcsolódó megadott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gyakorlati vizsgatevékenység lebonyolítása a szakképesítésért felelős miniszter által kiadott és honlapján közzétett Útmutató alapján történik.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25 perc (ebből felkészülési idő 10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30%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5.3.2. Központi írásbeli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piac termékeinek és befektetési piac termékeinek értékesítése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 banki piac termékeinek értékesítése és befektetési piac termékeinek értékesítése vonatkozásában a termékértékesítés, az ügyfélkiszolgálás, a termékek és ügyletek fogalmainak, értelmezésének, összefüggéseinek, az ágazatok üzemtani ismereteinek számonkérése, kapcsolódó esetmegoldások teljesítése.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75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40%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5.3.3.  Szóbeli vizsgatevékenység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megnevezése: Banki piac termékeinek és befektetési piac termékeinek értékesítése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 A banki és befektetési és biztosítási piac termékeinek értékesítése vonatkozásában a termékértékesítés ügyfél-kiszolgálási szakismeretek, ügyletismeretek ügyfélközpontú megközelítése.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30 perc (ebből felkészülési idő 15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aránya: 30%</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modulzáró vizsgatevékenységek szervezésére, lebonyolítására és az értékelésre vonatkozó szabályokat a szakképesítésért felelős miniszter a http://www.kormany.hu/hu/nemzetgazdasagi-miniszterium/ado-es-penzugyekert-felelos-allamtitkarsag/hirek/penzugyi-agazati-szakkepzesi-es-szabalyozott-szakmak című honlapján közzéteszi.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lastRenderedPageBreak/>
        <w:t>A modulzáró vizsga vizsgatevékenységének szabályszerűségét a vizsgabizottság egy tagja utólag, de legfeljebb a komplex szakmai vizsga megkezdése előtti 5. napig ellenőrizheti.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Az írásbeli vizsgatevékenységet az első napon kell lebonyolítani. A gyakorlati vizsgatevékenységét és a szóbeli vizsgatevékenységet egy vizsganapon kell lebonyolítani.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vizsgatevékenységek vizsgaidőpontjai tekintetében a szakképesítésért felelős miniszter honlapján közreadott </w:t>
      </w:r>
      <w:proofErr w:type="spellStart"/>
      <w:r w:rsidRPr="00FD58C4">
        <w:rPr>
          <w:rFonts w:ascii="Times New Roman" w:hAnsi="Times New Roman" w:cs="Times New Roman"/>
          <w:sz w:val="20"/>
          <w:szCs w:val="20"/>
        </w:rPr>
        <w:t>vizsganaptára</w:t>
      </w:r>
      <w:proofErr w:type="spellEnd"/>
      <w:r w:rsidRPr="00FD58C4">
        <w:rPr>
          <w:rFonts w:ascii="Times New Roman" w:hAnsi="Times New Roman" w:cs="Times New Roman"/>
          <w:sz w:val="20"/>
          <w:szCs w:val="20"/>
        </w:rPr>
        <w:t xml:space="preserve"> az irányadó.</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szakképesítésért felelős miniszter a szakmai vizsga megkezdése előtt legalább 30 nappal a honlapján mindenki által hozzáférhető módon közzéteszi a szóbeli tételsorokat.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szakmai vizsgán kizárólag a szakképesítésért felelős miniszter honlapján közzétett segédeszközök használhatóak.</w:t>
      </w:r>
    </w:p>
    <w:p w:rsidR="000D7A5D" w:rsidRPr="00FD58C4" w:rsidRDefault="000D7A5D" w:rsidP="000D7A5D">
      <w:pPr>
        <w:widowControl w:val="0"/>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w:t>
      </w:r>
      <w:proofErr w:type="spellStart"/>
      <w:r w:rsidRPr="00FD58C4">
        <w:rPr>
          <w:rFonts w:ascii="Times New Roman" w:hAnsi="Times New Roman" w:cs="Times New Roman"/>
          <w:sz w:val="20"/>
          <w:szCs w:val="20"/>
        </w:rPr>
        <w:t>részszakképesítéssel</w:t>
      </w:r>
      <w:proofErr w:type="spellEnd"/>
      <w:r w:rsidRPr="00FD58C4">
        <w:rPr>
          <w:rFonts w:ascii="Times New Roman" w:hAnsi="Times New Roman" w:cs="Times New Roman"/>
          <w:sz w:val="20"/>
          <w:szCs w:val="20"/>
        </w:rPr>
        <w:t xml:space="preserve"> kapcsolatos előírások az állami szakképzési és felnőttképzési szerv http://www.munka.hu/ című weblapján is elérhetők a Szak- és felnőttképzés Vizsgák menüpontjában.</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5.5 A szakmai vizsga értékelésének a szakmai vizsgaszabályzattól eltérő szempontjai: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Banki piac termékeinek és befektetési piac termékeinek értékesítése vizsgafeladat szóbeli vizsgatevékenysége csak akkor kezdhető meg, ha a hozzárendelt írásbeli vizsgatevékenység során a vizsgázó legalább 60%-os teljesítményt ért el.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Banki ügyfélkapcsolat és kommunikáció vizsgafeladat gyakorlati vizsgatevékenysége csak akkor kezdhető meg, ha az írásbeli vizsgatevékenység során a vizsgázó legalább 60 %-os teljesítményt ért el.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komplex szakmai vizsga egyes vizsgatevékenységeinek érdemjegye az elért %-os teljesítmények alapján:</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90–100%</w:t>
      </w:r>
      <w:r w:rsidRPr="00FD58C4">
        <w:rPr>
          <w:rFonts w:ascii="Times New Roman" w:hAnsi="Times New Roman" w:cs="Times New Roman"/>
          <w:sz w:val="20"/>
          <w:szCs w:val="20"/>
        </w:rPr>
        <w:tab/>
      </w:r>
      <w:r w:rsidRPr="00FD58C4">
        <w:rPr>
          <w:rFonts w:ascii="Times New Roman" w:hAnsi="Times New Roman" w:cs="Times New Roman"/>
          <w:sz w:val="20"/>
          <w:szCs w:val="20"/>
        </w:rPr>
        <w:tab/>
        <w:t>jeles (5)</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80–89%</w:t>
      </w:r>
      <w:r w:rsidRPr="00FD58C4">
        <w:rPr>
          <w:rFonts w:ascii="Times New Roman" w:hAnsi="Times New Roman" w:cs="Times New Roman"/>
          <w:sz w:val="20"/>
          <w:szCs w:val="20"/>
        </w:rPr>
        <w:tab/>
      </w:r>
      <w:r w:rsidRPr="00FD58C4">
        <w:rPr>
          <w:rFonts w:ascii="Times New Roman" w:hAnsi="Times New Roman" w:cs="Times New Roman"/>
          <w:sz w:val="20"/>
          <w:szCs w:val="20"/>
        </w:rPr>
        <w:tab/>
        <w:t>jó (4)</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70–79%</w:t>
      </w:r>
      <w:r w:rsidRPr="00FD58C4">
        <w:rPr>
          <w:rFonts w:ascii="Times New Roman" w:hAnsi="Times New Roman" w:cs="Times New Roman"/>
          <w:sz w:val="20"/>
          <w:szCs w:val="20"/>
        </w:rPr>
        <w:tab/>
      </w:r>
      <w:r w:rsidRPr="00FD58C4">
        <w:rPr>
          <w:rFonts w:ascii="Times New Roman" w:hAnsi="Times New Roman" w:cs="Times New Roman"/>
          <w:sz w:val="20"/>
          <w:szCs w:val="20"/>
        </w:rPr>
        <w:tab/>
        <w:t>közepes (3)</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60–69%</w:t>
      </w:r>
      <w:r w:rsidRPr="00FD58C4">
        <w:rPr>
          <w:rFonts w:ascii="Times New Roman" w:hAnsi="Times New Roman" w:cs="Times New Roman"/>
          <w:sz w:val="20"/>
          <w:szCs w:val="20"/>
        </w:rPr>
        <w:tab/>
      </w:r>
      <w:r w:rsidRPr="00FD58C4">
        <w:rPr>
          <w:rFonts w:ascii="Times New Roman" w:hAnsi="Times New Roman" w:cs="Times New Roman"/>
          <w:sz w:val="20"/>
          <w:szCs w:val="20"/>
        </w:rPr>
        <w:tab/>
        <w:t>elégséges (2)</w:t>
      </w:r>
    </w:p>
    <w:p w:rsidR="000D7A5D" w:rsidRPr="00FD58C4" w:rsidRDefault="000D7A5D" w:rsidP="000D7A5D">
      <w:pPr>
        <w:tabs>
          <w:tab w:val="left" w:pos="540"/>
        </w:tabs>
        <w:autoSpaceDE w:val="0"/>
        <w:autoSpaceDN w:val="0"/>
        <w:adjustRightInd w:val="0"/>
        <w:spacing w:after="0" w:line="240" w:lineRule="auto"/>
        <w:ind w:left="567"/>
        <w:jc w:val="both"/>
        <w:rPr>
          <w:rFonts w:ascii="Times New Roman" w:hAnsi="Times New Roman" w:cs="Times New Roman"/>
          <w:sz w:val="20"/>
          <w:szCs w:val="20"/>
        </w:rPr>
      </w:pPr>
      <w:r w:rsidRPr="00FD58C4">
        <w:rPr>
          <w:rFonts w:ascii="Times New Roman" w:hAnsi="Times New Roman" w:cs="Times New Roman"/>
          <w:sz w:val="20"/>
          <w:szCs w:val="20"/>
        </w:rPr>
        <w:t xml:space="preserve"> 0–59%</w:t>
      </w:r>
      <w:r w:rsidRPr="00FD58C4">
        <w:rPr>
          <w:rFonts w:ascii="Times New Roman" w:hAnsi="Times New Roman" w:cs="Times New Roman"/>
          <w:sz w:val="20"/>
          <w:szCs w:val="20"/>
        </w:rPr>
        <w:tab/>
      </w:r>
      <w:r w:rsidRPr="00FD58C4">
        <w:rPr>
          <w:rFonts w:ascii="Times New Roman" w:hAnsi="Times New Roman" w:cs="Times New Roman"/>
          <w:sz w:val="20"/>
          <w:szCs w:val="20"/>
        </w:rPr>
        <w:tab/>
        <w:t>elégtelen (1)</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Amennyiben minden vizsgatevékenység eredményes, úgy a komplex szakmai vizsga osztályzatát a vizsgatevékenységenként elért érdemjegyek vizsgafeladat arányával súlyozott átlaga alapján két tizedesre kerekítve az általános szabályok szerint (0,50-től felfelé) kell meghatározni.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Sikertelen a komplex szakmai vizsga, ha annak bármelyik vizsgatevékenységének érdemjegye elégtelen (1). Javítóvizsgát abból a vizsgatevékenységből kell tenni, amelyből a vizsgázó teljesítményét elégtelenre (1) minősítette a vizsgabizottság.</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Felmentés esetén a beszámítás alapjául szolgáló dokumentumban az adott vizsgatevékenységhez, vizsgarészhez rendelt értékelési teljesítményt (érdemjegy, osztályzat, teljesítményszázalék) kell figyelembe venni. Teljesítményszázalék esetén az érdemjeggyé történő átváltás a komplex szakmai vizsga vizsgatevékenységének értékelési besorolása alapján történik.</w:t>
      </w:r>
    </w:p>
    <w:p w:rsidR="000D7A5D" w:rsidRPr="00FD58C4" w:rsidRDefault="000D7A5D" w:rsidP="000D7A5D">
      <w:pPr>
        <w:autoSpaceDE w:val="0"/>
        <w:autoSpaceDN w:val="0"/>
        <w:adjustRightInd w:val="0"/>
        <w:spacing w:after="0" w:line="240" w:lineRule="auto"/>
        <w:ind w:left="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ind w:left="567"/>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 xml:space="preserve">6. ESZKÖZ- </w:t>
      </w:r>
      <w:proofErr w:type="gramStart"/>
      <w:r w:rsidRPr="00FD58C4">
        <w:rPr>
          <w:rFonts w:ascii="Times New Roman" w:hAnsi="Times New Roman" w:cs="Times New Roman"/>
          <w:b/>
          <w:bCs/>
          <w:sz w:val="20"/>
          <w:szCs w:val="20"/>
        </w:rPr>
        <w:t>ÉS</w:t>
      </w:r>
      <w:proofErr w:type="gramEnd"/>
      <w:r w:rsidRPr="00FD58C4">
        <w:rPr>
          <w:rFonts w:ascii="Times New Roman" w:hAnsi="Times New Roman" w:cs="Times New Roman"/>
          <w:b/>
          <w:bCs/>
          <w:sz w:val="20"/>
          <w:szCs w:val="20"/>
        </w:rPr>
        <w:t xml:space="preserve"> FELSZERELÉSI JEGYZÉK</w:t>
      </w: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5"/>
        <w:gridCol w:w="6379"/>
      </w:tblGrid>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A</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widowControl w:val="0"/>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sz w:val="20"/>
                <w:szCs w:val="20"/>
              </w:rPr>
              <w:t>6.1.</w:t>
            </w:r>
          </w:p>
        </w:tc>
        <w:tc>
          <w:tcPr>
            <w:tcW w:w="6379" w:type="dxa"/>
            <w:tcBorders>
              <w:top w:val="single" w:sz="4" w:space="0" w:color="auto"/>
              <w:left w:val="single" w:sz="4" w:space="0" w:color="auto"/>
              <w:bottom w:val="single" w:sz="4" w:space="0" w:color="auto"/>
              <w:right w:val="single" w:sz="4" w:space="0" w:color="auto"/>
            </w:tcBorders>
            <w:vAlign w:val="center"/>
          </w:tcPr>
          <w:p w:rsidR="000D7A5D" w:rsidRPr="00FD58C4" w:rsidRDefault="000D7A5D" w:rsidP="00435305">
            <w:pPr>
              <w:autoSpaceDE w:val="0"/>
              <w:autoSpaceDN w:val="0"/>
              <w:adjustRightInd w:val="0"/>
              <w:spacing w:after="0" w:line="240" w:lineRule="auto"/>
              <w:jc w:val="center"/>
              <w:rPr>
                <w:rFonts w:ascii="Times New Roman" w:hAnsi="Times New Roman" w:cs="Times New Roman"/>
                <w:sz w:val="20"/>
                <w:szCs w:val="20"/>
              </w:rPr>
            </w:pPr>
            <w:r w:rsidRPr="00FD58C4">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6.2.</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Számítógép</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6.3.</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Irodai és szakmai szoftverek (szövegszerkesztő, táblázatkezelő, adatbázis-kezelő)</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6.4.</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Formanyomtatványok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6.5.</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Ügyintézési eljárásrend.</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6.6.</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Bizonylatok, formanyomtatványok</w:t>
            </w:r>
          </w:p>
        </w:tc>
      </w:tr>
      <w:tr w:rsidR="000D7A5D" w:rsidRPr="00FD58C4" w:rsidTr="00435305">
        <w:trPr>
          <w:jc w:val="center"/>
        </w:trPr>
        <w:tc>
          <w:tcPr>
            <w:tcW w:w="1005" w:type="dxa"/>
            <w:tcBorders>
              <w:top w:val="single" w:sz="4" w:space="0" w:color="auto"/>
              <w:left w:val="single" w:sz="4" w:space="0" w:color="auto"/>
              <w:bottom w:val="single" w:sz="4" w:space="0" w:color="auto"/>
              <w:right w:val="single" w:sz="4" w:space="0" w:color="auto"/>
            </w:tcBorders>
          </w:tcPr>
          <w:p w:rsidR="000D7A5D" w:rsidRPr="00FD58C4" w:rsidRDefault="000D7A5D" w:rsidP="00435305">
            <w:pPr>
              <w:widowControl w:val="0"/>
              <w:autoSpaceDE w:val="0"/>
              <w:autoSpaceDN w:val="0"/>
              <w:adjustRightInd w:val="0"/>
              <w:spacing w:after="0" w:line="240" w:lineRule="auto"/>
              <w:ind w:firstLine="25"/>
              <w:jc w:val="center"/>
              <w:rPr>
                <w:rFonts w:ascii="Times New Roman" w:hAnsi="Times New Roman" w:cs="Times New Roman"/>
                <w:sz w:val="20"/>
                <w:szCs w:val="20"/>
              </w:rPr>
            </w:pPr>
            <w:r w:rsidRPr="00FD58C4">
              <w:rPr>
                <w:rFonts w:ascii="Times New Roman" w:hAnsi="Times New Roman" w:cs="Times New Roman"/>
                <w:sz w:val="20"/>
                <w:szCs w:val="20"/>
              </w:rPr>
              <w:t>6.7.</w:t>
            </w:r>
          </w:p>
        </w:tc>
        <w:tc>
          <w:tcPr>
            <w:tcW w:w="6379" w:type="dxa"/>
            <w:tcBorders>
              <w:top w:val="single" w:sz="4" w:space="0" w:color="auto"/>
              <w:left w:val="single" w:sz="4" w:space="0" w:color="auto"/>
              <w:bottom w:val="single" w:sz="4" w:space="0" w:color="auto"/>
              <w:right w:val="single" w:sz="4" w:space="0" w:color="auto"/>
            </w:tcBorders>
            <w:vAlign w:val="bottom"/>
          </w:tcPr>
          <w:p w:rsidR="000D7A5D" w:rsidRPr="00FD58C4" w:rsidRDefault="000D7A5D" w:rsidP="00435305">
            <w:pPr>
              <w:autoSpaceDE w:val="0"/>
              <w:autoSpaceDN w:val="0"/>
              <w:adjustRightInd w:val="0"/>
              <w:spacing w:after="0" w:line="240" w:lineRule="auto"/>
              <w:ind w:left="113"/>
              <w:jc w:val="both"/>
              <w:rPr>
                <w:rFonts w:ascii="Times New Roman" w:hAnsi="Times New Roman" w:cs="Times New Roman"/>
                <w:sz w:val="20"/>
                <w:szCs w:val="20"/>
              </w:rPr>
            </w:pPr>
            <w:r w:rsidRPr="00FD58C4">
              <w:rPr>
                <w:rFonts w:ascii="Times New Roman" w:hAnsi="Times New Roman" w:cs="Times New Roman"/>
                <w:sz w:val="20"/>
                <w:szCs w:val="20"/>
              </w:rPr>
              <w:t>Jogszabály gyűjtemény vagy számítógépes jogtár.</w:t>
            </w:r>
          </w:p>
        </w:tc>
      </w:tr>
    </w:tbl>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center"/>
        <w:rPr>
          <w:rFonts w:ascii="Times New Roman" w:hAnsi="Times New Roman" w:cs="Times New Roman"/>
          <w:b/>
          <w:bCs/>
          <w:sz w:val="20"/>
          <w:szCs w:val="20"/>
        </w:rPr>
      </w:pPr>
      <w:r w:rsidRPr="00FD58C4">
        <w:rPr>
          <w:rFonts w:ascii="Times New Roman" w:hAnsi="Times New Roman" w:cs="Times New Roman"/>
          <w:b/>
          <w:bCs/>
          <w:sz w:val="20"/>
          <w:szCs w:val="20"/>
        </w:rPr>
        <w:t>7. EGYEBEK</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7.1. A modulzáró </w:t>
      </w:r>
      <w:proofErr w:type="gramStart"/>
      <w:r w:rsidRPr="00FD58C4">
        <w:rPr>
          <w:rFonts w:ascii="Times New Roman" w:hAnsi="Times New Roman" w:cs="Times New Roman"/>
          <w:sz w:val="20"/>
          <w:szCs w:val="20"/>
        </w:rPr>
        <w:t>vizsga kötelező</w:t>
      </w:r>
      <w:proofErr w:type="gramEnd"/>
      <w:r w:rsidRPr="00FD58C4">
        <w:rPr>
          <w:rFonts w:ascii="Times New Roman" w:hAnsi="Times New Roman" w:cs="Times New Roman"/>
          <w:sz w:val="20"/>
          <w:szCs w:val="20"/>
        </w:rPr>
        <w:t xml:space="preserve"> tartalmi elemei: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vizsgára bocsátás feltételeként meghatározott 10137-12 Banki ügyfélkapcsolat és kommunikáció, a 10136-12 Banki piac termékeinek értékesítése és a 10140-12 Befektetési piac termékeinek értékesítése szakmai követelménymodulokhoz rendelt írásbeli modulzáró vizsgafeladatait a szakmai követelményekkel összhangban a szakmai képzést folytató intézmény állítja össze.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11504-12  Gazdálkodási alaptevékenység ellátása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Központi szóbeli tételsor alapján, amely a szakmai követelmények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30 perc (ebből felkészülési idő 15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10138-12 Banki, befektetési és biztosítási jogi feladatok</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ismertetése: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Központi írásbeli feladatsor alapján, amely a szakmai követelmények témaköreinek mindegyikét tartalmazhatja.</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A vizsgafeladat időtartama: 90 perc</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7.2. A modulzáró vizsgatevékenységek alóli felmentés feltételei:</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Az a jelölt, aki a közgazdasági felsőoktatás alapképzési szakjainak képesítési követelményeiről szóló 4/1996. (I. 18.) Korm. rendelet szerinti végzettséggel, vagy a felsőoktatási alap- és mesterképzésről, valamint a szakindítás eljárási rendjéről szóló 289/2005. (XII. 22.) Korm. rendelet szerinti gazdaságtudományok képzési területen szerzett végzettséggel, vagy a közgazdasági felsőoktatásban folyó szakirányú továbbképzési szakok képesítési követelményeiről szóló 7/1999. (II. 1.) OM rendelet alapján, vagy a szakirányú továbbképzés szervezésének általános feltételeiről szóló 10/2006. (IX. 25.) </w:t>
      </w:r>
      <w:proofErr w:type="gramStart"/>
      <w:r w:rsidRPr="00FD58C4">
        <w:rPr>
          <w:rFonts w:ascii="Times New Roman" w:hAnsi="Times New Roman" w:cs="Times New Roman"/>
          <w:sz w:val="20"/>
          <w:szCs w:val="20"/>
        </w:rPr>
        <w:t>OKM rendelet alapján szerzett közgazdasági felsőoktatásban folyó szakirányú végzettséggel rendelkezik, vagy a gazdaságtudományok képzési területen, közgazdaság képzési ágon szerzett végzettséggel rendelkezik, felmentést kap a 11504-12 Gazdálkodási alaptevékenység ellátása szakmai követelménymodulhoz rendelt modulzáró vizsga szóbeli, a 10137-12 Banki ügyfélkapcsolat és kommunikáció, a 10136-12 Banki piac termékeinek értékesítése, a 10140-12 Befektetési piac termékeinek értékesítése, valamint az 10138-12 Banki, befektetési és biztosítási jogi feladatok szakmai követelménymodulokhoz rendelt modulzáró</w:t>
      </w:r>
      <w:proofErr w:type="gramEnd"/>
      <w:r w:rsidRPr="00FD58C4">
        <w:rPr>
          <w:rFonts w:ascii="Times New Roman" w:hAnsi="Times New Roman" w:cs="Times New Roman"/>
          <w:sz w:val="20"/>
          <w:szCs w:val="20"/>
        </w:rPr>
        <w:t xml:space="preserve"> </w:t>
      </w:r>
      <w:proofErr w:type="gramStart"/>
      <w:r w:rsidRPr="00FD58C4">
        <w:rPr>
          <w:rFonts w:ascii="Times New Roman" w:hAnsi="Times New Roman" w:cs="Times New Roman"/>
          <w:sz w:val="20"/>
          <w:szCs w:val="20"/>
        </w:rPr>
        <w:t>vizsga</w:t>
      </w:r>
      <w:proofErr w:type="gramEnd"/>
      <w:r w:rsidRPr="00FD58C4">
        <w:rPr>
          <w:rFonts w:ascii="Times New Roman" w:hAnsi="Times New Roman" w:cs="Times New Roman"/>
          <w:sz w:val="20"/>
          <w:szCs w:val="20"/>
        </w:rPr>
        <w:t xml:space="preserve"> írásbeli vizsgatevékenységek alól.</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 xml:space="preserve">A 10138-12 Banki, befektetési és biztosítási jogi feladatok szakmai követelménymodulhoz rendelt modulzáró vizsga írásbeli vizsgatevékenysége alól felmentést kap, aki 1997. január 1. után szerezte meg a tőzsdei szakvizsga jogi részvizsgáját, valamint 1997. január 1. után szerezte meg a Pénzügyi Szervezetek Állami Felügyelete </w:t>
      </w:r>
      <w:r w:rsidR="00B60581">
        <w:rPr>
          <w:rFonts w:ascii="TimesNewRomanPSMT" w:hAnsi="TimesNewRomanPSMT" w:cs="TimesNewRomanPSMT"/>
          <w:sz w:val="20"/>
          <w:szCs w:val="20"/>
        </w:rPr>
        <w:t>és a Magyar Nemzeti Bank</w:t>
      </w:r>
      <w:r w:rsidR="00B60581">
        <w:rPr>
          <w:rFonts w:ascii="TimesNewRomanPSMT" w:hAnsi="TimesNewRomanPSMT" w:cs="TimesNewRomanPSMT"/>
          <w:sz w:val="20"/>
          <w:szCs w:val="20"/>
        </w:rPr>
        <w:t xml:space="preserve"> </w:t>
      </w:r>
      <w:r w:rsidRPr="00FD58C4">
        <w:rPr>
          <w:rFonts w:ascii="Times New Roman" w:hAnsi="Times New Roman" w:cs="Times New Roman"/>
          <w:sz w:val="20"/>
          <w:szCs w:val="20"/>
        </w:rPr>
        <w:t>által elismert jogi szakmai vizsgáját.</w:t>
      </w:r>
    </w:p>
    <w:p w:rsidR="000D7A5D" w:rsidRPr="00FD58C4" w:rsidRDefault="000D7A5D" w:rsidP="000D7A5D">
      <w:pPr>
        <w:autoSpaceDE w:val="0"/>
        <w:autoSpaceDN w:val="0"/>
        <w:adjustRightInd w:val="0"/>
        <w:spacing w:after="0" w:line="240" w:lineRule="auto"/>
        <w:jc w:val="both"/>
        <w:rPr>
          <w:rFonts w:ascii="Times New Roman" w:hAnsi="Times New Roman" w:cs="Times New Roman"/>
          <w:b/>
          <w:bCs/>
          <w:sz w:val="20"/>
          <w:szCs w:val="20"/>
        </w:rPr>
      </w:pP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7.3. A szakmai vizsgabizottságban való részvételre kijelölt szakmai szervezet:</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Befektetési Szolgáltatók Szövetsége</w:t>
      </w:r>
    </w:p>
    <w:p w:rsidR="000D7A5D" w:rsidRPr="00FD58C4" w:rsidRDefault="000D7A5D" w:rsidP="000D7A5D">
      <w:pPr>
        <w:autoSpaceDE w:val="0"/>
        <w:autoSpaceDN w:val="0"/>
        <w:adjustRightInd w:val="0"/>
        <w:spacing w:after="0" w:line="240" w:lineRule="auto"/>
        <w:jc w:val="both"/>
        <w:rPr>
          <w:rFonts w:ascii="Times New Roman" w:hAnsi="Times New Roman" w:cs="Times New Roman"/>
          <w:sz w:val="20"/>
          <w:szCs w:val="20"/>
        </w:rPr>
      </w:pPr>
      <w:r w:rsidRPr="00FD58C4">
        <w:rPr>
          <w:rFonts w:ascii="Times New Roman" w:hAnsi="Times New Roman" w:cs="Times New Roman"/>
          <w:sz w:val="20"/>
          <w:szCs w:val="20"/>
        </w:rPr>
        <w:t>Magyar Bankszövetség</w:t>
      </w:r>
    </w:p>
    <w:p w:rsidR="00D61160" w:rsidRDefault="00D61160">
      <w:bookmarkStart w:id="0" w:name="_GoBack"/>
      <w:bookmarkEnd w:id="0"/>
    </w:p>
    <w:sectPr w:rsidR="00D611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19" w:rsidRDefault="00897519" w:rsidP="00C06842">
      <w:pPr>
        <w:spacing w:after="0" w:line="240" w:lineRule="auto"/>
      </w:pPr>
      <w:r>
        <w:separator/>
      </w:r>
    </w:p>
  </w:endnote>
  <w:endnote w:type="continuationSeparator" w:id="0">
    <w:p w:rsidR="00897519" w:rsidRDefault="00897519" w:rsidP="00C0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5687"/>
      <w:docPartObj>
        <w:docPartGallery w:val="Page Numbers (Bottom of Page)"/>
        <w:docPartUnique/>
      </w:docPartObj>
    </w:sdtPr>
    <w:sdtEndPr/>
    <w:sdtContent>
      <w:p w:rsidR="00C06842" w:rsidRDefault="00C06842">
        <w:pPr>
          <w:pStyle w:val="llb"/>
          <w:jc w:val="center"/>
        </w:pPr>
        <w:r w:rsidRPr="00C06842">
          <w:rPr>
            <w:rFonts w:ascii="Times New Roman" w:hAnsi="Times New Roman" w:cs="Times New Roman"/>
            <w:sz w:val="20"/>
            <w:szCs w:val="20"/>
          </w:rPr>
          <w:fldChar w:fldCharType="begin"/>
        </w:r>
        <w:r w:rsidRPr="00C06842">
          <w:rPr>
            <w:rFonts w:ascii="Times New Roman" w:hAnsi="Times New Roman" w:cs="Times New Roman"/>
            <w:sz w:val="20"/>
            <w:szCs w:val="20"/>
          </w:rPr>
          <w:instrText>PAGE   \* MERGEFORMAT</w:instrText>
        </w:r>
        <w:r w:rsidRPr="00C06842">
          <w:rPr>
            <w:rFonts w:ascii="Times New Roman" w:hAnsi="Times New Roman" w:cs="Times New Roman"/>
            <w:sz w:val="20"/>
            <w:szCs w:val="20"/>
          </w:rPr>
          <w:fldChar w:fldCharType="separate"/>
        </w:r>
        <w:r w:rsidR="00B60581">
          <w:rPr>
            <w:rFonts w:ascii="Times New Roman" w:hAnsi="Times New Roman" w:cs="Times New Roman"/>
            <w:noProof/>
            <w:sz w:val="20"/>
            <w:szCs w:val="20"/>
          </w:rPr>
          <w:t>1</w:t>
        </w:r>
        <w:r w:rsidRPr="00C06842">
          <w:rPr>
            <w:rFonts w:ascii="Times New Roman" w:hAnsi="Times New Roman" w:cs="Times New Roman"/>
            <w:sz w:val="20"/>
            <w:szCs w:val="20"/>
          </w:rPr>
          <w:fldChar w:fldCharType="end"/>
        </w:r>
      </w:p>
    </w:sdtContent>
  </w:sdt>
  <w:p w:rsidR="00C06842" w:rsidRDefault="00C0684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19" w:rsidRDefault="00897519" w:rsidP="00C06842">
      <w:pPr>
        <w:spacing w:after="0" w:line="240" w:lineRule="auto"/>
      </w:pPr>
      <w:r>
        <w:separator/>
      </w:r>
    </w:p>
  </w:footnote>
  <w:footnote w:type="continuationSeparator" w:id="0">
    <w:p w:rsidR="00897519" w:rsidRDefault="00897519" w:rsidP="00C06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81" w:rsidRDefault="00B60581" w:rsidP="00B60581">
    <w:pPr>
      <w:autoSpaceDE w:val="0"/>
      <w:autoSpaceDN w:val="0"/>
      <w:adjustRightInd w:val="0"/>
      <w:spacing w:after="0" w:line="240" w:lineRule="auto"/>
      <w:jc w:val="right"/>
      <w:rPr>
        <w:rFonts w:ascii="TimesNewRomanPSMT" w:hAnsi="TimesNewRomanPSMT" w:cs="TimesNewRomanPSMT"/>
        <w:color w:val="7F7F7F"/>
        <w:sz w:val="16"/>
        <w:szCs w:val="16"/>
      </w:rPr>
    </w:pPr>
    <w:r>
      <w:rPr>
        <w:rFonts w:ascii="TimesNewRomanPSMT" w:hAnsi="TimesNewRomanPSMT" w:cs="TimesNewRomanPSMT"/>
        <w:color w:val="7F7F7F"/>
        <w:sz w:val="16"/>
        <w:szCs w:val="16"/>
      </w:rPr>
      <w:t>40/2013. (IX. 30.) NGM rendelettel módosítva</w:t>
    </w:r>
  </w:p>
  <w:p w:rsidR="00C06842" w:rsidRDefault="00B60581" w:rsidP="00B60581">
    <w:pPr>
      <w:pStyle w:val="lfej"/>
      <w:jc w:val="right"/>
    </w:pPr>
    <w:r>
      <w:rPr>
        <w:rFonts w:ascii="TimesNewRomanPSMT" w:hAnsi="TimesNewRomanPSMT" w:cs="TimesNewRomanPSMT"/>
        <w:color w:val="7F7F7F"/>
        <w:sz w:val="16"/>
        <w:szCs w:val="16"/>
      </w:rPr>
      <w:t>Hatályos: 2013. október 1-től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5D"/>
    <w:rsid w:val="000D7A5D"/>
    <w:rsid w:val="00897519"/>
    <w:rsid w:val="00B60581"/>
    <w:rsid w:val="00C06842"/>
    <w:rsid w:val="00D61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A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6842"/>
    <w:pPr>
      <w:tabs>
        <w:tab w:val="center" w:pos="4536"/>
        <w:tab w:val="right" w:pos="9072"/>
      </w:tabs>
      <w:spacing w:after="0" w:line="240" w:lineRule="auto"/>
    </w:pPr>
  </w:style>
  <w:style w:type="character" w:customStyle="1" w:styleId="lfejChar">
    <w:name w:val="Élőfej Char"/>
    <w:basedOn w:val="Bekezdsalapbettpusa"/>
    <w:link w:val="lfej"/>
    <w:uiPriority w:val="99"/>
    <w:rsid w:val="00C06842"/>
  </w:style>
  <w:style w:type="paragraph" w:styleId="llb">
    <w:name w:val="footer"/>
    <w:basedOn w:val="Norml"/>
    <w:link w:val="llbChar"/>
    <w:uiPriority w:val="99"/>
    <w:unhideWhenUsed/>
    <w:rsid w:val="00C06842"/>
    <w:pPr>
      <w:tabs>
        <w:tab w:val="center" w:pos="4536"/>
        <w:tab w:val="right" w:pos="9072"/>
      </w:tabs>
      <w:spacing w:after="0" w:line="240" w:lineRule="auto"/>
    </w:pPr>
  </w:style>
  <w:style w:type="character" w:customStyle="1" w:styleId="llbChar">
    <w:name w:val="Élőláb Char"/>
    <w:basedOn w:val="Bekezdsalapbettpusa"/>
    <w:link w:val="llb"/>
    <w:uiPriority w:val="99"/>
    <w:rsid w:val="00C06842"/>
  </w:style>
  <w:style w:type="paragraph" w:styleId="Buborkszveg">
    <w:name w:val="Balloon Text"/>
    <w:basedOn w:val="Norml"/>
    <w:link w:val="BuborkszvegChar"/>
    <w:uiPriority w:val="99"/>
    <w:semiHidden/>
    <w:unhideWhenUsed/>
    <w:rsid w:val="00C068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6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A5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6842"/>
    <w:pPr>
      <w:tabs>
        <w:tab w:val="center" w:pos="4536"/>
        <w:tab w:val="right" w:pos="9072"/>
      </w:tabs>
      <w:spacing w:after="0" w:line="240" w:lineRule="auto"/>
    </w:pPr>
  </w:style>
  <w:style w:type="character" w:customStyle="1" w:styleId="lfejChar">
    <w:name w:val="Élőfej Char"/>
    <w:basedOn w:val="Bekezdsalapbettpusa"/>
    <w:link w:val="lfej"/>
    <w:uiPriority w:val="99"/>
    <w:rsid w:val="00C06842"/>
  </w:style>
  <w:style w:type="paragraph" w:styleId="llb">
    <w:name w:val="footer"/>
    <w:basedOn w:val="Norml"/>
    <w:link w:val="llbChar"/>
    <w:uiPriority w:val="99"/>
    <w:unhideWhenUsed/>
    <w:rsid w:val="00C06842"/>
    <w:pPr>
      <w:tabs>
        <w:tab w:val="center" w:pos="4536"/>
        <w:tab w:val="right" w:pos="9072"/>
      </w:tabs>
      <w:spacing w:after="0" w:line="240" w:lineRule="auto"/>
    </w:pPr>
  </w:style>
  <w:style w:type="character" w:customStyle="1" w:styleId="llbChar">
    <w:name w:val="Élőláb Char"/>
    <w:basedOn w:val="Bekezdsalapbettpusa"/>
    <w:link w:val="llb"/>
    <w:uiPriority w:val="99"/>
    <w:rsid w:val="00C06842"/>
  </w:style>
  <w:style w:type="paragraph" w:styleId="Buborkszveg">
    <w:name w:val="Balloon Text"/>
    <w:basedOn w:val="Norml"/>
    <w:link w:val="BuborkszvegChar"/>
    <w:uiPriority w:val="99"/>
    <w:semiHidden/>
    <w:unhideWhenUsed/>
    <w:rsid w:val="00C068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2032</Words>
  <Characters>14025</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NSZFI</Company>
  <LinksUpToDate>false</LinksUpToDate>
  <CharactersWithSpaces>16025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NSZFI</dc:creator>
  <cp:keywords/>
  <dc:description/>
  <cp:lastModifiedBy>Eszes Csabáné</cp:lastModifiedBy>
  <cp:revision>3</cp:revision>
  <dcterms:created xsi:type="dcterms:W3CDTF">2013-05-23T11:21:00Z</dcterms:created>
  <dcterms:modified xsi:type="dcterms:W3CDTF">2014-03-12T09:20:00Z</dcterms:modified>
</cp:coreProperties>
</file>