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BB0" w:rsidRPr="000F3BB0" w:rsidRDefault="000F3BB0" w:rsidP="000F3BB0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„3.144.</w:t>
      </w:r>
    </w:p>
    <w:p w:rsidR="000F3BB0" w:rsidRPr="000F3BB0" w:rsidRDefault="000F3BB0" w:rsidP="000F3BB0">
      <w:pPr>
        <w:spacing w:after="120" w:line="240" w:lineRule="auto"/>
        <w:jc w:val="center"/>
        <w:rPr>
          <w:rFonts w:ascii="Times New Roman" w:hAnsi="Times New Roman" w:cs="Times New Roman"/>
          <w:b/>
          <w:caps/>
          <w:spacing w:val="60"/>
          <w:sz w:val="24"/>
          <w:szCs w:val="24"/>
        </w:rPr>
      </w:pPr>
      <w:r w:rsidRPr="000F3BB0">
        <w:rPr>
          <w:rFonts w:ascii="Times New Roman" w:hAnsi="Times New Roman" w:cs="Times New Roman"/>
          <w:b/>
          <w:caps/>
          <w:spacing w:val="60"/>
          <w:sz w:val="24"/>
          <w:szCs w:val="24"/>
        </w:rPr>
        <w:t>Szakképzési kerettanterv</w:t>
      </w:r>
    </w:p>
    <w:p w:rsidR="000F3BB0" w:rsidRPr="000F3BB0" w:rsidRDefault="000F3BB0" w:rsidP="000F3BB0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F3BB0">
        <w:rPr>
          <w:rFonts w:ascii="Times New Roman" w:hAnsi="Times New Roman" w:cs="Times New Roman"/>
          <w:b/>
          <w:sz w:val="24"/>
          <w:szCs w:val="24"/>
        </w:rPr>
        <w:t>az</w:t>
      </w:r>
      <w:proofErr w:type="gramEnd"/>
    </w:p>
    <w:p w:rsidR="000F3BB0" w:rsidRPr="000F3BB0" w:rsidRDefault="000F3BB0" w:rsidP="000F3BB0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3BB0">
        <w:rPr>
          <w:rFonts w:ascii="Times New Roman" w:hAnsi="Times New Roman" w:cs="Times New Roman"/>
          <w:b/>
          <w:sz w:val="24"/>
          <w:szCs w:val="24"/>
        </w:rPr>
        <w:t>55 723 17</w:t>
      </w:r>
    </w:p>
    <w:p w:rsidR="000F3BB0" w:rsidRPr="000F3BB0" w:rsidRDefault="000F3BB0" w:rsidP="000F3BB0">
      <w:pPr>
        <w:spacing w:after="120" w:line="240" w:lineRule="auto"/>
        <w:jc w:val="center"/>
        <w:rPr>
          <w:rFonts w:ascii="Times New Roman" w:hAnsi="Times New Roman" w:cs="Times New Roman"/>
          <w:b/>
          <w:caps/>
          <w:spacing w:val="60"/>
          <w:sz w:val="24"/>
          <w:szCs w:val="24"/>
        </w:rPr>
      </w:pPr>
      <w:r w:rsidRPr="000F3BB0">
        <w:rPr>
          <w:rFonts w:ascii="Times New Roman" w:hAnsi="Times New Roman" w:cs="Times New Roman"/>
          <w:b/>
          <w:caps/>
          <w:spacing w:val="60"/>
          <w:sz w:val="24"/>
          <w:szCs w:val="24"/>
        </w:rPr>
        <w:t>Mentésirányító</w:t>
      </w:r>
    </w:p>
    <w:p w:rsidR="000F3BB0" w:rsidRPr="000F3BB0" w:rsidRDefault="000F3BB0" w:rsidP="000F3BB0">
      <w:pPr>
        <w:spacing w:after="12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0F3BB0">
        <w:rPr>
          <w:rFonts w:ascii="Times New Roman" w:hAnsi="Times New Roman" w:cs="Times New Roman"/>
          <w:b/>
          <w:caps/>
          <w:sz w:val="24"/>
          <w:szCs w:val="24"/>
        </w:rPr>
        <w:t>szakképesítés-ráépüléshez</w:t>
      </w:r>
    </w:p>
    <w:p w:rsidR="000F3BB0" w:rsidRPr="000F3BB0" w:rsidRDefault="000F3BB0" w:rsidP="000F3BB0">
      <w:pPr>
        <w:spacing w:after="12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 xml:space="preserve">I. </w:t>
      </w:r>
      <w:proofErr w:type="gramStart"/>
      <w:r w:rsidRPr="000F3BB0">
        <w:rPr>
          <w:rFonts w:ascii="Times New Roman" w:hAnsi="Times New Roman" w:cs="Times New Roman"/>
          <w:b/>
          <w:sz w:val="24"/>
        </w:rPr>
        <w:t>A</w:t>
      </w:r>
      <w:proofErr w:type="gramEnd"/>
      <w:r w:rsidRPr="000F3BB0">
        <w:rPr>
          <w:rFonts w:ascii="Times New Roman" w:hAnsi="Times New Roman" w:cs="Times New Roman"/>
          <w:b/>
          <w:sz w:val="24"/>
        </w:rPr>
        <w:t xml:space="preserve"> szakképzés jogi háttere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szakképzési kerettanterv</w:t>
      </w:r>
    </w:p>
    <w:p w:rsidR="000F3BB0" w:rsidRPr="000F3BB0" w:rsidRDefault="000F3BB0" w:rsidP="000F3BB0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nemzeti köznevelésről szóló 2011. évi CXC. törvény,</w:t>
      </w:r>
    </w:p>
    <w:p w:rsidR="000F3BB0" w:rsidRPr="000F3BB0" w:rsidRDefault="000F3BB0" w:rsidP="000F3BB0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szakképzésről szóló 2011. évi CLXXXVII. törvény,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0F3BB0">
        <w:rPr>
          <w:rFonts w:ascii="Times New Roman" w:hAnsi="Times New Roman" w:cs="Times New Roman"/>
          <w:sz w:val="24"/>
        </w:rPr>
        <w:t>valamint</w:t>
      </w:r>
      <w:proofErr w:type="gramEnd"/>
    </w:p>
    <w:p w:rsidR="000F3BB0" w:rsidRPr="000F3BB0" w:rsidRDefault="000F3BB0" w:rsidP="000F3BB0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az Országos Képzési Jegyzékről és az Országos Képzési Jegyzék módosításának eljárásrendjéről szóló 150/2012. (VII. 6.) Korm. rendelet,</w:t>
      </w:r>
    </w:p>
    <w:p w:rsidR="000F3BB0" w:rsidRPr="000F3BB0" w:rsidRDefault="000F3BB0" w:rsidP="000F3BB0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az állam által elismert szakképesítések szakmai követelménymoduljairól szóló 217/2012. (VIII. 9.) Korm. rendelet és</w:t>
      </w:r>
    </w:p>
    <w:p w:rsidR="000F3BB0" w:rsidRPr="000F3BB0" w:rsidRDefault="000F3BB0" w:rsidP="000F3BB0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az emberi erőforrások minisztere ágazatába tartozó szakképesítések szakmai és vizsgakövetelményeiről szóló 27/2016. (IX. 16.) EMMI rendelet 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0F3BB0">
        <w:rPr>
          <w:rFonts w:ascii="Times New Roman" w:hAnsi="Times New Roman" w:cs="Times New Roman"/>
          <w:sz w:val="24"/>
        </w:rPr>
        <w:t>alapján</w:t>
      </w:r>
      <w:proofErr w:type="gramEnd"/>
      <w:r w:rsidRPr="000F3BB0">
        <w:rPr>
          <w:rFonts w:ascii="Times New Roman" w:hAnsi="Times New Roman" w:cs="Times New Roman"/>
          <w:sz w:val="24"/>
        </w:rPr>
        <w:t xml:space="preserve"> készült.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 xml:space="preserve">II. </w:t>
      </w:r>
      <w:proofErr w:type="gramStart"/>
      <w:r w:rsidRPr="000F3BB0">
        <w:rPr>
          <w:rFonts w:ascii="Times New Roman" w:hAnsi="Times New Roman" w:cs="Times New Roman"/>
          <w:b/>
          <w:sz w:val="24"/>
        </w:rPr>
        <w:t>A</w:t>
      </w:r>
      <w:proofErr w:type="gramEnd"/>
      <w:r w:rsidRPr="000F3BB0">
        <w:rPr>
          <w:rFonts w:ascii="Times New Roman" w:hAnsi="Times New Roman" w:cs="Times New Roman"/>
          <w:b/>
          <w:sz w:val="24"/>
        </w:rPr>
        <w:t xml:space="preserve"> szakképesítés alapadatai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A szakképesítés azonosító száma: </w:t>
      </w:r>
      <w:bookmarkStart w:id="0" w:name="_GoBack"/>
      <w:r w:rsidRPr="000F3BB0">
        <w:rPr>
          <w:rFonts w:ascii="Times New Roman" w:hAnsi="Times New Roman" w:cs="Times New Roman"/>
          <w:sz w:val="24"/>
        </w:rPr>
        <w:t>55 723 17</w:t>
      </w:r>
      <w:bookmarkEnd w:id="0"/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Szakképesítés megnevezése: mentésirányító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szakmacsoport száma és megnevezése: 1. egészségügy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Ágazati besorolás száma és megnevezése: I. egészségügy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Iskolai rendszerű szakképzésben a szakképzési évfolyamok száma: 0,5 év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Elméleti képzési idő aránya: 50%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Gyakorlati képzési idő aránya: 50%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 xml:space="preserve">III. </w:t>
      </w:r>
      <w:proofErr w:type="gramStart"/>
      <w:r w:rsidRPr="000F3BB0">
        <w:rPr>
          <w:rFonts w:ascii="Times New Roman" w:hAnsi="Times New Roman" w:cs="Times New Roman"/>
          <w:b/>
          <w:sz w:val="24"/>
        </w:rPr>
        <w:t>A</w:t>
      </w:r>
      <w:proofErr w:type="gramEnd"/>
      <w:r w:rsidRPr="000F3BB0">
        <w:rPr>
          <w:rFonts w:ascii="Times New Roman" w:hAnsi="Times New Roman" w:cs="Times New Roman"/>
          <w:b/>
          <w:sz w:val="24"/>
        </w:rPr>
        <w:t xml:space="preserve"> szakképzésbe történő belépés feltételei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Iskolai előképzettség: érettségi végzettség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Bemeneti kompetenciák: —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Szakmai előképzettség: 54 723 01 Gyakorló mentőápoló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Előírt gyakorlat: —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Egészségügyi alkalmassági követelmények: szükségesek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Pályaalkalmassági követelmények: nem szükségesek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 xml:space="preserve">IV. </w:t>
      </w:r>
      <w:proofErr w:type="gramStart"/>
      <w:r w:rsidRPr="000F3BB0">
        <w:rPr>
          <w:rFonts w:ascii="Times New Roman" w:hAnsi="Times New Roman" w:cs="Times New Roman"/>
          <w:b/>
          <w:sz w:val="24"/>
        </w:rPr>
        <w:t>A</w:t>
      </w:r>
      <w:proofErr w:type="gramEnd"/>
      <w:r w:rsidRPr="000F3BB0">
        <w:rPr>
          <w:rFonts w:ascii="Times New Roman" w:hAnsi="Times New Roman" w:cs="Times New Roman"/>
          <w:b/>
          <w:sz w:val="24"/>
        </w:rPr>
        <w:t xml:space="preserve"> szakképzés szervezésének feltételei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Személyi feltételek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lastRenderedPageBreak/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Ezen túl az alábbi tantárgyak oktatására az alábbi végzettséggel rendelkező szakember alkalmazható: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0F3BB0" w:rsidRPr="000F3BB0" w:rsidTr="004B5A03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Szakképesítés/Szakképzettség</w:t>
            </w:r>
          </w:p>
        </w:tc>
      </w:tr>
      <w:tr w:rsidR="000F3BB0" w:rsidRPr="000F3BB0" w:rsidTr="004B5A03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Alapismeretek a mentésirányításban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Mentőtiszt 5 éves szakmai gyakorlattal, </w:t>
            </w:r>
            <w:proofErr w:type="spellStart"/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oxiológus</w:t>
            </w:r>
            <w:proofErr w:type="spellEnd"/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/sürgősségi szakorvos 2 éves gyakorlattal, pszichológus, mentálhigiénés szakember, </w:t>
            </w:r>
            <w:proofErr w:type="spellStart"/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andragógus</w:t>
            </w:r>
            <w:proofErr w:type="spellEnd"/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, pszichiáter, PR vagy kommunikációs szakember főiskolai végzettséggel, Jogász.</w:t>
            </w:r>
          </w:p>
        </w:tc>
      </w:tr>
      <w:tr w:rsidR="000F3BB0" w:rsidRPr="000F3BB0" w:rsidTr="004B5A03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Irányítástechnika és irányítástechnológia a mentésirányításban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proofErr w:type="spellStart"/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Oxiológus</w:t>
            </w:r>
            <w:proofErr w:type="spellEnd"/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/sürgősségi szakorvos, Mentőtiszt (mentésirányítási gyakorlattal)</w:t>
            </w:r>
          </w:p>
        </w:tc>
      </w:tr>
    </w:tbl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Tárgyi feltételek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szakmai képzés lebonyolításához szükséges eszközök és felszerelések felsorolását a szakképesítés szakmai és vizsgakövetelménye (</w:t>
      </w:r>
      <w:proofErr w:type="spellStart"/>
      <w:r w:rsidRPr="000F3BB0">
        <w:rPr>
          <w:rFonts w:ascii="Times New Roman" w:hAnsi="Times New Roman" w:cs="Times New Roman"/>
          <w:sz w:val="24"/>
        </w:rPr>
        <w:t>szvk</w:t>
      </w:r>
      <w:proofErr w:type="spellEnd"/>
      <w:r w:rsidRPr="000F3BB0">
        <w:rPr>
          <w:rFonts w:ascii="Times New Roman" w:hAnsi="Times New Roman" w:cs="Times New Roman"/>
          <w:sz w:val="24"/>
        </w:rPr>
        <w:t xml:space="preserve">) tartalmazza, melynek további részletei az alábbiak: 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 - Állami mentőszolgálat Irányító Csoport mentésirányító és betegszállítás irányító oktató munkaállomás (Mentőszolgálati demonstrációs munkaállomás)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- Mentésirányító demonstrációs munkaállomás: speciális munkaasztal, görgős szék, asztali személyi számítógép, Pro-mobil rendszer futtatására külön számítógép, 3 db 23-colos nagyfelbontású monitor, billentyűzet, egér, asztali EDR rádió, asztali IP telefonkészülék, személyi fejbeszélő (az EDR rádió és a telefon közös perifériája), EDR rádió/telefon átkapcsoló, asztali telefonkészülék.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- MIR – Mentésirányító Rendszer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- BIR – Betegszállítás-irányító Rendszer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- CAD – mentésirányítás diszpécser alrendszer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- GIS – mentésirányítás és betegszállítás diszpécser alrendszer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- IFT – Intelligens Fedélzeti Terminál (</w:t>
      </w:r>
      <w:proofErr w:type="spellStart"/>
      <w:r w:rsidRPr="000F3BB0">
        <w:rPr>
          <w:rFonts w:ascii="Times New Roman" w:hAnsi="Times New Roman" w:cs="Times New Roman"/>
          <w:sz w:val="24"/>
        </w:rPr>
        <w:t>tablet</w:t>
      </w:r>
      <w:proofErr w:type="spellEnd"/>
      <w:r w:rsidRPr="000F3BB0">
        <w:rPr>
          <w:rFonts w:ascii="Times New Roman" w:hAnsi="Times New Roman" w:cs="Times New Roman"/>
          <w:sz w:val="24"/>
        </w:rPr>
        <w:t xml:space="preserve"> PC-n)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- CAROL – ügyintézői bejelentkezési felület a hívásfogadó rendszerhez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- GIS – térkép szoftver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- DWS3 (Pro-mobil) – diszpécser munkahely rendszer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- AVL (Pro-mobil) – követő rendszer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- </w:t>
      </w:r>
      <w:proofErr w:type="spellStart"/>
      <w:r w:rsidRPr="000F3BB0">
        <w:rPr>
          <w:rFonts w:ascii="Times New Roman" w:hAnsi="Times New Roman" w:cs="Times New Roman"/>
          <w:sz w:val="24"/>
        </w:rPr>
        <w:t>Eventus</w:t>
      </w:r>
      <w:proofErr w:type="spellEnd"/>
      <w:r w:rsidRPr="000F3BB0">
        <w:rPr>
          <w:rFonts w:ascii="Times New Roman" w:hAnsi="Times New Roman" w:cs="Times New Roman"/>
          <w:sz w:val="24"/>
        </w:rPr>
        <w:t xml:space="preserve"> – betegszállítási </w:t>
      </w:r>
      <w:proofErr w:type="gramStart"/>
      <w:r w:rsidRPr="000F3BB0">
        <w:rPr>
          <w:rFonts w:ascii="Times New Roman" w:hAnsi="Times New Roman" w:cs="Times New Roman"/>
          <w:sz w:val="24"/>
        </w:rPr>
        <w:t>igény rögzítő</w:t>
      </w:r>
      <w:proofErr w:type="gramEnd"/>
      <w:r w:rsidRPr="000F3BB0">
        <w:rPr>
          <w:rFonts w:ascii="Times New Roman" w:hAnsi="Times New Roman" w:cs="Times New Roman"/>
          <w:sz w:val="24"/>
        </w:rPr>
        <w:t xml:space="preserve"> rendszer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Ajánlás a szakmai képzés lebonyolításához szükséges további eszközökre és felszerelésekre: Nincs.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 xml:space="preserve">V. </w:t>
      </w:r>
      <w:proofErr w:type="gramStart"/>
      <w:r w:rsidRPr="000F3BB0">
        <w:rPr>
          <w:rFonts w:ascii="Times New Roman" w:hAnsi="Times New Roman" w:cs="Times New Roman"/>
          <w:b/>
          <w:sz w:val="24"/>
        </w:rPr>
        <w:t>A</w:t>
      </w:r>
      <w:proofErr w:type="gramEnd"/>
      <w:r w:rsidRPr="000F3BB0">
        <w:rPr>
          <w:rFonts w:ascii="Times New Roman" w:hAnsi="Times New Roman" w:cs="Times New Roman"/>
          <w:b/>
          <w:sz w:val="24"/>
        </w:rPr>
        <w:t xml:space="preserve"> szakképesítés óraterve nappali rendszerű oktatásra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szakképző iskolai képzés összes szakmai óraszáma 0,5 évfolyamos képzés esetén: 560 óra (16 hét x 35 óra)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szakképző iskolai képzés összes szakmai óraszáma szabadsáv nélkül 0,5 évfolyamos képzés esetén: 504 óra (16 hét x 31,5 óra)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1. számú táblázat</w:t>
      </w:r>
    </w:p>
    <w:p w:rsidR="000F3BB0" w:rsidRPr="000F3BB0" w:rsidRDefault="000F3BB0" w:rsidP="000F3BB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lastRenderedPageBreak/>
        <w:t>A szakmai követelménymodulokhoz rendelt tantárgyak heti óraszáma</w:t>
      </w:r>
    </w:p>
    <w:p w:rsidR="000F3BB0" w:rsidRPr="000F3BB0" w:rsidRDefault="000F3BB0" w:rsidP="000F3BB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0F3BB0" w:rsidRPr="000F3BB0" w:rsidTr="004B5A03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Gyakorlati heti óraszám</w:t>
            </w:r>
          </w:p>
        </w:tc>
      </w:tr>
      <w:tr w:rsidR="000F3BB0" w:rsidRPr="000F3BB0" w:rsidTr="004B5A03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15,5</w:t>
            </w:r>
          </w:p>
        </w:tc>
      </w:tr>
      <w:tr w:rsidR="000F3BB0" w:rsidRPr="000F3BB0" w:rsidTr="004B5A03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31,5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12144-17 </w:t>
            </w:r>
          </w:p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Alapismeretek a mentésirányításban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Jog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0,5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Etika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0,5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Pszichológia</w:t>
            </w:r>
            <w:r w:rsidRPr="000F3BB0">
              <w:rPr>
                <w:rFonts w:ascii="Times New Roman" w:eastAsia="Times New Roman" w:hAnsi="Times New Roman" w:cs="Times New Roman"/>
                <w:b/>
                <w:bCs/>
                <w:strike/>
                <w:sz w:val="24"/>
                <w:szCs w:val="24"/>
                <w:lang w:eastAsia="hu-HU"/>
              </w:rPr>
              <w:t xml:space="preserve"> </w:t>
            </w:r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és kommunikáció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 3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 xml:space="preserve">Logisztika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proofErr w:type="spellStart"/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Prehospitalis</w:t>
            </w:r>
            <w:proofErr w:type="spellEnd"/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 xml:space="preserve"> ellátás és elsősegélynyújtás a telekommunikációban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6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8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12145-17  Irányítástechnika és irányítástechnológia a mentésirányításban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Információtechnika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A mentésirányítás alap-, és alrendszerei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A mentésirányítás vészeljárási működése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Mentésszervezési gyakorlatok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4,5</w:t>
            </w:r>
          </w:p>
        </w:tc>
      </w:tr>
    </w:tbl>
    <w:p w:rsidR="000F3BB0" w:rsidRPr="000F3BB0" w:rsidRDefault="000F3BB0" w:rsidP="000F3BB0">
      <w:pPr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br w:type="page"/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lastRenderedPageBreak/>
        <w:t>A 2. számú táblázat megadja az 1. számú táblázatban meghatározott heti óraszámok alapján a teljes képzési időre vonatkozó óraszámokat az egyes tantárgyak témaköreire vonatkozóan is (szabadsáv nélküli szakmai óraszámok).</w:t>
      </w:r>
    </w:p>
    <w:p w:rsidR="000F3BB0" w:rsidRPr="000F3BB0" w:rsidRDefault="000F3BB0" w:rsidP="000F3BB0">
      <w:pPr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2. számú táblázat</w:t>
      </w:r>
    </w:p>
    <w:p w:rsidR="000F3BB0" w:rsidRPr="000F3BB0" w:rsidRDefault="000F3BB0" w:rsidP="000F3BB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szakmai követelménymodulokhoz rendelt tantárgyak és témakörök óraszáma</w:t>
      </w:r>
    </w:p>
    <w:p w:rsidR="000F3BB0" w:rsidRPr="000F3BB0" w:rsidRDefault="000F3BB0" w:rsidP="000F3BB0">
      <w:pPr>
        <w:rPr>
          <w:rFonts w:ascii="Times New Roman" w:hAnsi="Times New Roman" w:cs="Times New Roman"/>
          <w:sz w:val="24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0F3BB0" w:rsidRPr="000F3BB0" w:rsidTr="004B5A03">
        <w:trPr>
          <w:trHeight w:val="795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0F3BB0" w:rsidRPr="000F3BB0" w:rsidTr="004B5A03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256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248</w:t>
            </w:r>
          </w:p>
        </w:tc>
      </w:tr>
      <w:tr w:rsidR="000F3BB0" w:rsidRPr="000F3BB0" w:rsidTr="004B5A03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504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12144-17 Alapismeretek a mentésirányításban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Jog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Jogi alapfogalmak</w:t>
            </w:r>
            <w:r w:rsidRPr="000F3BB0">
              <w:rPr>
                <w:rFonts w:ascii="Times New Roman" w:eastAsia="Times New Roman" w:hAnsi="Times New Roman" w:cs="Times New Roman"/>
                <w:strike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1 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beteg jogi státusza, betegjogok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magyar egészségügyi ellátórendszer felépítése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sürgősség kérdésének jogi szabályozása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Felelősségi kérdések az egészségügyben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Etika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Egészségügyi dolgozók feladatellátása során megjelenő etikai kérdések és dilemmák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mentésirányításban betöltött szerepek etikai dilemmái, elvárt etikai követelmények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bejelentések kapcsán a gyakorlatban előforduló etikai szabályok, protokollok, elvárások (szakmai etikai dilemmák)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306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Pszichológia és kommunikáció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32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Verbális és nonverbális csatornák a mentésirányításban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Krízislélektan, a krízisben lévők pszichés vezetése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3 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Konfliktushelyzetek kialakulása és lehetséges megoldási módok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  <w:t>Az agresszió kialakulása, agresszív bejelentő kezelése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  <w:t>6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  <w:t>A kiégés és következményei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  <w:t>3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Pr="000F3B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  <w:t>Helfer</w:t>
            </w:r>
            <w:proofErr w:type="spellEnd"/>
            <w:r w:rsidRPr="000F3B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  <w:t xml:space="preserve"> szindróma és jelentősége a mentésirányításban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  <w:t>2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Pr="000F3B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  <w:t>debriefing</w:t>
            </w:r>
            <w:proofErr w:type="spellEnd"/>
            <w:r w:rsidRPr="000F3B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  <w:t xml:space="preserve"> és jelentősége a mentésirányításban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  <w:t>6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  <w:t>Önismereti alapfogalmak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  <w:t>4</w:t>
            </w:r>
          </w:p>
        </w:tc>
      </w:tr>
      <w:tr w:rsidR="000F3BB0" w:rsidRPr="000F3BB0" w:rsidTr="004B5A03">
        <w:trPr>
          <w:trHeight w:val="334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Logisztika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Mentőerők kezelése, tervezése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Speciális esetellátás szabályai, a helyszín és a mentőegység biztonsága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809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Speciális ellátási feladatok, a területi elhelyezkedésből adódó bevonható ellátó egységek riasztási protokollja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545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0F3B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Prehospitális</w:t>
            </w:r>
            <w:proofErr w:type="spellEnd"/>
            <w:r w:rsidRPr="000F3B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 ellátás és elsősegélynyújtás a telekommunikációban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128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Sürgősségi kórállapotok prioritási szintjei, kérdezési protokoll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24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Szakmai irányelvek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24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Telefonos segítségnyújtás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24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Tömeges és katasztrófahelyzetek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24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Demonstrációs gyakorlatok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128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12145-17  Irányítástechnika és irányítástechnológia a mentésirányításban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Információtechnika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Mentésirányítás telekommunikációs rendszerei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Mentésirányítás telekommunikációs felhasználási felületei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357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Rádióforgalmazás szabályai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A mentésirányítás alap-, és alrendszerei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</w:tr>
      <w:tr w:rsidR="000F3BB0" w:rsidRPr="000F3BB0" w:rsidTr="004B5A03">
        <w:trPr>
          <w:trHeight w:val="278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Mentésirányítás informatikai rendszerei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Mentésirányítás informatikai alrendszerei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Mentés és szállításirányítás műszaki feltételei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hAnsi="Times New Roman" w:cs="Times New Roman"/>
                <w:sz w:val="20"/>
                <w:szCs w:val="20"/>
              </w:rPr>
              <w:t>Katasztrófavédelmi, rendvédelmi és társ szervezetek irányítástechnológiai és térfigyelő rendszerei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A mentésirányítási vészeljárások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Vészeljárási infrastruktúra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Vészeljárási hívásfogadás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Vészeljárási mentőegység riasztás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Mentésszervezési gyakorlatok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Betegszállítás irányítási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Mentésirányítási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30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Mentésvezetési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30</w:t>
            </w:r>
          </w:p>
        </w:tc>
      </w:tr>
    </w:tbl>
    <w:p w:rsidR="000F3BB0" w:rsidRPr="000F3BB0" w:rsidRDefault="000F3BB0" w:rsidP="000F3BB0">
      <w:pPr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szakképzésről szóló 2011. évi CLXXXVII. törvény 8. § (5) bekezdésének megfelelően a táblázatban a nappali rendszerű oktatásra meghatározott tanulói kötelező szakmai elméleti és gyakorlati óraszám legalább 90%-a felosztásra került.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szakmai és vizsgakövetelményben a szakképesítésre meghatározott elmélet/gyakorlat arányának a teljes képzési idő során kell teljesülnie.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tantárgyakra meghatározott időkeret kötelező érvényű, a témakörökre kialakított óraszám pedig ajánlás.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0F3BB0" w:rsidRPr="000F3BB0" w:rsidSect="00B209FF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0F3BB0" w:rsidRPr="000F3BB0" w:rsidRDefault="000F3BB0" w:rsidP="000F3BB0">
      <w:pPr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before="2880" w:after="120" w:line="240" w:lineRule="auto"/>
        <w:jc w:val="center"/>
        <w:rPr>
          <w:rFonts w:ascii="Times New Roman" w:hAnsi="Times New Roman" w:cs="Times New Roman"/>
          <w:b/>
          <w:sz w:val="36"/>
        </w:rPr>
      </w:pPr>
      <w:r w:rsidRPr="000F3BB0">
        <w:rPr>
          <w:rFonts w:ascii="Times New Roman" w:hAnsi="Times New Roman" w:cs="Times New Roman"/>
          <w:b/>
          <w:sz w:val="36"/>
        </w:rPr>
        <w:t>A</w:t>
      </w:r>
    </w:p>
    <w:p w:rsidR="000F3BB0" w:rsidRPr="000F3BB0" w:rsidRDefault="000F3BB0" w:rsidP="000F3BB0">
      <w:pPr>
        <w:spacing w:after="480" w:line="240" w:lineRule="auto"/>
        <w:jc w:val="center"/>
        <w:rPr>
          <w:rFonts w:ascii="Times New Roman" w:hAnsi="Times New Roman" w:cs="Times New Roman"/>
          <w:b/>
          <w:sz w:val="36"/>
        </w:rPr>
      </w:pPr>
      <w:r w:rsidRPr="000F3BB0">
        <w:rPr>
          <w:rFonts w:ascii="Times New Roman" w:hAnsi="Times New Roman" w:cs="Times New Roman"/>
          <w:b/>
          <w:sz w:val="36"/>
        </w:rPr>
        <w:t>12144-17 azonosító számú</w:t>
      </w:r>
    </w:p>
    <w:p w:rsidR="000F3BB0" w:rsidRPr="000F3BB0" w:rsidRDefault="000F3BB0" w:rsidP="000F3BB0">
      <w:pPr>
        <w:spacing w:after="120" w:line="240" w:lineRule="auto"/>
        <w:jc w:val="center"/>
        <w:rPr>
          <w:rFonts w:ascii="Times New Roman" w:hAnsi="Times New Roman" w:cs="Times New Roman"/>
          <w:b/>
          <w:sz w:val="36"/>
        </w:rPr>
      </w:pPr>
      <w:r w:rsidRPr="000F3BB0">
        <w:rPr>
          <w:rFonts w:ascii="Times New Roman" w:hAnsi="Times New Roman" w:cs="Times New Roman"/>
          <w:b/>
          <w:sz w:val="36"/>
        </w:rPr>
        <w:t>Alapismeretek a mentésirányításban</w:t>
      </w:r>
    </w:p>
    <w:p w:rsidR="000F3BB0" w:rsidRPr="000F3BB0" w:rsidRDefault="000F3BB0" w:rsidP="000F3BB0">
      <w:pPr>
        <w:spacing w:after="120" w:line="240" w:lineRule="auto"/>
        <w:jc w:val="center"/>
        <w:rPr>
          <w:rFonts w:ascii="Times New Roman" w:hAnsi="Times New Roman" w:cs="Times New Roman"/>
          <w:b/>
          <w:sz w:val="36"/>
        </w:rPr>
      </w:pPr>
      <w:proofErr w:type="gramStart"/>
      <w:r w:rsidRPr="000F3BB0">
        <w:rPr>
          <w:rFonts w:ascii="Times New Roman" w:hAnsi="Times New Roman" w:cs="Times New Roman"/>
          <w:b/>
          <w:sz w:val="36"/>
        </w:rPr>
        <w:t>megnevezésű</w:t>
      </w:r>
      <w:proofErr w:type="gramEnd"/>
    </w:p>
    <w:p w:rsidR="000F3BB0" w:rsidRPr="000F3BB0" w:rsidRDefault="000F3BB0" w:rsidP="000F3BB0">
      <w:pPr>
        <w:spacing w:before="480" w:after="480" w:line="240" w:lineRule="auto"/>
        <w:jc w:val="center"/>
        <w:rPr>
          <w:rFonts w:ascii="Times New Roman" w:hAnsi="Times New Roman" w:cs="Times New Roman"/>
          <w:b/>
          <w:sz w:val="36"/>
        </w:rPr>
      </w:pPr>
      <w:proofErr w:type="gramStart"/>
      <w:r w:rsidRPr="000F3BB0">
        <w:rPr>
          <w:rFonts w:ascii="Times New Roman" w:hAnsi="Times New Roman" w:cs="Times New Roman"/>
          <w:b/>
          <w:sz w:val="36"/>
        </w:rPr>
        <w:t>szakmai</w:t>
      </w:r>
      <w:proofErr w:type="gramEnd"/>
      <w:r w:rsidRPr="000F3BB0">
        <w:rPr>
          <w:rFonts w:ascii="Times New Roman" w:hAnsi="Times New Roman" w:cs="Times New Roman"/>
          <w:b/>
          <w:sz w:val="36"/>
        </w:rPr>
        <w:t xml:space="preserve"> követelménymodul</w:t>
      </w:r>
    </w:p>
    <w:p w:rsidR="000F3BB0" w:rsidRPr="000F3BB0" w:rsidRDefault="000F3BB0" w:rsidP="000F3BB0">
      <w:pPr>
        <w:spacing w:after="120" w:line="240" w:lineRule="auto"/>
        <w:jc w:val="center"/>
        <w:rPr>
          <w:rFonts w:ascii="Times New Roman" w:hAnsi="Times New Roman" w:cs="Times New Roman"/>
          <w:b/>
          <w:sz w:val="36"/>
        </w:rPr>
      </w:pPr>
      <w:proofErr w:type="gramStart"/>
      <w:r w:rsidRPr="000F3BB0">
        <w:rPr>
          <w:rFonts w:ascii="Times New Roman" w:hAnsi="Times New Roman" w:cs="Times New Roman"/>
          <w:b/>
          <w:sz w:val="36"/>
        </w:rPr>
        <w:t>tantárgyai</w:t>
      </w:r>
      <w:proofErr w:type="gramEnd"/>
      <w:r w:rsidRPr="000F3BB0">
        <w:rPr>
          <w:rFonts w:ascii="Times New Roman" w:hAnsi="Times New Roman" w:cs="Times New Roman"/>
          <w:b/>
          <w:sz w:val="36"/>
        </w:rPr>
        <w:t>, témakörei</w:t>
      </w:r>
    </w:p>
    <w:p w:rsidR="000F3BB0" w:rsidRPr="000F3BB0" w:rsidRDefault="000F3BB0" w:rsidP="000F3BB0">
      <w:pPr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br w:type="page"/>
      </w:r>
    </w:p>
    <w:p w:rsidR="000F3BB0" w:rsidRPr="000F3BB0" w:rsidRDefault="000F3BB0" w:rsidP="000F3BB0">
      <w:pPr>
        <w:spacing w:after="12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lastRenderedPageBreak/>
        <w:t>A 12144-17 azonosító számú „Alapismeretek a mentésirányításban” megnevezésű szakmai követelménymodulhoz tartozó tantárgyak és témakörök oktatása során fejlesztendő kompetenciák:</w:t>
      </w:r>
    </w:p>
    <w:tbl>
      <w:tblPr>
        <w:tblW w:w="0" w:type="auto"/>
        <w:jc w:val="center"/>
        <w:tblInd w:w="-59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861"/>
        <w:gridCol w:w="758"/>
        <w:gridCol w:w="758"/>
        <w:gridCol w:w="759"/>
        <w:gridCol w:w="758"/>
        <w:gridCol w:w="981"/>
      </w:tblGrid>
      <w:tr w:rsidR="000F3BB0" w:rsidRPr="000F3BB0" w:rsidTr="004B5A03">
        <w:trPr>
          <w:cantSplit/>
          <w:trHeight w:val="2510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Jog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Etika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Pszichológia és kommunikáció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Logisztika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Prehospitalis</w:t>
            </w:r>
            <w:proofErr w:type="spellEnd"/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ellátás és elsősegélynyújtás a telekommunikációban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Az adatvédelmi- és az etikai szabályok betartásával fogadja a bejelentéseket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 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Határozott, empátiát sugárzó és érthető kommunikációt folytat az együttműködő, az agresszív, a nehezen irányítható, a korlátozottan együttműködő vagy a tájékozatlan bejelentővel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Mentésirányítási szabályok, szakmai irányelvek, protokollok alkalmazásával kezeli a bejelentéseket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Az esetbejelentés sürgősségi szintjét meghatározza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Bejelentésből nyert információk alapján egyedi esetelemzést végez és tervezi az elsődleges és további mentőerők riasztását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Az orvosi ügyeletet bevonja a feladatellátásba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 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Közösségi újraélesztési hálózati applikáción keresztül elsősegélynyújtókat riaszt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 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Sürgős szükség körébe tartozó, az életet közvetlenül veszélyeztető állapotok és betegségek</w:t>
            </w: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 xml:space="preserve"> (keringésmegállás, légúti, vagy légzési probléma, vérzéssel, vagy vérzéssel nem járó sérülés) esetén, a mentőegység megérkezéséig interaktív módon irányítja a bejelentőt a bajbajutott 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 xml:space="preserve">A szervezetet érintő </w:t>
            </w:r>
            <w:r w:rsidRPr="000F3BB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sürgős szükség körébe tartozó, de az életet közvetlen nem veszélyeztető állapotok és betegségek</w:t>
            </w: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 xml:space="preserve"> esetén telefonos tanácsadást végez, amennyiben telefonos segítségnyújtási tevékenységre nincs szükség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Az azonosított speciális vagy veszélyhelyzeti mentési események kapcsán értesíti a bevonandó további egységeket (Katasztrófavédelem, Rendőrség)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 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Rendkívüli, katasztrófahelyzeti és tömeges eseményekre meghatározott speciális riasztási, kapcsolattartási és szervezési feladatokat lát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 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Prehospitalis</w:t>
            </w:r>
            <w:proofErr w:type="spellEnd"/>
            <w:r w:rsidRPr="000F3BB0">
              <w:rPr>
                <w:rFonts w:ascii="Times New Roman" w:hAnsi="Times New Roman" w:cs="Times New Roman"/>
                <w:sz w:val="24"/>
                <w:szCs w:val="24"/>
              </w:rPr>
              <w:t xml:space="preserve"> ellátás és elsősegélynyújtás a telekommunikációban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Jogi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Etika, szakmai 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Pszichológia és kommunikáció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 xml:space="preserve">Kommunikáció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Konfliktus kezelés</w:t>
            </w:r>
            <w:proofErr w:type="gramEnd"/>
            <w:r w:rsidRPr="000F3B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Krízis management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A sürgősségi ellátás elmélete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Praehospitalis</w:t>
            </w:r>
            <w:proofErr w:type="spellEnd"/>
            <w:r w:rsidRPr="000F3BB0">
              <w:rPr>
                <w:rFonts w:ascii="Times New Roman" w:hAnsi="Times New Roman" w:cs="Times New Roman"/>
                <w:sz w:val="24"/>
                <w:szCs w:val="24"/>
              </w:rPr>
              <w:t xml:space="preserve"> sürgősségi ellátás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Intrahospitalis</w:t>
            </w:r>
            <w:proofErr w:type="spellEnd"/>
            <w:r w:rsidRPr="000F3BB0">
              <w:rPr>
                <w:rFonts w:ascii="Times New Roman" w:hAnsi="Times New Roman" w:cs="Times New Roman"/>
                <w:sz w:val="24"/>
                <w:szCs w:val="24"/>
              </w:rPr>
              <w:t xml:space="preserve"> sürgősségi ellátás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Mentésirányítás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Jogi és etikai fogalmak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Szakmai protokollok, szabályok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 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Kommunikációs technikák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Felelősség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hAnsi="Times New Roman" w:cs="Times New Roman"/>
                <w:sz w:val="24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Problémamegoldás, hibaelhárítás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4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Intenzív munkavégzés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BB0" w:rsidRPr="000F3BB0" w:rsidRDefault="000F3BB0" w:rsidP="000F3B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BB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</w:tr>
    </w:tbl>
    <w:p w:rsidR="000F3BB0" w:rsidRPr="000F3BB0" w:rsidRDefault="000F3BB0" w:rsidP="000F3BB0">
      <w:pPr>
        <w:spacing w:after="120" w:line="240" w:lineRule="auto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12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br w:type="page"/>
      </w:r>
    </w:p>
    <w:p w:rsidR="000F3BB0" w:rsidRPr="000F3BB0" w:rsidRDefault="000F3BB0" w:rsidP="000F3BB0">
      <w:pPr>
        <w:numPr>
          <w:ilvl w:val="0"/>
          <w:numId w:val="8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lastRenderedPageBreak/>
        <w:t>Jog tantárgy</w:t>
      </w:r>
      <w:r w:rsidRPr="000F3BB0">
        <w:rPr>
          <w:rFonts w:ascii="Times New Roman" w:hAnsi="Times New Roman" w:cs="Times New Roman"/>
          <w:b/>
          <w:sz w:val="24"/>
        </w:rPr>
        <w:tab/>
        <w:t>8 óra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tantárgy tanításának célja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tantárgy oktatásának célja, hogy a mentésirányítási tevékenységet ellátók számára rendszerbe foglalja azon jogi fogalmakat, viszonyrendszereket és szabályokat, melyek ismerete a mentésirányítók számára szakfeladataik szakszerű ellátásához elengedhetetlen. A kurzus során a hallgatók megismerkedhetnek a beteg jogi státuszának megítéléséhez szükséges szabályokkal, a betegjogok fajtáival és sajátosságaival. Képesek lesznek jogi szemlélettel áttekinteni a hazai egészségügyi ellátórendszer felépítését, ezen belül a mentés és betegszállítás helyét és szerepét, valamint a mentésirányítási tevékenység szabályozását. A kurzus célja, hogy pontos és a gyakorlatban alkalmazható ismeretekkel rendelkezzenek a sürgősség kérdésének jogi megítélésével és szabályozásával kapcsolatban, valamint megismerjék az egészségügyben fennálló speciális felelősségi szabályokat. A tantárgy elsajátítása elősegíti, hogy képesek legyenek értelmezni munkájuk során a kapcsolódó jogi kérdéseket, az egészségügyi ellátórendszer működésének sajátosságait és ezen ismeretek birtokában jogkövető magatartást tanúsítsanak a munkavégzésük során.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Kapcsolódó közismereti, szakmai tartalmak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proofErr w:type="spellStart"/>
      <w:r w:rsidRPr="000F3BB0">
        <w:rPr>
          <w:rFonts w:ascii="Times New Roman" w:hAnsi="Times New Roman" w:cs="Times New Roman"/>
          <w:sz w:val="24"/>
        </w:rPr>
        <w:t>Prehospitalis</w:t>
      </w:r>
      <w:proofErr w:type="spellEnd"/>
      <w:r w:rsidRPr="000F3BB0">
        <w:rPr>
          <w:rFonts w:ascii="Times New Roman" w:hAnsi="Times New Roman" w:cs="Times New Roman"/>
          <w:sz w:val="24"/>
        </w:rPr>
        <w:t xml:space="preserve"> ellátás és elsősegélynyújtás a telekommunikációban.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Jogi alapismeretek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Etika, szakmai etika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Pszichológia és kommunikáció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Témakörök</w:t>
      </w:r>
    </w:p>
    <w:p w:rsidR="000F3BB0" w:rsidRPr="000F3BB0" w:rsidRDefault="000F3BB0" w:rsidP="000F3BB0">
      <w:pPr>
        <w:numPr>
          <w:ilvl w:val="2"/>
          <w:numId w:val="8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t>Jogi alapfogalmak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Az egészségügyről szóló 1997. évi CLIV. törvény alapvető szabályai.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mentés és betegszállítás jogi szabályozása.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2"/>
          <w:numId w:val="8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t>A beteg jogi státusza, betegjogok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betegjogok ismertetése, különös tekintettel az emberi méltósághoz való jogra.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Korlátozó intézkedést és pszichiátriai ellátást igénylők ellátásának jogi vonatkozásai.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Adatvédelem kérdése. 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Az ellátást végzők jogai és kötelezettségei.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2"/>
          <w:numId w:val="8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t>A magyar egészségügyi ellátórendszer felépítése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A sürgősségi ellátórendszer szintjei és jellemzői. 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A </w:t>
      </w:r>
      <w:proofErr w:type="spellStart"/>
      <w:r w:rsidRPr="000F3BB0">
        <w:rPr>
          <w:rFonts w:ascii="Times New Roman" w:hAnsi="Times New Roman" w:cs="Times New Roman"/>
          <w:sz w:val="24"/>
        </w:rPr>
        <w:t>prehospitális</w:t>
      </w:r>
      <w:proofErr w:type="spellEnd"/>
      <w:r w:rsidRPr="000F3BB0">
        <w:rPr>
          <w:rFonts w:ascii="Times New Roman" w:hAnsi="Times New Roman" w:cs="Times New Roman"/>
          <w:sz w:val="24"/>
        </w:rPr>
        <w:t xml:space="preserve"> sürgősségi ellátás szerveződése.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Mentés, betegszállítás jogi szabályozása.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Az </w:t>
      </w:r>
      <w:proofErr w:type="spellStart"/>
      <w:r w:rsidRPr="000F3BB0">
        <w:rPr>
          <w:rFonts w:ascii="Times New Roman" w:hAnsi="Times New Roman" w:cs="Times New Roman"/>
          <w:sz w:val="24"/>
        </w:rPr>
        <w:t>intrahospitális</w:t>
      </w:r>
      <w:proofErr w:type="spellEnd"/>
      <w:r w:rsidRPr="000F3BB0">
        <w:rPr>
          <w:rFonts w:ascii="Times New Roman" w:hAnsi="Times New Roman" w:cs="Times New Roman"/>
          <w:sz w:val="24"/>
        </w:rPr>
        <w:t xml:space="preserve"> sürgősségi ellátás jogi vonatkozásai (beteg átadás-átvétel, továbbküldés). 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2"/>
          <w:numId w:val="8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t>A sürgősség kérdésének jogi szabályozása.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Mentésirányítási tevékenységre vonatkozó jogi szabályozás.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sürgős szükség körébe tartozó egyes egészségügyi szolgáltatásokról szóló 52/2006. (XII. 28.) EüM rendelet.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2"/>
          <w:numId w:val="8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t>Felelősségi kérdések az egészségügyben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Etikai, munkajogi, polgári jogi, büntető jogi.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felelős orvosi/ápolói rendszer jellemzői.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képzés javasolt helyszíne (ajánlás)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Tanterem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tantárgy elsajátítása során alkalmazható sajátos módszerek, tanulói tevékenységformák (ajánlás)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i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tantárgy értékelésének módja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nemzeti köznevelésről szóló 2011. évi CXC. törvény 54. § (2) bekezdés a) pontja szerinti értékeléssel.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12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br w:type="page"/>
      </w:r>
    </w:p>
    <w:p w:rsidR="000F3BB0" w:rsidRPr="000F3BB0" w:rsidRDefault="000F3BB0" w:rsidP="000F3BB0">
      <w:pPr>
        <w:numPr>
          <w:ilvl w:val="0"/>
          <w:numId w:val="8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lastRenderedPageBreak/>
        <w:t>Etika tantárgy</w:t>
      </w:r>
      <w:r w:rsidRPr="000F3BB0">
        <w:rPr>
          <w:rFonts w:ascii="Times New Roman" w:hAnsi="Times New Roman" w:cs="Times New Roman"/>
          <w:b/>
          <w:sz w:val="24"/>
        </w:rPr>
        <w:tab/>
        <w:t>8 óra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tantárgy tanításának célja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tantárgy oktatásának célja az egészségügyi tevékenység, ezen belül pedig a mentésirányítási tevékenység végzése során felmerülő etikai fogalmak megismerése és tisztázása. A képzés során a mindennapi munkavégzés során lényeges etikai dilemmákat ismerhetnek meg a hallgatók, mint a szabadság, az önrendelkezés, a lelkiismeret, moralitás, felelősség, ágazati etikák vagy a modern embert érintő sajátos etikai dilemmák, mint például az előítélet, másság, tolerancia, humanitás, empátia, karitativitás, esélyegyenlőség.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Kapcsolódó közismereti, szakmai tartalmak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proofErr w:type="spellStart"/>
      <w:r w:rsidRPr="000F3BB0">
        <w:rPr>
          <w:rFonts w:ascii="Times New Roman" w:hAnsi="Times New Roman" w:cs="Times New Roman"/>
          <w:sz w:val="24"/>
        </w:rPr>
        <w:t>Prehospitalis</w:t>
      </w:r>
      <w:proofErr w:type="spellEnd"/>
      <w:r w:rsidRPr="000F3BB0">
        <w:rPr>
          <w:rFonts w:ascii="Times New Roman" w:hAnsi="Times New Roman" w:cs="Times New Roman"/>
          <w:sz w:val="24"/>
        </w:rPr>
        <w:t xml:space="preserve"> ellátás és elsősegélynyújtás a telekommunikációban. 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Jog.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Etika, szakmai etika.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Pszichológia és kommunikáció.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Témakörök</w:t>
      </w:r>
    </w:p>
    <w:p w:rsidR="000F3BB0" w:rsidRPr="000F3BB0" w:rsidRDefault="000F3BB0" w:rsidP="000F3BB0">
      <w:pPr>
        <w:numPr>
          <w:ilvl w:val="2"/>
          <w:numId w:val="8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t>Egészségügyi dolgozók feladatellátása során megjelenő etikai kérdések és dilemmák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Etika alapfogalmak. 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sürgősségi ellátás etikai vonatkozásai.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Az etikai problémák kezelési lehetőségei.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2"/>
          <w:numId w:val="8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t>A mentésirányításban betöltött szerepek etikai dilemmái, elvárt etikai követelmények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különböző mentésirányítási funkciók etikai dilemmái, azok megelőzésének stratégiái.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2"/>
          <w:numId w:val="8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t>A bejelentések kapcsán a gyakorlatban előforduló etikai szabályok, protokollok, elvárások (szakmai etikai dilemmák)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Az etikus kommunikáció elemei.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képzés javasolt helyszíne (ajánlás)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Tanterem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tantárgy elsajátítása során alkalmazható sajátos módszerek, tanulói tevékenységformák (ajánlás)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i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tantárgy értékelésének módja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nemzeti köznevelésről szóló 2011. évi CXC. törvény 54. § (2) bekezdés a) pontja szerinti értékeléssel.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12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br w:type="page"/>
      </w:r>
    </w:p>
    <w:p w:rsidR="000F3BB0" w:rsidRPr="000F3BB0" w:rsidRDefault="000F3BB0" w:rsidP="000F3BB0">
      <w:pPr>
        <w:numPr>
          <w:ilvl w:val="0"/>
          <w:numId w:val="8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bCs/>
          <w:sz w:val="24"/>
        </w:rPr>
        <w:lastRenderedPageBreak/>
        <w:t>Pszichológia és kommunikáció</w:t>
      </w:r>
      <w:r w:rsidRPr="000F3BB0">
        <w:rPr>
          <w:rFonts w:ascii="Times New Roman" w:hAnsi="Times New Roman" w:cs="Times New Roman"/>
          <w:b/>
          <w:sz w:val="24"/>
        </w:rPr>
        <w:t xml:space="preserve"> tantárgy</w:t>
      </w:r>
      <w:r w:rsidRPr="000F3BB0">
        <w:rPr>
          <w:rFonts w:ascii="Times New Roman" w:hAnsi="Times New Roman" w:cs="Times New Roman"/>
          <w:b/>
          <w:sz w:val="24"/>
        </w:rPr>
        <w:tab/>
        <w:t>48 óra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tantárgy tanításának célja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tantárgy tanításának célja megismertetni a hallgatóval azokat a kommunikációs és pszichológiai alapismereteket, amelyek a mentésirányító munkájához elengedhetetlenül szükségesek. Az elsajátított tudással képessé válik felismerni a lelki krízishelyzetet, empatikus módon vezetni a bejelentőt a bejelentés során, néhány alapvető kommunikációs technikát alkalmazni a problémás (például agresszív, nem együttműködő) bejelentővel, valamint képessé válik alapfokú önismeretet szerezni.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Kapcsolódó közismereti, szakmai tartalmak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Etika, jog.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Kommunikáció. 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Konfliktuskezelés. 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Krízis management.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proofErr w:type="spellStart"/>
      <w:r w:rsidRPr="000F3BB0">
        <w:rPr>
          <w:rFonts w:ascii="Times New Roman" w:hAnsi="Times New Roman" w:cs="Times New Roman"/>
          <w:sz w:val="24"/>
        </w:rPr>
        <w:t>Prehospitalis</w:t>
      </w:r>
      <w:proofErr w:type="spellEnd"/>
      <w:r w:rsidRPr="000F3BB0">
        <w:rPr>
          <w:rFonts w:ascii="Times New Roman" w:hAnsi="Times New Roman" w:cs="Times New Roman"/>
          <w:sz w:val="24"/>
        </w:rPr>
        <w:t xml:space="preserve"> ellátás és elsősegélynyújtás a telekommunikációban.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Témakörök</w:t>
      </w:r>
    </w:p>
    <w:p w:rsidR="000F3BB0" w:rsidRPr="000F3BB0" w:rsidRDefault="000F3BB0" w:rsidP="000F3BB0">
      <w:pPr>
        <w:numPr>
          <w:ilvl w:val="2"/>
          <w:numId w:val="8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t>Verbális és nonverbális csatornák a mentésirányításban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Verbális és nonverbális kifejezési módok.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vokális csatorna jelentősége.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nonverbális vokális jelek felismerése és használata.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Az egészségügyi kommunikáció elemei.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2"/>
          <w:numId w:val="8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t>Krízislélektan, a krízisben lévők pszichés vezetése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A krízis fogalma, krízishelyzetek, a krízishelyzetekben adott pszichés reakciók, a krízishelyzetben lévő beteg vagy bejelentő pszichés vezetése, az empátia fogalma. 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Krízis intervenciós technikák.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krízis management gyakorlata.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2"/>
          <w:numId w:val="8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t>Konfliktushelyzetek kialakulása és lehetséges megoldási módok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konfliktus fogalma, konfliktushelyzet kialakulása, személyiség típusok, megküzdési módok, „elakadt lemez” technika.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Gordon módszer. 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Erőszakmentes kommunikáció, egyéb technikák. 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Konfliktus kezelés gyakorlati specialitásai.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2"/>
          <w:numId w:val="8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t>Az agresszió kialakulása, agresszív bejelentő kezelése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Az agresszió fogalma, kialakulása, az agressziókezelés lehetséges eszközei, saját belső agresszió felismerése és kezelési lehetősége. 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Agresszió kezelés gyakorlati elemei.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2"/>
          <w:numId w:val="8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t>A kiégés és következményei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A kiégés fogalma, felismerése, megjelenése a kommunikációban, kezelési lehetőségei. 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Kiégés megelőzési technikák és módszerek.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2"/>
          <w:numId w:val="8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t xml:space="preserve">A </w:t>
      </w:r>
      <w:proofErr w:type="spellStart"/>
      <w:r w:rsidRPr="000F3BB0">
        <w:rPr>
          <w:rFonts w:ascii="Times New Roman" w:hAnsi="Times New Roman" w:cs="Times New Roman"/>
          <w:b/>
          <w:i/>
          <w:sz w:val="24"/>
        </w:rPr>
        <w:t>Helfer</w:t>
      </w:r>
      <w:proofErr w:type="spellEnd"/>
      <w:r w:rsidRPr="000F3BB0">
        <w:rPr>
          <w:rFonts w:ascii="Times New Roman" w:hAnsi="Times New Roman" w:cs="Times New Roman"/>
          <w:b/>
          <w:i/>
          <w:sz w:val="24"/>
        </w:rPr>
        <w:t xml:space="preserve"> szindróma és jelentősége a mentésirányításban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A </w:t>
      </w:r>
      <w:proofErr w:type="spellStart"/>
      <w:r w:rsidRPr="000F3BB0">
        <w:rPr>
          <w:rFonts w:ascii="Times New Roman" w:hAnsi="Times New Roman" w:cs="Times New Roman"/>
          <w:sz w:val="24"/>
        </w:rPr>
        <w:t>Helfer</w:t>
      </w:r>
      <w:proofErr w:type="spellEnd"/>
      <w:r w:rsidRPr="000F3BB0">
        <w:rPr>
          <w:rFonts w:ascii="Times New Roman" w:hAnsi="Times New Roman" w:cs="Times New Roman"/>
          <w:sz w:val="24"/>
        </w:rPr>
        <w:t xml:space="preserve"> szindróma fogalma, megjelenési formái, jelentősége, veszélyei.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2"/>
          <w:numId w:val="8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lastRenderedPageBreak/>
        <w:t xml:space="preserve">A </w:t>
      </w:r>
      <w:proofErr w:type="spellStart"/>
      <w:r w:rsidRPr="000F3BB0">
        <w:rPr>
          <w:rFonts w:ascii="Times New Roman" w:hAnsi="Times New Roman" w:cs="Times New Roman"/>
          <w:b/>
          <w:i/>
          <w:sz w:val="24"/>
        </w:rPr>
        <w:t>debriefing</w:t>
      </w:r>
      <w:proofErr w:type="spellEnd"/>
      <w:r w:rsidRPr="000F3BB0">
        <w:rPr>
          <w:rFonts w:ascii="Times New Roman" w:hAnsi="Times New Roman" w:cs="Times New Roman"/>
          <w:b/>
          <w:i/>
          <w:sz w:val="24"/>
        </w:rPr>
        <w:t xml:space="preserve"> és jelentősége a mentésirányításban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A </w:t>
      </w:r>
      <w:proofErr w:type="spellStart"/>
      <w:r w:rsidRPr="000F3BB0">
        <w:rPr>
          <w:rFonts w:ascii="Times New Roman" w:hAnsi="Times New Roman" w:cs="Times New Roman"/>
          <w:sz w:val="24"/>
        </w:rPr>
        <w:t>debriefing</w:t>
      </w:r>
      <w:proofErr w:type="spellEnd"/>
      <w:r w:rsidRPr="000F3BB0">
        <w:rPr>
          <w:rFonts w:ascii="Times New Roman" w:hAnsi="Times New Roman" w:cs="Times New Roman"/>
          <w:sz w:val="24"/>
        </w:rPr>
        <w:t xml:space="preserve"> fogalma, jelentősége, a </w:t>
      </w:r>
      <w:proofErr w:type="spellStart"/>
      <w:r w:rsidRPr="000F3BB0">
        <w:rPr>
          <w:rFonts w:ascii="Times New Roman" w:hAnsi="Times New Roman" w:cs="Times New Roman"/>
          <w:sz w:val="24"/>
        </w:rPr>
        <w:t>debriefing</w:t>
      </w:r>
      <w:proofErr w:type="spellEnd"/>
      <w:r w:rsidRPr="000F3BB0">
        <w:rPr>
          <w:rFonts w:ascii="Times New Roman" w:hAnsi="Times New Roman" w:cs="Times New Roman"/>
          <w:sz w:val="24"/>
        </w:rPr>
        <w:t xml:space="preserve"> menete, gyakorlati megvalósulása.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2"/>
          <w:numId w:val="8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t>Önismereti alapfogalmak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Érzelmi attitűdök, saját érzelmek felismerése, saját agresszió felismerése, </w:t>
      </w:r>
      <w:proofErr w:type="spellStart"/>
      <w:r w:rsidRPr="000F3BB0">
        <w:rPr>
          <w:rFonts w:ascii="Times New Roman" w:hAnsi="Times New Roman" w:cs="Times New Roman"/>
          <w:sz w:val="24"/>
        </w:rPr>
        <w:t>stresszkezelő</w:t>
      </w:r>
      <w:proofErr w:type="spellEnd"/>
      <w:r w:rsidRPr="000F3BB0">
        <w:rPr>
          <w:rFonts w:ascii="Times New Roman" w:hAnsi="Times New Roman" w:cs="Times New Roman"/>
          <w:sz w:val="24"/>
        </w:rPr>
        <w:t xml:space="preserve"> technikák, relaxáció.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Önismereti gyakorlatok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képzés javasolt helyszíne (ajánlás)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Tanterem, demonstrációs terem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tantárgy elsajátítása során alkalmazható sajátos módszerek, tanulói tevékenységformák (ajánlás)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i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tantárgy értékelésének módja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nemzeti köznevelésről szóló 2011. évi CXC. törvény 54. § (2) bekezdés a) pontja szerinti értékeléssel.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12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br w:type="page"/>
      </w:r>
    </w:p>
    <w:p w:rsidR="000F3BB0" w:rsidRPr="000F3BB0" w:rsidRDefault="000F3BB0" w:rsidP="000F3BB0">
      <w:pPr>
        <w:numPr>
          <w:ilvl w:val="0"/>
          <w:numId w:val="8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lastRenderedPageBreak/>
        <w:t>Logisztika tantárgy</w:t>
      </w:r>
      <w:r w:rsidRPr="000F3BB0">
        <w:rPr>
          <w:rFonts w:ascii="Times New Roman" w:hAnsi="Times New Roman" w:cs="Times New Roman"/>
          <w:b/>
          <w:sz w:val="24"/>
        </w:rPr>
        <w:tab/>
        <w:t>16 óra</w:t>
      </w:r>
    </w:p>
    <w:p w:rsidR="000F3BB0" w:rsidRPr="000F3BB0" w:rsidRDefault="000F3BB0" w:rsidP="000F3BB0">
      <w:pPr>
        <w:tabs>
          <w:tab w:val="right" w:pos="9072"/>
        </w:tabs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b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tantárgy tanításának célja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tantárgy tanításának célja megismertetni a tanulókkal, hogy a mentésirányító a rendelkezésre álló mentési kapacitás és a földrajzi helyzet, valamint a területellátás elve szerint igénybe vehető egészségügyi ellátórendszer ismeretében, a speciális igényeket is figyelembe véve, biztonságosan koordinálja a mentőerőket.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Kapcsolódó közismereti, szakmai tartalmak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proofErr w:type="spellStart"/>
      <w:r w:rsidRPr="000F3BB0">
        <w:rPr>
          <w:rFonts w:ascii="Times New Roman" w:hAnsi="Times New Roman" w:cs="Times New Roman"/>
          <w:sz w:val="24"/>
        </w:rPr>
        <w:t>Prehospitalis</w:t>
      </w:r>
      <w:proofErr w:type="spellEnd"/>
      <w:r w:rsidRPr="000F3BB0">
        <w:rPr>
          <w:rFonts w:ascii="Times New Roman" w:hAnsi="Times New Roman" w:cs="Times New Roman"/>
          <w:sz w:val="24"/>
        </w:rPr>
        <w:t xml:space="preserve"> ellátás és elsősegélynyújtás a telekommunikációban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mentésirányítás alap és alrendszerei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Témakörök</w:t>
      </w:r>
    </w:p>
    <w:p w:rsidR="000F3BB0" w:rsidRPr="000F3BB0" w:rsidRDefault="000F3BB0" w:rsidP="000F3BB0">
      <w:pPr>
        <w:numPr>
          <w:ilvl w:val="2"/>
          <w:numId w:val="8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t>Mentőerők kezelése, tervezése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Mentőegységek szolgálatba lépésének és bejelentkeztetésének kontrollja. Rendelkezésre álló mentőkapacitás meghatározása a szervezőlevélhez viszonyítva. Folyamatos kapacitásfigyelés és szükség esetén a kapacitás átszervezése mentőegység átvezényléssel. 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Távolsági szállítások.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2"/>
          <w:numId w:val="8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t>Speciális esetellátás szabályai, a helyszín és a mentőegység biztonsága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A mentésirányítás feladatai a tömeges kárhely felszámolásában. 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A helyszín biztonságosságát befolyásoló tényezők. 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Tömeges Baleseti Egység riasztási protokollja. 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Intézményi betegelhelyezés koordinációja.  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Társszervek bevonása.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2"/>
          <w:numId w:val="8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t>Speciális ellátási feladatok, a területi elhelyezkedésből adódó bevonható ellátó egységek riasztási protokollja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Mentőtiszti kocsi, Mentőorvosi kocsi, MICU, Gyermek-rohamkocsi, Gyermek-mentőorvosi kocsi, </w:t>
      </w:r>
      <w:proofErr w:type="spellStart"/>
      <w:r w:rsidRPr="000F3BB0">
        <w:rPr>
          <w:rFonts w:ascii="Times New Roman" w:hAnsi="Times New Roman" w:cs="Times New Roman"/>
          <w:sz w:val="24"/>
        </w:rPr>
        <w:t>Mentőmoped</w:t>
      </w:r>
      <w:proofErr w:type="spellEnd"/>
      <w:r w:rsidRPr="000F3BB0">
        <w:rPr>
          <w:rFonts w:ascii="Times New Roman" w:hAnsi="Times New Roman" w:cs="Times New Roman"/>
          <w:sz w:val="24"/>
        </w:rPr>
        <w:t>, Mentőmotor, Mentőhajó és Mentőhelikopter riasztási protokollja, valamint földrajzi helyzetük ismerete.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képzés javasolt helyszíne (ajánlás)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Tanterem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tantárgy elsajátítása során alkalmazható sajátos módszerek, tanulói tevékenységformák (ajánlás)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i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tantárgy értékelésének módja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nemzeti köznevelésről szóló 2011. évi CXC. törvény 54. § (2) bekezdés a) pontja szerinti értékeléssel.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12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br w:type="page"/>
      </w:r>
    </w:p>
    <w:p w:rsidR="000F3BB0" w:rsidRPr="000F3BB0" w:rsidRDefault="000F3BB0" w:rsidP="000F3BB0">
      <w:pPr>
        <w:numPr>
          <w:ilvl w:val="0"/>
          <w:numId w:val="8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proofErr w:type="spellStart"/>
      <w:r w:rsidRPr="000F3BB0">
        <w:rPr>
          <w:rFonts w:ascii="Times New Roman" w:hAnsi="Times New Roman" w:cs="Times New Roman"/>
          <w:b/>
          <w:sz w:val="24"/>
        </w:rPr>
        <w:lastRenderedPageBreak/>
        <w:t>Prehospitalis</w:t>
      </w:r>
      <w:proofErr w:type="spellEnd"/>
      <w:r w:rsidRPr="000F3BB0">
        <w:rPr>
          <w:rFonts w:ascii="Times New Roman" w:hAnsi="Times New Roman" w:cs="Times New Roman"/>
          <w:b/>
          <w:sz w:val="24"/>
        </w:rPr>
        <w:t xml:space="preserve"> ellátás és elsősegélynyújtás a telekommunikációban </w:t>
      </w:r>
      <w:proofErr w:type="gramStart"/>
      <w:r w:rsidRPr="000F3BB0">
        <w:rPr>
          <w:rFonts w:ascii="Times New Roman" w:hAnsi="Times New Roman" w:cs="Times New Roman"/>
          <w:b/>
          <w:sz w:val="24"/>
        </w:rPr>
        <w:t>tantárgy</w:t>
      </w:r>
      <w:r w:rsidRPr="000F3BB0">
        <w:rPr>
          <w:rFonts w:ascii="Times New Roman" w:hAnsi="Times New Roman" w:cs="Times New Roman"/>
          <w:b/>
          <w:sz w:val="24"/>
        </w:rPr>
        <w:tab/>
        <w:t xml:space="preserve">   224</w:t>
      </w:r>
      <w:proofErr w:type="gramEnd"/>
      <w:r w:rsidRPr="000F3BB0">
        <w:rPr>
          <w:rFonts w:ascii="Times New Roman" w:hAnsi="Times New Roman" w:cs="Times New Roman"/>
          <w:b/>
          <w:sz w:val="24"/>
        </w:rPr>
        <w:t xml:space="preserve"> óra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tantárgy tanításának célja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szakmai ismereteket a hallgató elméleti oktatás keretében sajátítja el, majd a demonstrációs alkalmakon ismereteit gyakorlatba átültetve mélyíti el.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Kapcsolódó közismereti, szakmai tartalmak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Jog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Etika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Pszichológiai és kommunikációs ismeretek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Logisztika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sürgősségi ellátás elmélete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proofErr w:type="spellStart"/>
      <w:r w:rsidRPr="000F3BB0">
        <w:rPr>
          <w:rFonts w:ascii="Times New Roman" w:hAnsi="Times New Roman" w:cs="Times New Roman"/>
          <w:sz w:val="24"/>
        </w:rPr>
        <w:t>Praehospitalis</w:t>
      </w:r>
      <w:proofErr w:type="spellEnd"/>
      <w:r w:rsidRPr="000F3BB0">
        <w:rPr>
          <w:rFonts w:ascii="Times New Roman" w:hAnsi="Times New Roman" w:cs="Times New Roman"/>
          <w:sz w:val="24"/>
        </w:rPr>
        <w:t xml:space="preserve"> sürgősségi ellátás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proofErr w:type="spellStart"/>
      <w:r w:rsidRPr="000F3BB0">
        <w:rPr>
          <w:rFonts w:ascii="Times New Roman" w:hAnsi="Times New Roman" w:cs="Times New Roman"/>
          <w:sz w:val="24"/>
        </w:rPr>
        <w:t>Intrahospitalis</w:t>
      </w:r>
      <w:proofErr w:type="spellEnd"/>
      <w:r w:rsidRPr="000F3BB0">
        <w:rPr>
          <w:rFonts w:ascii="Times New Roman" w:hAnsi="Times New Roman" w:cs="Times New Roman"/>
          <w:sz w:val="24"/>
        </w:rPr>
        <w:t xml:space="preserve"> sürgősségi ellátás 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t>Sürgősségi kórállapotok prioritási szintjei, kérdezési protokollja</w:t>
      </w:r>
    </w:p>
    <w:p w:rsidR="000F3BB0" w:rsidRPr="000F3BB0" w:rsidRDefault="000F3BB0" w:rsidP="000F3BB0">
      <w:pPr>
        <w:numPr>
          <w:ilvl w:val="2"/>
          <w:numId w:val="8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t>Szakmai irányelvek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proofErr w:type="spellStart"/>
      <w:r w:rsidRPr="000F3BB0">
        <w:rPr>
          <w:rFonts w:ascii="Times New Roman" w:hAnsi="Times New Roman" w:cs="Times New Roman"/>
          <w:sz w:val="24"/>
        </w:rPr>
        <w:t>Segélykocsi</w:t>
      </w:r>
      <w:proofErr w:type="spellEnd"/>
      <w:r w:rsidRPr="000F3BB0">
        <w:rPr>
          <w:rFonts w:ascii="Times New Roman" w:hAnsi="Times New Roman" w:cs="Times New Roman"/>
          <w:sz w:val="24"/>
        </w:rPr>
        <w:t xml:space="preserve"> kérés fogadása SBAR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Kórházi betegfogadás szervezése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Mentőegységek párhuzamos riasztása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speciális mentőegységek riasztási rendje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-</w:t>
      </w:r>
      <w:r w:rsidRPr="000F3BB0">
        <w:rPr>
          <w:rFonts w:ascii="Times New Roman" w:hAnsi="Times New Roman" w:cs="Times New Roman"/>
          <w:sz w:val="24"/>
        </w:rPr>
        <w:tab/>
        <w:t>Helikopter riasztása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-</w:t>
      </w:r>
      <w:r w:rsidRPr="000F3BB0">
        <w:rPr>
          <w:rFonts w:ascii="Times New Roman" w:hAnsi="Times New Roman" w:cs="Times New Roman"/>
          <w:sz w:val="24"/>
        </w:rPr>
        <w:tab/>
        <w:t>MOK/MTK riasztása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-</w:t>
      </w:r>
      <w:r w:rsidRPr="000F3BB0">
        <w:rPr>
          <w:rFonts w:ascii="Times New Roman" w:hAnsi="Times New Roman" w:cs="Times New Roman"/>
          <w:sz w:val="24"/>
        </w:rPr>
        <w:tab/>
        <w:t>Gyermek mentőegységek riasztási elvei (</w:t>
      </w:r>
      <w:proofErr w:type="spellStart"/>
      <w:r w:rsidRPr="000F3BB0">
        <w:rPr>
          <w:rFonts w:ascii="Times New Roman" w:hAnsi="Times New Roman" w:cs="Times New Roman"/>
          <w:sz w:val="24"/>
        </w:rPr>
        <w:t>GyMOK</w:t>
      </w:r>
      <w:proofErr w:type="spellEnd"/>
      <w:r w:rsidRPr="000F3BB0">
        <w:rPr>
          <w:rFonts w:ascii="Times New Roman" w:hAnsi="Times New Roman" w:cs="Times New Roman"/>
          <w:sz w:val="24"/>
        </w:rPr>
        <w:t xml:space="preserve">, PIC egység, P </w:t>
      </w:r>
      <w:proofErr w:type="spellStart"/>
      <w:r w:rsidRPr="000F3BB0">
        <w:rPr>
          <w:rFonts w:ascii="Times New Roman" w:hAnsi="Times New Roman" w:cs="Times New Roman"/>
          <w:sz w:val="24"/>
        </w:rPr>
        <w:t>Cerny</w:t>
      </w:r>
      <w:proofErr w:type="spellEnd"/>
      <w:r w:rsidRPr="000F3BB0">
        <w:rPr>
          <w:rFonts w:ascii="Times New Roman" w:hAnsi="Times New Roman" w:cs="Times New Roman"/>
          <w:sz w:val="24"/>
        </w:rPr>
        <w:t>)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-</w:t>
      </w:r>
      <w:r w:rsidRPr="000F3BB0">
        <w:rPr>
          <w:rFonts w:ascii="Times New Roman" w:hAnsi="Times New Roman" w:cs="Times New Roman"/>
          <w:sz w:val="24"/>
        </w:rPr>
        <w:tab/>
        <w:t>Mentőmotorok riasztási rendje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Az OMSZ szabványos eljárásrendjei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2"/>
          <w:numId w:val="8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t>Telefonos segítségnyújtás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bejelentők által használt fogalmak, megfogalmazások rendszerezése.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Gondoskodás a beteg, illetve a bejelentő és a kiérkező mentőegység biztonságáról.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TCPR, gyermek TCPR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Tanácsadás: 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-</w:t>
      </w:r>
      <w:r w:rsidRPr="000F3BB0">
        <w:rPr>
          <w:rFonts w:ascii="Times New Roman" w:hAnsi="Times New Roman" w:cs="Times New Roman"/>
          <w:sz w:val="24"/>
        </w:rPr>
        <w:tab/>
        <w:t>eszméletlen beteg esetén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-</w:t>
      </w:r>
      <w:r w:rsidRPr="000F3BB0">
        <w:rPr>
          <w:rFonts w:ascii="Times New Roman" w:hAnsi="Times New Roman" w:cs="Times New Roman"/>
          <w:sz w:val="24"/>
        </w:rPr>
        <w:tab/>
        <w:t>légutak felszabadítása kapcsán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-</w:t>
      </w:r>
      <w:r w:rsidRPr="000F3BB0">
        <w:rPr>
          <w:rFonts w:ascii="Times New Roman" w:hAnsi="Times New Roman" w:cs="Times New Roman"/>
          <w:sz w:val="24"/>
        </w:rPr>
        <w:tab/>
        <w:t>fulladó beteg esetén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-</w:t>
      </w:r>
      <w:r w:rsidRPr="000F3BB0">
        <w:rPr>
          <w:rFonts w:ascii="Times New Roman" w:hAnsi="Times New Roman" w:cs="Times New Roman"/>
          <w:sz w:val="24"/>
        </w:rPr>
        <w:tab/>
        <w:t>görcsölő beteg esetén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-</w:t>
      </w:r>
      <w:r w:rsidRPr="000F3BB0">
        <w:rPr>
          <w:rFonts w:ascii="Times New Roman" w:hAnsi="Times New Roman" w:cs="Times New Roman"/>
          <w:sz w:val="24"/>
        </w:rPr>
        <w:tab/>
        <w:t>lázas beteg esetén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-</w:t>
      </w:r>
      <w:r w:rsidRPr="000F3BB0">
        <w:rPr>
          <w:rFonts w:ascii="Times New Roman" w:hAnsi="Times New Roman" w:cs="Times New Roman"/>
          <w:sz w:val="24"/>
        </w:rPr>
        <w:tab/>
        <w:t>mérgezés esetén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-</w:t>
      </w:r>
      <w:r w:rsidRPr="000F3BB0">
        <w:rPr>
          <w:rFonts w:ascii="Times New Roman" w:hAnsi="Times New Roman" w:cs="Times New Roman"/>
          <w:sz w:val="24"/>
        </w:rPr>
        <w:tab/>
        <w:t>égési sérülés esetén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-</w:t>
      </w:r>
      <w:r w:rsidRPr="000F3BB0">
        <w:rPr>
          <w:rFonts w:ascii="Times New Roman" w:hAnsi="Times New Roman" w:cs="Times New Roman"/>
          <w:sz w:val="24"/>
        </w:rPr>
        <w:tab/>
      </w:r>
      <w:proofErr w:type="spellStart"/>
      <w:r w:rsidRPr="000F3BB0">
        <w:rPr>
          <w:rFonts w:ascii="Times New Roman" w:hAnsi="Times New Roman" w:cs="Times New Roman"/>
          <w:sz w:val="24"/>
        </w:rPr>
        <w:t>hőártalmak</w:t>
      </w:r>
      <w:proofErr w:type="spellEnd"/>
      <w:r w:rsidRPr="000F3BB0">
        <w:rPr>
          <w:rFonts w:ascii="Times New Roman" w:hAnsi="Times New Roman" w:cs="Times New Roman"/>
          <w:sz w:val="24"/>
        </w:rPr>
        <w:t xml:space="preserve"> kivédésére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-</w:t>
      </w:r>
      <w:r w:rsidRPr="000F3BB0">
        <w:rPr>
          <w:rFonts w:ascii="Times New Roman" w:hAnsi="Times New Roman" w:cs="Times New Roman"/>
          <w:sz w:val="24"/>
        </w:rPr>
        <w:tab/>
        <w:t xml:space="preserve">vérzéscsillapításra 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-</w:t>
      </w:r>
      <w:r w:rsidRPr="000F3BB0">
        <w:rPr>
          <w:rFonts w:ascii="Times New Roman" w:hAnsi="Times New Roman" w:cs="Times New Roman"/>
          <w:sz w:val="24"/>
        </w:rPr>
        <w:tab/>
        <w:t>beteg/sérült pozicionálása kapcsán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-</w:t>
      </w:r>
      <w:r w:rsidRPr="000F3BB0">
        <w:rPr>
          <w:rFonts w:ascii="Times New Roman" w:hAnsi="Times New Roman" w:cs="Times New Roman"/>
          <w:sz w:val="24"/>
        </w:rPr>
        <w:tab/>
        <w:t>kitolási szakban lévő szülőnő támogatására, telefonos szülésvezetés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-</w:t>
      </w:r>
      <w:r w:rsidRPr="000F3BB0">
        <w:rPr>
          <w:rFonts w:ascii="Times New Roman" w:hAnsi="Times New Roman" w:cs="Times New Roman"/>
          <w:sz w:val="24"/>
        </w:rPr>
        <w:tab/>
        <w:t xml:space="preserve">újszülött ellátására 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-</w:t>
      </w:r>
      <w:r w:rsidRPr="000F3BB0">
        <w:rPr>
          <w:rFonts w:ascii="Times New Roman" w:hAnsi="Times New Roman" w:cs="Times New Roman"/>
          <w:sz w:val="24"/>
        </w:rPr>
        <w:tab/>
        <w:t>közlekedési baleset esetén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-</w:t>
      </w:r>
      <w:r w:rsidRPr="000F3BB0">
        <w:rPr>
          <w:rFonts w:ascii="Times New Roman" w:hAnsi="Times New Roman" w:cs="Times New Roman"/>
          <w:sz w:val="24"/>
        </w:rPr>
        <w:tab/>
        <w:t>gyermek bejelentő esetén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2"/>
          <w:numId w:val="8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t>Tömeges és katasztrófahelyzetek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tömeges és katasztrófahelyzetek meghatározása.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lastRenderedPageBreak/>
        <w:t>A tömeges és katasztrófahelyzetekben dolgozó bajtársak, sérültek, túlélők biztonsága.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További katasztrófahelyzetek megelőzése.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tömeges és katasztrófahelyzet és a normál mentés igényeinek összehangolása.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MIMMS elveinek alkalmazása tömeges és katasztrófahelyzetben.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/METHANE jelentés, CSCATTT/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Kommunikációs csatornák felépítése a kárhelyen dolgozókkal.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Szolgálati felettesek, társszervek, kórházak értesítése.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Az elhúzódó katasztrófahelyzetekben a mentésben résztvevőkről való gondoskodás.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Dokumentáció.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2"/>
          <w:numId w:val="8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t>Demonstrációs gyakorlatok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demonstrációs gyakorlatokat a tantárgy témaköreinek gyakorlati elsajátítása és készségszintű tudásának elérése céljából a már elsajátított elméleti tudásra szükséges építeni.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képzés javasolt helyszíne (ajánlás)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Tanterem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Demonstrációs terem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Mentésirányítási demonstrációs munkaállomás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tantárgy elsajátítása során alkalmazható sajátos módszerek, tanulói tevékenységformák (ajánlás)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i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tantárgy értékelésének módja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nemzeti köznevelésről szóló 2011. évi CXC. törvény 54. § (2) bekezdés a) pontja szerinti értékeléssel.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before="2880" w:after="120"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0F3BB0" w:rsidRPr="000F3BB0" w:rsidRDefault="000F3BB0" w:rsidP="000F3BB0">
      <w:pPr>
        <w:spacing w:before="2880" w:after="120" w:line="240" w:lineRule="auto"/>
        <w:jc w:val="center"/>
        <w:rPr>
          <w:rFonts w:ascii="Times New Roman" w:hAnsi="Times New Roman" w:cs="Times New Roman"/>
          <w:b/>
          <w:sz w:val="36"/>
        </w:rPr>
      </w:pPr>
      <w:r w:rsidRPr="000F3BB0">
        <w:rPr>
          <w:rFonts w:ascii="Times New Roman" w:hAnsi="Times New Roman" w:cs="Times New Roman"/>
          <w:b/>
          <w:sz w:val="36"/>
        </w:rPr>
        <w:t>A</w:t>
      </w:r>
    </w:p>
    <w:p w:rsidR="000F3BB0" w:rsidRPr="000F3BB0" w:rsidRDefault="000F3BB0" w:rsidP="000F3BB0">
      <w:pPr>
        <w:spacing w:after="480" w:line="240" w:lineRule="auto"/>
        <w:jc w:val="center"/>
        <w:rPr>
          <w:rFonts w:ascii="Times New Roman" w:hAnsi="Times New Roman" w:cs="Times New Roman"/>
          <w:b/>
          <w:sz w:val="36"/>
        </w:rPr>
      </w:pPr>
      <w:r w:rsidRPr="000F3BB0">
        <w:rPr>
          <w:rFonts w:ascii="Times New Roman" w:hAnsi="Times New Roman" w:cs="Times New Roman"/>
          <w:b/>
          <w:sz w:val="36"/>
        </w:rPr>
        <w:t>12145-17 azonosító számú</w:t>
      </w:r>
    </w:p>
    <w:p w:rsidR="000F3BB0" w:rsidRPr="000F3BB0" w:rsidRDefault="000F3BB0" w:rsidP="000F3BB0">
      <w:pPr>
        <w:spacing w:after="120" w:line="240" w:lineRule="auto"/>
        <w:jc w:val="center"/>
        <w:rPr>
          <w:rFonts w:ascii="Times New Roman" w:hAnsi="Times New Roman" w:cs="Times New Roman"/>
          <w:b/>
          <w:sz w:val="36"/>
        </w:rPr>
      </w:pPr>
      <w:r w:rsidRPr="000F3BB0">
        <w:rPr>
          <w:rFonts w:ascii="Times New Roman" w:hAnsi="Times New Roman" w:cs="Times New Roman"/>
          <w:b/>
          <w:sz w:val="36"/>
        </w:rPr>
        <w:t>Irányítástechnika és irányítástechnológia a mentésirányításban</w:t>
      </w:r>
    </w:p>
    <w:p w:rsidR="000F3BB0" w:rsidRPr="000F3BB0" w:rsidRDefault="000F3BB0" w:rsidP="000F3BB0">
      <w:pPr>
        <w:spacing w:after="0"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0F3BB0" w:rsidRPr="000F3BB0" w:rsidRDefault="000F3BB0" w:rsidP="000F3BB0">
      <w:pPr>
        <w:spacing w:after="120" w:line="240" w:lineRule="auto"/>
        <w:jc w:val="center"/>
        <w:rPr>
          <w:rFonts w:ascii="Times New Roman" w:hAnsi="Times New Roman" w:cs="Times New Roman"/>
          <w:b/>
          <w:sz w:val="36"/>
        </w:rPr>
      </w:pPr>
      <w:proofErr w:type="gramStart"/>
      <w:r w:rsidRPr="000F3BB0">
        <w:rPr>
          <w:rFonts w:ascii="Times New Roman" w:hAnsi="Times New Roman" w:cs="Times New Roman"/>
          <w:b/>
          <w:sz w:val="36"/>
        </w:rPr>
        <w:t>megnevezésű</w:t>
      </w:r>
      <w:proofErr w:type="gramEnd"/>
    </w:p>
    <w:p w:rsidR="000F3BB0" w:rsidRPr="000F3BB0" w:rsidRDefault="000F3BB0" w:rsidP="000F3BB0">
      <w:pPr>
        <w:spacing w:before="480" w:after="480" w:line="240" w:lineRule="auto"/>
        <w:jc w:val="center"/>
        <w:rPr>
          <w:rFonts w:ascii="Times New Roman" w:hAnsi="Times New Roman" w:cs="Times New Roman"/>
          <w:b/>
          <w:sz w:val="36"/>
        </w:rPr>
      </w:pPr>
      <w:proofErr w:type="gramStart"/>
      <w:r w:rsidRPr="000F3BB0">
        <w:rPr>
          <w:rFonts w:ascii="Times New Roman" w:hAnsi="Times New Roman" w:cs="Times New Roman"/>
          <w:b/>
          <w:sz w:val="36"/>
        </w:rPr>
        <w:t>szakmai</w:t>
      </w:r>
      <w:proofErr w:type="gramEnd"/>
      <w:r w:rsidRPr="000F3BB0">
        <w:rPr>
          <w:rFonts w:ascii="Times New Roman" w:hAnsi="Times New Roman" w:cs="Times New Roman"/>
          <w:b/>
          <w:sz w:val="36"/>
        </w:rPr>
        <w:t xml:space="preserve"> követelménymodul</w:t>
      </w:r>
    </w:p>
    <w:p w:rsidR="000F3BB0" w:rsidRPr="000F3BB0" w:rsidRDefault="000F3BB0" w:rsidP="000F3BB0">
      <w:pPr>
        <w:spacing w:after="120" w:line="240" w:lineRule="auto"/>
        <w:jc w:val="center"/>
        <w:rPr>
          <w:rFonts w:ascii="Times New Roman" w:hAnsi="Times New Roman" w:cs="Times New Roman"/>
          <w:b/>
          <w:sz w:val="36"/>
        </w:rPr>
      </w:pPr>
      <w:proofErr w:type="gramStart"/>
      <w:r w:rsidRPr="000F3BB0">
        <w:rPr>
          <w:rFonts w:ascii="Times New Roman" w:hAnsi="Times New Roman" w:cs="Times New Roman"/>
          <w:b/>
          <w:sz w:val="36"/>
        </w:rPr>
        <w:t>tantárgyai</w:t>
      </w:r>
      <w:proofErr w:type="gramEnd"/>
      <w:r w:rsidRPr="000F3BB0">
        <w:rPr>
          <w:rFonts w:ascii="Times New Roman" w:hAnsi="Times New Roman" w:cs="Times New Roman"/>
          <w:b/>
          <w:sz w:val="36"/>
        </w:rPr>
        <w:t>, témakörei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120" w:line="240" w:lineRule="auto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lastRenderedPageBreak/>
        <w:t>A 12145-17 azonosító számú Irányítástechnika és irányítástechnológia a mentésirányításban szakmai követelménymodulhoz tartozó tantárgyak és témakörök oktatása során fejlesztendő kompetenciák:</w:t>
      </w:r>
    </w:p>
    <w:tbl>
      <w:tblPr>
        <w:tblW w:w="79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44"/>
        <w:gridCol w:w="709"/>
        <w:gridCol w:w="706"/>
        <w:gridCol w:w="567"/>
        <w:gridCol w:w="709"/>
      </w:tblGrid>
      <w:tr w:rsidR="000F3BB0" w:rsidRPr="000F3BB0" w:rsidTr="004B5A03">
        <w:trPr>
          <w:trHeight w:val="1587"/>
          <w:jc w:val="center"/>
        </w:trPr>
        <w:tc>
          <w:tcPr>
            <w:tcW w:w="5244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shd w:val="clear" w:color="auto" w:fill="auto"/>
            <w:textDirection w:val="btLr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Mentésirányítás</w:t>
            </w:r>
          </w:p>
        </w:tc>
        <w:tc>
          <w:tcPr>
            <w:tcW w:w="706" w:type="dxa"/>
            <w:shd w:val="clear" w:color="auto" w:fill="auto"/>
            <w:textDirection w:val="btLr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Kommunikáció a mentésirányításban</w:t>
            </w:r>
          </w:p>
        </w:tc>
        <w:tc>
          <w:tcPr>
            <w:tcW w:w="567" w:type="dxa"/>
            <w:shd w:val="clear" w:color="auto" w:fill="auto"/>
            <w:textDirection w:val="btLr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Szakmódszertan</w:t>
            </w:r>
          </w:p>
        </w:tc>
        <w:tc>
          <w:tcPr>
            <w:tcW w:w="709" w:type="dxa"/>
            <w:shd w:val="clear" w:color="auto" w:fill="auto"/>
            <w:textDirection w:val="btLr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Mentésszervezési gyakorlatok</w:t>
            </w:r>
          </w:p>
        </w:tc>
      </w:tr>
      <w:tr w:rsidR="000F3BB0" w:rsidRPr="000F3BB0" w:rsidTr="004B5A03">
        <w:trPr>
          <w:trHeight w:val="300"/>
          <w:jc w:val="center"/>
        </w:trPr>
        <w:tc>
          <w:tcPr>
            <w:tcW w:w="7935" w:type="dxa"/>
            <w:gridSpan w:val="5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5244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hAnsi="Times New Roman" w:cs="Times New Roman"/>
              </w:rPr>
              <w:t>Mentésirányítási rendszer informatikai alap-, és alrendszereit (CAD, GIS, CAROL, DWS3 terminál, AVL, IFT) használva fogadja a bejelentéseket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5244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hAnsi="Times New Roman" w:cs="Times New Roman"/>
              </w:rPr>
              <w:t>A hívásfogadások és mentésszervezés kapcsán használja a mentésirányításban elérhető katasztrófavédelmi, rendvédelmi és társ szervezetek irányítástechnológiai és térfigyelő rendszereit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5244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hAnsi="Times New Roman" w:cs="Times New Roman"/>
              </w:rPr>
              <w:t>Az elektronikus infrastruktúra elérhetetlensége esetén a vészeljárási működésnek megfelelően fogadja a hívásokat és mentőegységeket riaszt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300"/>
          <w:jc w:val="center"/>
        </w:trPr>
        <w:tc>
          <w:tcPr>
            <w:tcW w:w="7935" w:type="dxa"/>
            <w:gridSpan w:val="5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5244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lang w:eastAsia="hu-HU"/>
              </w:rPr>
              <w:t>Mentésirányítás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5244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lang w:eastAsia="hu-HU"/>
              </w:rPr>
              <w:t>Mentésirányítási vészeljárások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5244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lang w:eastAsia="hu-HU"/>
              </w:rPr>
              <w:t>Rádióforgalmazás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5244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lang w:eastAsia="hu-HU"/>
              </w:rPr>
              <w:t xml:space="preserve">Katasztrófavédelmi </w:t>
            </w:r>
            <w:proofErr w:type="spellStart"/>
            <w:r w:rsidRPr="000F3BB0">
              <w:rPr>
                <w:rFonts w:ascii="Times New Roman" w:eastAsia="Times New Roman" w:hAnsi="Times New Roman" w:cs="Times New Roman"/>
                <w:lang w:eastAsia="hu-HU"/>
              </w:rPr>
              <w:t>bevetésirányítás</w:t>
            </w:r>
            <w:proofErr w:type="spell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5244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lang w:eastAsia="hu-HU"/>
              </w:rPr>
              <w:t xml:space="preserve">Rendvédelmi </w:t>
            </w:r>
            <w:proofErr w:type="spellStart"/>
            <w:r w:rsidRPr="000F3BB0">
              <w:rPr>
                <w:rFonts w:ascii="Times New Roman" w:eastAsia="Times New Roman" w:hAnsi="Times New Roman" w:cs="Times New Roman"/>
                <w:lang w:eastAsia="hu-HU"/>
              </w:rPr>
              <w:t>bevetésirányítás</w:t>
            </w:r>
            <w:proofErr w:type="spell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5244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lang w:eastAsia="hu-HU"/>
              </w:rPr>
              <w:t>Logisztika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5244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lang w:eastAsia="hu-HU"/>
              </w:rPr>
              <w:t>Informatika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5244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lang w:eastAsia="hu-HU"/>
              </w:rPr>
              <w:t>Információ-, és rádiótechnika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5244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lang w:eastAsia="hu-HU"/>
              </w:rPr>
              <w:t>Dokumentáció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5244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lang w:eastAsia="hu-HU"/>
              </w:rPr>
              <w:t>Tárgyalástechnika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5244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lang w:eastAsia="hu-HU"/>
              </w:rPr>
              <w:t>Irányítás, tervezés, szervezés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300"/>
          <w:jc w:val="center"/>
        </w:trPr>
        <w:tc>
          <w:tcPr>
            <w:tcW w:w="7935" w:type="dxa"/>
            <w:gridSpan w:val="5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5244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lang w:eastAsia="hu-HU"/>
              </w:rPr>
              <w:t>Mentés-informatikai eszközök használata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5244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lang w:eastAsia="hu-HU"/>
              </w:rPr>
              <w:t>Mentés-informatikai rendszerek alkalmazása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5244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lang w:eastAsia="hu-HU"/>
              </w:rPr>
              <w:t>Mentés-informatikai programok használata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5244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lang w:eastAsia="hu-HU"/>
              </w:rPr>
              <w:t>Mentési szabályok alkalmazása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5244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proofErr w:type="spellStart"/>
            <w:r w:rsidRPr="000F3BB0">
              <w:rPr>
                <w:rFonts w:ascii="Times New Roman" w:eastAsia="Times New Roman" w:hAnsi="Times New Roman" w:cs="Times New Roman"/>
                <w:lang w:eastAsia="hu-HU"/>
              </w:rPr>
              <w:t>Prehospitalis</w:t>
            </w:r>
            <w:proofErr w:type="spellEnd"/>
            <w:r w:rsidRPr="000F3BB0">
              <w:rPr>
                <w:rFonts w:ascii="Times New Roman" w:eastAsia="Times New Roman" w:hAnsi="Times New Roman" w:cs="Times New Roman"/>
                <w:lang w:eastAsia="hu-HU"/>
              </w:rPr>
              <w:t xml:space="preserve"> szakmai protokollok alkalmazása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300"/>
          <w:jc w:val="center"/>
        </w:trPr>
        <w:tc>
          <w:tcPr>
            <w:tcW w:w="7935" w:type="dxa"/>
            <w:gridSpan w:val="5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5244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lang w:eastAsia="hu-HU"/>
              </w:rPr>
              <w:t>Önképzési igény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5244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lang w:eastAsia="hu-HU"/>
              </w:rPr>
              <w:t>Önellenőrzés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5244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lang w:eastAsia="hu-HU"/>
              </w:rPr>
              <w:t>Szabálykövetés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300"/>
          <w:jc w:val="center"/>
        </w:trPr>
        <w:tc>
          <w:tcPr>
            <w:tcW w:w="7935" w:type="dxa"/>
            <w:gridSpan w:val="5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5244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proofErr w:type="gramStart"/>
            <w:r w:rsidRPr="000F3BB0">
              <w:rPr>
                <w:rFonts w:ascii="Times New Roman" w:eastAsia="Times New Roman" w:hAnsi="Times New Roman" w:cs="Times New Roman"/>
                <w:lang w:eastAsia="hu-HU"/>
              </w:rPr>
              <w:t>Kapcsolat teremtő</w:t>
            </w:r>
            <w:proofErr w:type="gramEnd"/>
            <w:r w:rsidRPr="000F3BB0">
              <w:rPr>
                <w:rFonts w:ascii="Times New Roman" w:eastAsia="Times New Roman" w:hAnsi="Times New Roman" w:cs="Times New Roman"/>
                <w:lang w:eastAsia="hu-HU"/>
              </w:rPr>
              <w:t xml:space="preserve"> képesség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5244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lang w:eastAsia="hu-HU"/>
              </w:rPr>
              <w:t>Határozottság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5244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lang w:eastAsia="hu-HU"/>
              </w:rPr>
              <w:t>Felelősség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300"/>
          <w:jc w:val="center"/>
        </w:trPr>
        <w:tc>
          <w:tcPr>
            <w:tcW w:w="7935" w:type="dxa"/>
            <w:gridSpan w:val="5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5244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lang w:eastAsia="hu-HU"/>
              </w:rPr>
              <w:t>Intenzív munkavégzés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5244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lang w:eastAsia="hu-HU"/>
              </w:rPr>
              <w:t>Informatikai munkavégzés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F3BB0" w:rsidRPr="000F3BB0" w:rsidTr="004B5A03">
        <w:trPr>
          <w:trHeight w:val="255"/>
          <w:jc w:val="center"/>
        </w:trPr>
        <w:tc>
          <w:tcPr>
            <w:tcW w:w="5244" w:type="dxa"/>
            <w:shd w:val="clear" w:color="auto" w:fill="auto"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lang w:eastAsia="hu-HU"/>
              </w:rPr>
              <w:t>Hibaelhárítási képesség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F3BB0" w:rsidRPr="000F3BB0" w:rsidRDefault="000F3BB0" w:rsidP="000F3B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0F3BB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0"/>
          <w:numId w:val="8"/>
        </w:numPr>
        <w:tabs>
          <w:tab w:val="right" w:pos="9072"/>
        </w:tabs>
        <w:spacing w:after="0" w:line="240" w:lineRule="auto"/>
        <w:ind w:left="426"/>
        <w:contextualSpacing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lastRenderedPageBreak/>
        <w:t>Információtechnika tantárgy</w:t>
      </w:r>
      <w:r w:rsidRPr="000F3BB0">
        <w:rPr>
          <w:rFonts w:ascii="Times New Roman" w:hAnsi="Times New Roman" w:cs="Times New Roman"/>
          <w:b/>
          <w:sz w:val="24"/>
        </w:rPr>
        <w:tab/>
        <w:t>32 óra</w:t>
      </w:r>
    </w:p>
    <w:p w:rsidR="000F3BB0" w:rsidRPr="000F3BB0" w:rsidRDefault="000F3BB0" w:rsidP="000F3BB0">
      <w:pPr>
        <w:tabs>
          <w:tab w:val="right" w:pos="9072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tantárgy tanításának célja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tantárgy tanításának célja a mentésirányítási és információtechnikai rendszerek, eszközök és felhasználói felületek használatának elsajátítása. Felkészítés az irányító csoportban történő munkavégzésre, a mentésirányításban alkalmazott kommunikációs csatornák alkalmazására.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Kapcsolódó szakmai tartalmak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Jog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Etika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Pszichológiai és kommunikációs ismeretek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Logisztika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proofErr w:type="spellStart"/>
      <w:r w:rsidRPr="000F3BB0">
        <w:rPr>
          <w:rFonts w:ascii="Times New Roman" w:hAnsi="Times New Roman" w:cs="Times New Roman"/>
          <w:sz w:val="24"/>
        </w:rPr>
        <w:t>Prehospitalis</w:t>
      </w:r>
      <w:proofErr w:type="spellEnd"/>
      <w:r w:rsidRPr="000F3BB0">
        <w:rPr>
          <w:rFonts w:ascii="Times New Roman" w:hAnsi="Times New Roman" w:cs="Times New Roman"/>
          <w:sz w:val="24"/>
        </w:rPr>
        <w:t xml:space="preserve"> ellátás és elsősegélynyújtás a telekommunikációban 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mentésirányítás alap-, és alrendszerei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Mentésirányítási vészeljárások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Mentésszervezési gyakorlat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Témakörök</w:t>
      </w:r>
    </w:p>
    <w:p w:rsidR="000F3BB0" w:rsidRPr="000F3BB0" w:rsidRDefault="000F3BB0" w:rsidP="000F3BB0">
      <w:pPr>
        <w:numPr>
          <w:ilvl w:val="2"/>
          <w:numId w:val="8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t>Mentésirányítás telekommunikációs rendszerei</w:t>
      </w:r>
      <w:r w:rsidRPr="000F3BB0">
        <w:rPr>
          <w:rFonts w:ascii="Times New Roman" w:hAnsi="Times New Roman" w:cs="Times New Roman"/>
          <w:b/>
          <w:i/>
          <w:sz w:val="24"/>
        </w:rPr>
        <w:tab/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Az irányítócsoport telefónia rendszerei. 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TETRA rendszer.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Egységes Digitális </w:t>
      </w:r>
      <w:proofErr w:type="spellStart"/>
      <w:r w:rsidRPr="000F3BB0">
        <w:rPr>
          <w:rFonts w:ascii="Times New Roman" w:hAnsi="Times New Roman" w:cs="Times New Roman"/>
          <w:sz w:val="24"/>
        </w:rPr>
        <w:t>Rádiótávközlő</w:t>
      </w:r>
      <w:proofErr w:type="spellEnd"/>
      <w:r w:rsidRPr="000F3BB0">
        <w:rPr>
          <w:rFonts w:ascii="Times New Roman" w:hAnsi="Times New Roman" w:cs="Times New Roman"/>
          <w:sz w:val="24"/>
        </w:rPr>
        <w:t xml:space="preserve"> Rendszer (EDR). 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2"/>
          <w:numId w:val="8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t>Mentésirányítás telekommunikációs felhasználási felületei</w:t>
      </w:r>
      <w:r w:rsidRPr="000F3BB0">
        <w:rPr>
          <w:rFonts w:ascii="Times New Roman" w:hAnsi="Times New Roman" w:cs="Times New Roman"/>
          <w:b/>
          <w:i/>
          <w:sz w:val="24"/>
        </w:rPr>
        <w:tab/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A Carol alrendszer és az asztali telefonkészülék alkalmazása. 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A Pro-mobil DWS (rádiós diszpécser) rendszer alkalmazása. 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telepített és kézi TETRA rádión keresztüli beszéd- és adatkommunikáció.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2"/>
          <w:numId w:val="8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t>Rádióforgalmazás szabályai</w:t>
      </w:r>
      <w:r w:rsidRPr="000F3BB0">
        <w:rPr>
          <w:rFonts w:ascii="Times New Roman" w:hAnsi="Times New Roman" w:cs="Times New Roman"/>
          <w:b/>
          <w:i/>
          <w:sz w:val="24"/>
        </w:rPr>
        <w:tab/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Csoporthívások/egyedi hívások. 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Bejelentkezés, riasztás, betegút szervezés. 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Működési-, szolgálati- és rendkívüli közlemény/forgalmazás.</w:t>
      </w:r>
    </w:p>
    <w:p w:rsidR="000F3BB0" w:rsidRPr="000F3BB0" w:rsidRDefault="000F3BB0" w:rsidP="000F3BB0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ab/>
      </w: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képzés javasolt helyszíne (ajánlás)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Tanterem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Mentésirányítási demonstrációs munkaállomás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i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tantárgy elsajátítása során alkalmazható sajátos módszerek, tanulói tevékenységformák (ajánlás)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témakörök feldolgozásánál a problémaalapú gyakorlati megközelítést célszerű alkalmazni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tantárgy értékelésének módja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nemzeti köznevelésről szóló 2011. évi CXC. törvény 54. § (2) bekezdés a) pontja szerinti értékeléssel.</w:t>
      </w:r>
    </w:p>
    <w:p w:rsidR="000F3BB0" w:rsidRPr="000F3BB0" w:rsidRDefault="000F3BB0" w:rsidP="000F3BB0">
      <w:pPr>
        <w:tabs>
          <w:tab w:val="right" w:pos="9072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tabs>
          <w:tab w:val="right" w:pos="9072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tabs>
          <w:tab w:val="right" w:pos="9072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tabs>
          <w:tab w:val="right" w:pos="9072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0"/>
          <w:numId w:val="8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lastRenderedPageBreak/>
        <w:t>A mentésirányítás alap-, és alrendszerei</w:t>
      </w:r>
      <w:r w:rsidRPr="000F3BB0">
        <w:rPr>
          <w:rFonts w:ascii="Times New Roman" w:hAnsi="Times New Roman" w:cs="Times New Roman"/>
          <w:b/>
          <w:sz w:val="24"/>
        </w:rPr>
        <w:tab/>
        <w:t>16 óra</w:t>
      </w:r>
    </w:p>
    <w:p w:rsidR="000F3BB0" w:rsidRPr="000F3BB0" w:rsidRDefault="000F3BB0" w:rsidP="000F3BB0">
      <w:pPr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tantárgy tanításának célja</w:t>
      </w:r>
    </w:p>
    <w:p w:rsidR="000F3BB0" w:rsidRPr="000F3BB0" w:rsidRDefault="000F3BB0" w:rsidP="000F3BB0">
      <w:pPr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tantárgy tanításának célja a mentésirányítási informatikai rendszerek, eszközök használatának elsajátítása. Felkészítés az irányító csoportban történő munkavégzésre.</w:t>
      </w:r>
    </w:p>
    <w:p w:rsidR="000F3BB0" w:rsidRPr="000F3BB0" w:rsidRDefault="000F3BB0" w:rsidP="000F3BB0">
      <w:pPr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Kapcsolódó szakmai tartalmak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Információtechnika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Mentésszervezési gyakorlat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Témakörök</w:t>
      </w:r>
    </w:p>
    <w:p w:rsidR="000F3BB0" w:rsidRPr="000F3BB0" w:rsidRDefault="000F3BB0" w:rsidP="000F3BB0">
      <w:pPr>
        <w:spacing w:after="0" w:line="240" w:lineRule="auto"/>
        <w:ind w:left="792"/>
        <w:contextualSpacing/>
        <w:jc w:val="both"/>
        <w:rPr>
          <w:rFonts w:ascii="Times New Roman" w:hAnsi="Times New Roman" w:cs="Times New Roman"/>
          <w:b/>
          <w:sz w:val="24"/>
        </w:rPr>
      </w:pPr>
    </w:p>
    <w:p w:rsidR="000F3BB0" w:rsidRPr="000F3BB0" w:rsidRDefault="000F3BB0" w:rsidP="000F3BB0">
      <w:pPr>
        <w:numPr>
          <w:ilvl w:val="2"/>
          <w:numId w:val="8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t>A mentésirányítás informatikai rendszerei</w:t>
      </w:r>
      <w:r w:rsidRPr="000F3BB0">
        <w:rPr>
          <w:rFonts w:ascii="Times New Roman" w:hAnsi="Times New Roman" w:cs="Times New Roman"/>
          <w:b/>
          <w:i/>
          <w:sz w:val="24"/>
        </w:rPr>
        <w:tab/>
      </w:r>
    </w:p>
    <w:p w:rsidR="000F3BB0" w:rsidRPr="000F3BB0" w:rsidRDefault="000F3BB0" w:rsidP="000F3BB0">
      <w:pPr>
        <w:spacing w:after="0" w:line="240" w:lineRule="auto"/>
        <w:ind w:left="360" w:firstLine="207"/>
        <w:contextualSpacing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MIR (Mentésirányítási rendszer), </w:t>
      </w:r>
    </w:p>
    <w:p w:rsidR="000F3BB0" w:rsidRPr="000F3BB0" w:rsidRDefault="000F3BB0" w:rsidP="000F3BB0">
      <w:pPr>
        <w:spacing w:after="0" w:line="240" w:lineRule="auto"/>
        <w:ind w:left="360" w:firstLine="207"/>
        <w:contextualSpacing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CAROL program, </w:t>
      </w:r>
    </w:p>
    <w:p w:rsidR="000F3BB0" w:rsidRPr="000F3BB0" w:rsidRDefault="000F3BB0" w:rsidP="000F3BB0">
      <w:pPr>
        <w:spacing w:after="0" w:line="240" w:lineRule="auto"/>
        <w:ind w:left="360" w:firstLine="207"/>
        <w:contextualSpacing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CAD program, </w:t>
      </w:r>
    </w:p>
    <w:p w:rsidR="000F3BB0" w:rsidRPr="000F3BB0" w:rsidRDefault="000F3BB0" w:rsidP="000F3BB0">
      <w:pPr>
        <w:spacing w:after="0" w:line="240" w:lineRule="auto"/>
        <w:ind w:left="360" w:firstLine="207"/>
        <w:contextualSpacing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GIS program,</w:t>
      </w:r>
    </w:p>
    <w:p w:rsidR="000F3BB0" w:rsidRPr="000F3BB0" w:rsidRDefault="000F3BB0" w:rsidP="000F3BB0">
      <w:pPr>
        <w:spacing w:after="0" w:line="240" w:lineRule="auto"/>
        <w:ind w:left="360" w:firstLine="207"/>
        <w:contextualSpacing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IFT (Intelligens Fedélzeti Terminál).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2"/>
          <w:numId w:val="8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t>A mentésirányítás informatikai alrendszerei</w:t>
      </w:r>
      <w:r w:rsidRPr="000F3BB0">
        <w:rPr>
          <w:rFonts w:ascii="Times New Roman" w:hAnsi="Times New Roman" w:cs="Times New Roman"/>
          <w:b/>
          <w:i/>
          <w:sz w:val="24"/>
        </w:rPr>
        <w:tab/>
      </w:r>
    </w:p>
    <w:p w:rsidR="000F3BB0" w:rsidRPr="000F3BB0" w:rsidRDefault="000F3BB0" w:rsidP="000F3BB0">
      <w:pPr>
        <w:spacing w:after="0" w:line="240" w:lineRule="auto"/>
        <w:ind w:left="360" w:firstLine="207"/>
        <w:contextualSpacing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AVL terminál, </w:t>
      </w:r>
    </w:p>
    <w:p w:rsidR="000F3BB0" w:rsidRPr="000F3BB0" w:rsidRDefault="000F3BB0" w:rsidP="000F3BB0">
      <w:pPr>
        <w:spacing w:after="0" w:line="240" w:lineRule="auto"/>
        <w:ind w:left="360" w:firstLine="207"/>
        <w:contextualSpacing/>
        <w:jc w:val="both"/>
        <w:rPr>
          <w:rFonts w:ascii="Times New Roman" w:hAnsi="Times New Roman" w:cs="Times New Roman"/>
          <w:sz w:val="24"/>
        </w:rPr>
      </w:pPr>
      <w:proofErr w:type="spellStart"/>
      <w:r w:rsidRPr="000F3BB0">
        <w:rPr>
          <w:rFonts w:ascii="Times New Roman" w:hAnsi="Times New Roman" w:cs="Times New Roman"/>
          <w:sz w:val="24"/>
        </w:rPr>
        <w:t>EDR-rendszer</w:t>
      </w:r>
      <w:proofErr w:type="spellEnd"/>
      <w:r w:rsidRPr="000F3BB0">
        <w:rPr>
          <w:rFonts w:ascii="Times New Roman" w:hAnsi="Times New Roman" w:cs="Times New Roman"/>
          <w:sz w:val="24"/>
        </w:rPr>
        <w:t xml:space="preserve">, </w:t>
      </w:r>
    </w:p>
    <w:p w:rsidR="000F3BB0" w:rsidRPr="000F3BB0" w:rsidRDefault="000F3BB0" w:rsidP="000F3BB0">
      <w:pPr>
        <w:spacing w:after="0" w:line="240" w:lineRule="auto"/>
        <w:ind w:left="360" w:firstLine="207"/>
        <w:contextualSpacing/>
        <w:jc w:val="both"/>
        <w:rPr>
          <w:rFonts w:ascii="Times New Roman" w:hAnsi="Times New Roman" w:cs="Times New Roman"/>
          <w:sz w:val="24"/>
        </w:rPr>
      </w:pPr>
      <w:proofErr w:type="spellStart"/>
      <w:r w:rsidRPr="000F3BB0">
        <w:rPr>
          <w:rFonts w:ascii="Times New Roman" w:hAnsi="Times New Roman" w:cs="Times New Roman"/>
          <w:sz w:val="24"/>
        </w:rPr>
        <w:t>DWS-terminál</w:t>
      </w:r>
      <w:proofErr w:type="spellEnd"/>
      <w:r w:rsidRPr="000F3BB0">
        <w:rPr>
          <w:rFonts w:ascii="Times New Roman" w:hAnsi="Times New Roman" w:cs="Times New Roman"/>
          <w:sz w:val="24"/>
        </w:rPr>
        <w:t xml:space="preserve">, </w:t>
      </w:r>
    </w:p>
    <w:p w:rsidR="000F3BB0" w:rsidRPr="000F3BB0" w:rsidRDefault="000F3BB0" w:rsidP="000F3BB0">
      <w:pPr>
        <w:spacing w:after="0" w:line="240" w:lineRule="auto"/>
        <w:ind w:left="360" w:firstLine="207"/>
        <w:contextualSpacing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Dominó/betegregiszter rendszer, </w:t>
      </w:r>
    </w:p>
    <w:p w:rsidR="000F3BB0" w:rsidRPr="000F3BB0" w:rsidRDefault="000F3BB0" w:rsidP="000F3BB0">
      <w:pPr>
        <w:spacing w:after="0" w:line="240" w:lineRule="auto"/>
        <w:ind w:left="360" w:firstLine="207"/>
        <w:contextualSpacing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SBKCS.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2"/>
          <w:numId w:val="8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t>A mentés és a szállításirányítás műszaki feltételei</w:t>
      </w:r>
      <w:r w:rsidRPr="000F3BB0">
        <w:rPr>
          <w:rFonts w:ascii="Times New Roman" w:hAnsi="Times New Roman" w:cs="Times New Roman"/>
          <w:b/>
          <w:i/>
          <w:sz w:val="24"/>
        </w:rPr>
        <w:tab/>
      </w:r>
    </w:p>
    <w:p w:rsidR="000F3BB0" w:rsidRPr="000F3BB0" w:rsidRDefault="000F3BB0" w:rsidP="000F3BB0">
      <w:pPr>
        <w:tabs>
          <w:tab w:val="left" w:pos="1701"/>
          <w:tab w:val="right" w:pos="9072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Telematikai egység – szerverszoba, </w:t>
      </w:r>
    </w:p>
    <w:p w:rsidR="000F3BB0" w:rsidRPr="000F3BB0" w:rsidRDefault="000F3BB0" w:rsidP="000F3BB0">
      <w:pPr>
        <w:tabs>
          <w:tab w:val="left" w:pos="1701"/>
          <w:tab w:val="right" w:pos="9072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Szünetmentes ellátórendszer, </w:t>
      </w:r>
    </w:p>
    <w:p w:rsidR="000F3BB0" w:rsidRPr="000F3BB0" w:rsidRDefault="000F3BB0" w:rsidP="000F3BB0">
      <w:pPr>
        <w:tabs>
          <w:tab w:val="left" w:pos="1701"/>
          <w:tab w:val="right" w:pos="9072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Telekommunikációs eszközök, </w:t>
      </w:r>
    </w:p>
    <w:p w:rsidR="000F3BB0" w:rsidRPr="000F3BB0" w:rsidRDefault="000F3BB0" w:rsidP="000F3BB0">
      <w:pPr>
        <w:tabs>
          <w:tab w:val="left" w:pos="1701"/>
          <w:tab w:val="right" w:pos="9072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MIR munkaállomás (CAROL, CAD, GIS), </w:t>
      </w:r>
    </w:p>
    <w:p w:rsidR="000F3BB0" w:rsidRPr="000F3BB0" w:rsidRDefault="000F3BB0" w:rsidP="000F3BB0">
      <w:pPr>
        <w:tabs>
          <w:tab w:val="left" w:pos="1701"/>
          <w:tab w:val="right" w:pos="9072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BIR munkaállomás, </w:t>
      </w:r>
    </w:p>
    <w:p w:rsidR="000F3BB0" w:rsidRPr="000F3BB0" w:rsidRDefault="000F3BB0" w:rsidP="000F3BB0">
      <w:pPr>
        <w:tabs>
          <w:tab w:val="left" w:pos="1701"/>
          <w:tab w:val="right" w:pos="9072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  <w:proofErr w:type="spellStart"/>
      <w:r w:rsidRPr="000F3BB0">
        <w:rPr>
          <w:rFonts w:ascii="Times New Roman" w:hAnsi="Times New Roman" w:cs="Times New Roman"/>
          <w:sz w:val="24"/>
        </w:rPr>
        <w:t>Eventus-program</w:t>
      </w:r>
      <w:proofErr w:type="spellEnd"/>
      <w:r w:rsidRPr="000F3BB0">
        <w:rPr>
          <w:rFonts w:ascii="Times New Roman" w:hAnsi="Times New Roman" w:cs="Times New Roman"/>
          <w:sz w:val="24"/>
        </w:rPr>
        <w:t xml:space="preserve">, </w:t>
      </w:r>
    </w:p>
    <w:p w:rsidR="000F3BB0" w:rsidRPr="000F3BB0" w:rsidRDefault="000F3BB0" w:rsidP="000F3BB0">
      <w:pPr>
        <w:tabs>
          <w:tab w:val="left" w:pos="1701"/>
          <w:tab w:val="right" w:pos="9072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EDR, </w:t>
      </w:r>
    </w:p>
    <w:p w:rsidR="000F3BB0" w:rsidRPr="000F3BB0" w:rsidRDefault="000F3BB0" w:rsidP="000F3BB0">
      <w:pPr>
        <w:tabs>
          <w:tab w:val="left" w:pos="1701"/>
          <w:tab w:val="right" w:pos="9072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Elektronikus/papír alapú dokumentáció.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2"/>
          <w:numId w:val="8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t>A Katasztrófavédelem a rendvédelem és a társszervezetek irányítástechnológiai és térfigyelő rendszerei</w:t>
      </w:r>
      <w:r w:rsidRPr="000F3BB0">
        <w:rPr>
          <w:rFonts w:ascii="Times New Roman" w:hAnsi="Times New Roman" w:cs="Times New Roman"/>
          <w:b/>
          <w:i/>
          <w:sz w:val="24"/>
        </w:rPr>
        <w:tab/>
      </w:r>
    </w:p>
    <w:p w:rsidR="000F3BB0" w:rsidRPr="000F3BB0" w:rsidRDefault="000F3BB0" w:rsidP="000F3BB0">
      <w:pPr>
        <w:tabs>
          <w:tab w:val="left" w:pos="1701"/>
          <w:tab w:val="right" w:pos="9072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HIK-ESR, </w:t>
      </w:r>
    </w:p>
    <w:p w:rsidR="000F3BB0" w:rsidRPr="000F3BB0" w:rsidRDefault="000F3BB0" w:rsidP="000F3BB0">
      <w:pPr>
        <w:tabs>
          <w:tab w:val="left" w:pos="1701"/>
          <w:tab w:val="right" w:pos="9072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TIK, </w:t>
      </w:r>
    </w:p>
    <w:p w:rsidR="000F3BB0" w:rsidRPr="000F3BB0" w:rsidRDefault="000F3BB0" w:rsidP="000F3BB0">
      <w:pPr>
        <w:tabs>
          <w:tab w:val="left" w:pos="1701"/>
          <w:tab w:val="right" w:pos="9072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Katasztrófavédelem, </w:t>
      </w:r>
    </w:p>
    <w:p w:rsidR="000F3BB0" w:rsidRPr="000F3BB0" w:rsidRDefault="000F3BB0" w:rsidP="000F3BB0">
      <w:pPr>
        <w:tabs>
          <w:tab w:val="left" w:pos="1701"/>
          <w:tab w:val="right" w:pos="9072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  <w:proofErr w:type="spellStart"/>
      <w:r w:rsidRPr="000F3BB0">
        <w:rPr>
          <w:rFonts w:ascii="Times New Roman" w:hAnsi="Times New Roman" w:cs="Times New Roman"/>
          <w:sz w:val="24"/>
        </w:rPr>
        <w:t>Légimentés</w:t>
      </w:r>
      <w:proofErr w:type="spellEnd"/>
      <w:r w:rsidRPr="000F3BB0">
        <w:rPr>
          <w:rFonts w:ascii="Times New Roman" w:hAnsi="Times New Roman" w:cs="Times New Roman"/>
          <w:sz w:val="24"/>
        </w:rPr>
        <w:t xml:space="preserve">, </w:t>
      </w:r>
    </w:p>
    <w:p w:rsidR="000F3BB0" w:rsidRPr="000F3BB0" w:rsidRDefault="000F3BB0" w:rsidP="000F3BB0">
      <w:pPr>
        <w:tabs>
          <w:tab w:val="left" w:pos="1701"/>
          <w:tab w:val="right" w:pos="9072"/>
        </w:tabs>
        <w:spacing w:after="0" w:line="240" w:lineRule="auto"/>
        <w:ind w:left="567"/>
        <w:jc w:val="both"/>
        <w:rPr>
          <w:rFonts w:ascii="Times New Roman" w:hAnsi="Times New Roman" w:cs="Times New Roman"/>
          <w:b/>
          <w:i/>
          <w:sz w:val="24"/>
        </w:rPr>
      </w:pPr>
      <w:proofErr w:type="gramStart"/>
      <w:r w:rsidRPr="000F3BB0">
        <w:rPr>
          <w:rFonts w:ascii="Times New Roman" w:hAnsi="Times New Roman" w:cs="Times New Roman"/>
          <w:sz w:val="24"/>
        </w:rPr>
        <w:t>térfigyelő</w:t>
      </w:r>
      <w:proofErr w:type="gramEnd"/>
      <w:r w:rsidRPr="000F3BB0">
        <w:rPr>
          <w:rFonts w:ascii="Times New Roman" w:hAnsi="Times New Roman" w:cs="Times New Roman"/>
          <w:sz w:val="24"/>
        </w:rPr>
        <w:t xml:space="preserve"> rendszerek, kamerák.</w:t>
      </w:r>
    </w:p>
    <w:p w:rsidR="000F3BB0" w:rsidRPr="000F3BB0" w:rsidRDefault="000F3BB0" w:rsidP="000F3BB0">
      <w:pPr>
        <w:tabs>
          <w:tab w:val="left" w:pos="1701"/>
          <w:tab w:val="right" w:pos="9072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képzés javasolt helyszíne (ajánlás)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Tanterem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Mentésirányítási demonstrációs munkaállomás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lastRenderedPageBreak/>
        <w:t>A tantárgy elsajátítása során alkalmazható sajátos módszerek, tanulói tevékenységformák (ajánlás)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A témakörök feldolgozásánál a </w:t>
      </w:r>
      <w:proofErr w:type="spellStart"/>
      <w:r w:rsidRPr="000F3BB0">
        <w:rPr>
          <w:rFonts w:ascii="Times New Roman" w:hAnsi="Times New Roman" w:cs="Times New Roman"/>
          <w:sz w:val="24"/>
        </w:rPr>
        <w:t>felhasználóalapú</w:t>
      </w:r>
      <w:proofErr w:type="spellEnd"/>
      <w:r w:rsidRPr="000F3BB0">
        <w:rPr>
          <w:rFonts w:ascii="Times New Roman" w:hAnsi="Times New Roman" w:cs="Times New Roman"/>
          <w:sz w:val="24"/>
        </w:rPr>
        <w:t xml:space="preserve"> gyakorlati megközelítést célszerű alkalmazni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i/>
          <w:sz w:val="24"/>
        </w:rPr>
      </w:pPr>
    </w:p>
    <w:p w:rsidR="000F3BB0" w:rsidRPr="000F3BB0" w:rsidRDefault="000F3BB0" w:rsidP="000F3BB0">
      <w:pPr>
        <w:tabs>
          <w:tab w:val="right" w:pos="9072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tantárgy értékelésének módja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nemzeti köznevelésről szóló 2011. évi CXC. törvény 54. § (2) bekezdés a) pontja szerinti értékeléssel.</w:t>
      </w:r>
    </w:p>
    <w:p w:rsidR="000F3BB0" w:rsidRPr="000F3BB0" w:rsidRDefault="000F3BB0" w:rsidP="000F3BB0">
      <w:pPr>
        <w:tabs>
          <w:tab w:val="right" w:pos="9072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tabs>
          <w:tab w:val="right" w:pos="9072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0"/>
          <w:numId w:val="8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mentésirányítási vészeljárások tantárgy</w:t>
      </w:r>
      <w:r w:rsidRPr="000F3BB0">
        <w:rPr>
          <w:rFonts w:ascii="Times New Roman" w:hAnsi="Times New Roman" w:cs="Times New Roman"/>
          <w:b/>
          <w:sz w:val="24"/>
        </w:rPr>
        <w:tab/>
        <w:t>32 óra</w:t>
      </w:r>
    </w:p>
    <w:p w:rsidR="000F3BB0" w:rsidRPr="000F3BB0" w:rsidRDefault="000F3BB0" w:rsidP="000F3BB0">
      <w:pPr>
        <w:spacing w:after="120" w:line="240" w:lineRule="auto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tantárgy tanításának célja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A tantárgy célja, hogy a tanuló az elektronikus infrastruktúra sérülésének esetére a mentésirányításban használt vészeljárások alkalmazásában jártasságot szerezzen. 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Kapcsolódó szakmai tartalmak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Információtechnika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Mentésszervezési gyakorlatok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Témakörök</w:t>
      </w:r>
    </w:p>
    <w:p w:rsidR="000F3BB0" w:rsidRPr="000F3BB0" w:rsidRDefault="000F3BB0" w:rsidP="000F3BB0">
      <w:pPr>
        <w:numPr>
          <w:ilvl w:val="2"/>
          <w:numId w:val="8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t>Vészeljárási infrastruktúra</w:t>
      </w:r>
      <w:r w:rsidRPr="000F3BB0">
        <w:rPr>
          <w:rFonts w:ascii="Times New Roman" w:hAnsi="Times New Roman" w:cs="Times New Roman"/>
          <w:b/>
          <w:i/>
          <w:sz w:val="24"/>
        </w:rPr>
        <w:tab/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Földrajzi lokalizációtól független hívásfogadásra alkalmas munkaállomások. 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TDM vészüzemi telefónia (csak Budapest). 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TETRA rendszer. 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Mobiltelefonok a vészüzemben. 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993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2"/>
          <w:numId w:val="8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t>Vészeljárási hívásfogadás</w:t>
      </w:r>
      <w:r w:rsidRPr="000F3BB0">
        <w:rPr>
          <w:rFonts w:ascii="Times New Roman" w:hAnsi="Times New Roman" w:cs="Times New Roman"/>
          <w:b/>
          <w:i/>
          <w:sz w:val="24"/>
        </w:rPr>
        <w:tab/>
      </w:r>
    </w:p>
    <w:p w:rsidR="000F3BB0" w:rsidRPr="000F3BB0" w:rsidRDefault="000F3BB0" w:rsidP="000F3BB0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0F3BB0">
        <w:rPr>
          <w:rFonts w:ascii="Times New Roman" w:hAnsi="Times New Roman" w:cs="Times New Roman"/>
          <w:sz w:val="24"/>
          <w:szCs w:val="24"/>
        </w:rPr>
        <w:t xml:space="preserve"> A vészüzemi hívásfogadás rendszerismerete. </w:t>
      </w:r>
    </w:p>
    <w:p w:rsidR="000F3BB0" w:rsidRPr="000F3BB0" w:rsidRDefault="000F3BB0" w:rsidP="000F3BB0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0F3BB0">
        <w:rPr>
          <w:rFonts w:ascii="Times New Roman" w:hAnsi="Times New Roman" w:cs="Times New Roman"/>
          <w:sz w:val="24"/>
          <w:szCs w:val="24"/>
        </w:rPr>
        <w:t xml:space="preserve">MIR alközpontok redundáns kiszolgálása. </w:t>
      </w:r>
    </w:p>
    <w:p w:rsidR="000F3BB0" w:rsidRPr="000F3BB0" w:rsidRDefault="000F3BB0" w:rsidP="000F3BB0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0F3BB0">
        <w:rPr>
          <w:rFonts w:ascii="Times New Roman" w:hAnsi="Times New Roman" w:cs="Times New Roman"/>
          <w:sz w:val="24"/>
          <w:szCs w:val="24"/>
        </w:rPr>
        <w:t xml:space="preserve">Mobiltelefonos hívásfogadás. </w:t>
      </w:r>
    </w:p>
    <w:p w:rsidR="000F3BB0" w:rsidRPr="000F3BB0" w:rsidRDefault="000F3BB0" w:rsidP="000F3BB0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0F3BB0">
        <w:rPr>
          <w:rFonts w:ascii="Times New Roman" w:hAnsi="Times New Roman" w:cs="Times New Roman"/>
          <w:sz w:val="24"/>
          <w:szCs w:val="24"/>
        </w:rPr>
        <w:t xml:space="preserve">TDM telefónia manuális átkapcsolása (ESR felől). </w:t>
      </w:r>
    </w:p>
    <w:p w:rsidR="000F3BB0" w:rsidRPr="000F3BB0" w:rsidRDefault="000F3BB0" w:rsidP="000F3BB0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0F3BB0">
        <w:rPr>
          <w:rFonts w:ascii="Times New Roman" w:hAnsi="Times New Roman" w:cs="Times New Roman"/>
          <w:sz w:val="24"/>
          <w:szCs w:val="24"/>
        </w:rPr>
        <w:t xml:space="preserve">Túlcsorduló hívások a Carol rendszerben. </w:t>
      </w:r>
    </w:p>
    <w:p w:rsidR="000F3BB0" w:rsidRPr="000F3BB0" w:rsidRDefault="000F3BB0" w:rsidP="000F3BB0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0F3BB0">
        <w:rPr>
          <w:rFonts w:ascii="Times New Roman" w:hAnsi="Times New Roman" w:cs="Times New Roman"/>
          <w:sz w:val="24"/>
          <w:szCs w:val="24"/>
        </w:rPr>
        <w:t>Átállás papír alapú mentési adatlap és menetlevél rögzítésre.</w:t>
      </w:r>
    </w:p>
    <w:p w:rsidR="000F3BB0" w:rsidRPr="000F3BB0" w:rsidRDefault="000F3BB0" w:rsidP="000F3BB0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0F3BB0" w:rsidRPr="000F3BB0" w:rsidRDefault="000F3BB0" w:rsidP="000F3BB0">
      <w:pPr>
        <w:numPr>
          <w:ilvl w:val="2"/>
          <w:numId w:val="8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t>Vészeljárási mentőegység riasztás</w:t>
      </w:r>
      <w:r w:rsidRPr="000F3BB0">
        <w:rPr>
          <w:rFonts w:ascii="Times New Roman" w:hAnsi="Times New Roman" w:cs="Times New Roman"/>
          <w:b/>
          <w:i/>
          <w:sz w:val="24"/>
        </w:rPr>
        <w:tab/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MIR leállás esetén városi telefonvonalak elérése. 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Mentőállomásra telepített TETRA riasztás.  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Mobil irányítási pont.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képzés javasolt helyszíne (ajánlás)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Tanterem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Mentésirányítási demonstrációs munkaállomás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tantárgy elsajátítása során alkalmazható sajátos módszerek, tanulói tevékenységformák (ajánlás)</w:t>
      </w:r>
    </w:p>
    <w:p w:rsidR="000F3BB0" w:rsidRPr="000F3BB0" w:rsidRDefault="000F3BB0" w:rsidP="000F3BB0">
      <w:pPr>
        <w:spacing w:after="0" w:line="240" w:lineRule="auto"/>
        <w:ind w:left="792"/>
        <w:contextualSpacing/>
        <w:jc w:val="both"/>
        <w:rPr>
          <w:rFonts w:ascii="Times New Roman" w:hAnsi="Times New Roman" w:cs="Times New Roman"/>
          <w:b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tantárgy értékelésének módja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lastRenderedPageBreak/>
        <w:t>A nemzeti köznevelésről szóló 2011. évi CXC. törvény 54. § (2) bekezdés a) pontja szerinti értékeléssel.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0F3BB0" w:rsidRPr="000F3BB0" w:rsidRDefault="000F3BB0" w:rsidP="000F3BB0">
      <w:pPr>
        <w:numPr>
          <w:ilvl w:val="0"/>
          <w:numId w:val="8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Mentésszervezési gyakorlatok tantárgy</w:t>
      </w:r>
      <w:r w:rsidRPr="000F3BB0">
        <w:rPr>
          <w:rFonts w:ascii="Times New Roman" w:hAnsi="Times New Roman" w:cs="Times New Roman"/>
          <w:b/>
          <w:sz w:val="24"/>
        </w:rPr>
        <w:tab/>
        <w:t>72 óra</w:t>
      </w:r>
    </w:p>
    <w:p w:rsidR="000F3BB0" w:rsidRPr="000F3BB0" w:rsidRDefault="000F3BB0" w:rsidP="000F3BB0">
      <w:pPr>
        <w:spacing w:after="120" w:line="240" w:lineRule="auto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tantárgy tanításának célja</w:t>
      </w:r>
    </w:p>
    <w:p w:rsidR="000F3BB0" w:rsidRPr="000F3BB0" w:rsidRDefault="000F3BB0" w:rsidP="000F3BB0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  <w:szCs w:val="24"/>
        </w:rPr>
        <w:t xml:space="preserve">A gyakorlat célja a bevetés irányítás, a mentés és </w:t>
      </w:r>
      <w:proofErr w:type="gramStart"/>
      <w:r w:rsidRPr="000F3BB0">
        <w:rPr>
          <w:rFonts w:ascii="Times New Roman" w:hAnsi="Times New Roman" w:cs="Times New Roman"/>
          <w:sz w:val="24"/>
          <w:szCs w:val="24"/>
        </w:rPr>
        <w:t>szállítás irányítás</w:t>
      </w:r>
      <w:proofErr w:type="gramEnd"/>
      <w:r w:rsidRPr="000F3BB0">
        <w:rPr>
          <w:rFonts w:ascii="Times New Roman" w:hAnsi="Times New Roman" w:cs="Times New Roman"/>
          <w:sz w:val="24"/>
          <w:szCs w:val="24"/>
        </w:rPr>
        <w:t>, valamint a katasztrófavédelmi, rendvédelmi és társszervek módszereinek és eszközeinek alkalmazásszintű elsajátítása.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Kapcsolódó szakmai tartalmak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Logisztika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proofErr w:type="spellStart"/>
      <w:r w:rsidRPr="000F3BB0">
        <w:rPr>
          <w:rFonts w:ascii="Times New Roman" w:hAnsi="Times New Roman" w:cs="Times New Roman"/>
          <w:sz w:val="24"/>
        </w:rPr>
        <w:t>Prehospitalis</w:t>
      </w:r>
      <w:proofErr w:type="spellEnd"/>
      <w:r w:rsidRPr="000F3BB0">
        <w:rPr>
          <w:rFonts w:ascii="Times New Roman" w:hAnsi="Times New Roman" w:cs="Times New Roman"/>
          <w:sz w:val="24"/>
        </w:rPr>
        <w:t xml:space="preserve"> ellátás és elsősegélynyújtás a telekommunikációban 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Információtechnika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Mentésirányítás alap-, és alrendszerei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Mentésirányítási vészeljárások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Témakörök</w:t>
      </w:r>
    </w:p>
    <w:p w:rsidR="000F3BB0" w:rsidRPr="000F3BB0" w:rsidRDefault="000F3BB0" w:rsidP="000F3BB0">
      <w:pPr>
        <w:numPr>
          <w:ilvl w:val="2"/>
          <w:numId w:val="8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t>Betegszállítás irányítási gyakorlat</w:t>
      </w:r>
      <w:r w:rsidRPr="000F3BB0">
        <w:rPr>
          <w:rFonts w:ascii="Times New Roman" w:hAnsi="Times New Roman" w:cs="Times New Roman"/>
          <w:b/>
          <w:i/>
          <w:sz w:val="24"/>
        </w:rPr>
        <w:tab/>
      </w:r>
    </w:p>
    <w:p w:rsidR="000F3BB0" w:rsidRPr="000F3BB0" w:rsidRDefault="000F3BB0" w:rsidP="000F3BB0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F3BB0">
        <w:rPr>
          <w:rFonts w:ascii="Times New Roman" w:hAnsi="Times New Roman" w:cs="Times New Roman"/>
          <w:sz w:val="24"/>
          <w:szCs w:val="24"/>
        </w:rPr>
        <w:t>Kapacitás elemzés</w:t>
      </w:r>
      <w:proofErr w:type="gramEnd"/>
    </w:p>
    <w:p w:rsidR="000F3BB0" w:rsidRPr="000F3BB0" w:rsidRDefault="000F3BB0" w:rsidP="000F3BB0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0F3BB0">
        <w:rPr>
          <w:rFonts w:ascii="Times New Roman" w:hAnsi="Times New Roman" w:cs="Times New Roman"/>
          <w:sz w:val="24"/>
          <w:szCs w:val="24"/>
        </w:rPr>
        <w:t>Szállítás felvétel</w:t>
      </w:r>
    </w:p>
    <w:p w:rsidR="000F3BB0" w:rsidRPr="000F3BB0" w:rsidRDefault="000F3BB0" w:rsidP="000F3BB0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0F3BB0">
        <w:rPr>
          <w:rFonts w:ascii="Times New Roman" w:hAnsi="Times New Roman" w:cs="Times New Roman"/>
          <w:sz w:val="24"/>
          <w:szCs w:val="24"/>
        </w:rPr>
        <w:t>Kommunikáció</w:t>
      </w:r>
    </w:p>
    <w:p w:rsidR="000F3BB0" w:rsidRPr="000F3BB0" w:rsidRDefault="000F3BB0" w:rsidP="000F3BB0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0F3BB0">
        <w:rPr>
          <w:rFonts w:ascii="Times New Roman" w:hAnsi="Times New Roman" w:cs="Times New Roman"/>
          <w:sz w:val="24"/>
          <w:szCs w:val="24"/>
        </w:rPr>
        <w:t>Erőforrás allokáció</w:t>
      </w:r>
    </w:p>
    <w:p w:rsidR="000F3BB0" w:rsidRPr="000F3BB0" w:rsidRDefault="000F3BB0" w:rsidP="000F3BB0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0F3BB0">
        <w:rPr>
          <w:rFonts w:ascii="Times New Roman" w:hAnsi="Times New Roman" w:cs="Times New Roman"/>
          <w:sz w:val="24"/>
          <w:szCs w:val="24"/>
        </w:rPr>
        <w:t>Riasztás</w:t>
      </w:r>
    </w:p>
    <w:p w:rsidR="000F3BB0" w:rsidRPr="000F3BB0" w:rsidRDefault="000F3BB0" w:rsidP="000F3BB0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F3BB0">
        <w:rPr>
          <w:rFonts w:ascii="Times New Roman" w:hAnsi="Times New Roman" w:cs="Times New Roman"/>
          <w:sz w:val="24"/>
          <w:szCs w:val="24"/>
        </w:rPr>
        <w:t>Rádió forgalmazás</w:t>
      </w:r>
      <w:proofErr w:type="gramEnd"/>
    </w:p>
    <w:p w:rsidR="000F3BB0" w:rsidRPr="000F3BB0" w:rsidRDefault="000F3BB0" w:rsidP="000F3BB0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0F3BB0">
        <w:rPr>
          <w:rFonts w:ascii="Times New Roman" w:hAnsi="Times New Roman" w:cs="Times New Roman"/>
          <w:sz w:val="24"/>
          <w:szCs w:val="24"/>
        </w:rPr>
        <w:t>Dokumentáció</w:t>
      </w:r>
    </w:p>
    <w:p w:rsidR="000F3BB0" w:rsidRPr="000F3BB0" w:rsidRDefault="000F3BB0" w:rsidP="000F3BB0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0F3BB0">
        <w:rPr>
          <w:rFonts w:ascii="Times New Roman" w:hAnsi="Times New Roman" w:cs="Times New Roman"/>
          <w:sz w:val="24"/>
          <w:szCs w:val="24"/>
        </w:rPr>
        <w:t xml:space="preserve">BIR PC belépés, Windows kezelés, hibaelhárító mechanizmusok. </w:t>
      </w:r>
    </w:p>
    <w:p w:rsidR="000F3BB0" w:rsidRPr="000F3BB0" w:rsidRDefault="000F3BB0" w:rsidP="000F3BB0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0F3BB0">
        <w:rPr>
          <w:rFonts w:ascii="Times New Roman" w:hAnsi="Times New Roman" w:cs="Times New Roman"/>
          <w:sz w:val="24"/>
          <w:szCs w:val="24"/>
        </w:rPr>
        <w:t xml:space="preserve">Bejelentkezés a BIR alrendszerekbe. </w:t>
      </w:r>
    </w:p>
    <w:p w:rsidR="000F3BB0" w:rsidRPr="000F3BB0" w:rsidRDefault="000F3BB0" w:rsidP="000F3BB0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0F3BB0">
        <w:rPr>
          <w:rFonts w:ascii="Times New Roman" w:hAnsi="Times New Roman" w:cs="Times New Roman"/>
          <w:sz w:val="24"/>
          <w:szCs w:val="24"/>
        </w:rPr>
        <w:t xml:space="preserve">Szállítási igény felvétele/rögzítése az </w:t>
      </w:r>
      <w:proofErr w:type="spellStart"/>
      <w:r w:rsidRPr="000F3BB0">
        <w:rPr>
          <w:rFonts w:ascii="Times New Roman" w:hAnsi="Times New Roman" w:cs="Times New Roman"/>
          <w:sz w:val="24"/>
          <w:szCs w:val="24"/>
        </w:rPr>
        <w:t>Eventus</w:t>
      </w:r>
      <w:proofErr w:type="spellEnd"/>
      <w:r w:rsidRPr="000F3BB0">
        <w:rPr>
          <w:rFonts w:ascii="Times New Roman" w:hAnsi="Times New Roman" w:cs="Times New Roman"/>
          <w:sz w:val="24"/>
          <w:szCs w:val="24"/>
        </w:rPr>
        <w:t xml:space="preserve"> programban. </w:t>
      </w:r>
    </w:p>
    <w:p w:rsidR="000F3BB0" w:rsidRPr="000F3BB0" w:rsidRDefault="000F3BB0" w:rsidP="000F3BB0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0F3BB0">
        <w:rPr>
          <w:rFonts w:ascii="Times New Roman" w:hAnsi="Times New Roman" w:cs="Times New Roman"/>
          <w:sz w:val="24"/>
          <w:szCs w:val="24"/>
        </w:rPr>
        <w:t xml:space="preserve">Távolsági feladatok rögzítése. </w:t>
      </w:r>
    </w:p>
    <w:p w:rsidR="000F3BB0" w:rsidRPr="000F3BB0" w:rsidRDefault="000F3BB0" w:rsidP="000F3BB0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0F3BB0">
        <w:rPr>
          <w:rFonts w:ascii="Times New Roman" w:hAnsi="Times New Roman" w:cs="Times New Roman"/>
          <w:sz w:val="24"/>
          <w:szCs w:val="24"/>
        </w:rPr>
        <w:t xml:space="preserve">Egyéb speciális igények rögzítése betegszállítási feladatok kapcsán. </w:t>
      </w:r>
    </w:p>
    <w:p w:rsidR="000F3BB0" w:rsidRPr="000F3BB0" w:rsidRDefault="000F3BB0" w:rsidP="000F3BB0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0F3BB0">
        <w:rPr>
          <w:rFonts w:ascii="Times New Roman" w:hAnsi="Times New Roman" w:cs="Times New Roman"/>
          <w:sz w:val="24"/>
          <w:szCs w:val="24"/>
        </w:rPr>
        <w:t xml:space="preserve">A betegszállítók TEK (terület ellátási kötelezettség) szerinti feladatkiosztása. Telepített és kézi TETRA rádió kommunikáció. </w:t>
      </w:r>
    </w:p>
    <w:p w:rsidR="000F3BB0" w:rsidRPr="000F3BB0" w:rsidRDefault="000F3BB0" w:rsidP="000F3BB0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0F3BB0">
        <w:rPr>
          <w:rFonts w:ascii="Times New Roman" w:hAnsi="Times New Roman" w:cs="Times New Roman"/>
          <w:sz w:val="24"/>
          <w:szCs w:val="24"/>
        </w:rPr>
        <w:t>Papír alapú szállítási adatlapok rögzítése.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2"/>
          <w:numId w:val="8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t>Mentésirányítási gyakorlat</w:t>
      </w:r>
      <w:r w:rsidRPr="000F3BB0">
        <w:rPr>
          <w:rFonts w:ascii="Times New Roman" w:hAnsi="Times New Roman" w:cs="Times New Roman"/>
          <w:b/>
          <w:i/>
          <w:sz w:val="24"/>
        </w:rPr>
        <w:tab/>
      </w:r>
    </w:p>
    <w:p w:rsidR="000F3BB0" w:rsidRPr="000F3BB0" w:rsidRDefault="000F3BB0" w:rsidP="000F3BB0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0F3BB0">
        <w:rPr>
          <w:rFonts w:ascii="Times New Roman" w:hAnsi="Times New Roman" w:cs="Times New Roman"/>
          <w:sz w:val="24"/>
        </w:rPr>
        <w:t xml:space="preserve">A </w:t>
      </w:r>
      <w:proofErr w:type="spellStart"/>
      <w:r w:rsidRPr="000F3BB0">
        <w:rPr>
          <w:rFonts w:ascii="Times New Roman" w:hAnsi="Times New Roman" w:cs="Times New Roman"/>
          <w:sz w:val="24"/>
          <w:szCs w:val="24"/>
        </w:rPr>
        <w:t>bevetésirányítás</w:t>
      </w:r>
      <w:proofErr w:type="spellEnd"/>
      <w:r w:rsidRPr="000F3BB0">
        <w:rPr>
          <w:rFonts w:ascii="Times New Roman" w:hAnsi="Times New Roman" w:cs="Times New Roman"/>
          <w:sz w:val="24"/>
          <w:szCs w:val="24"/>
        </w:rPr>
        <w:t xml:space="preserve"> felépítése. </w:t>
      </w:r>
    </w:p>
    <w:p w:rsidR="000F3BB0" w:rsidRPr="000F3BB0" w:rsidRDefault="000F3BB0" w:rsidP="000F3BB0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0F3BB0">
        <w:rPr>
          <w:rFonts w:ascii="Times New Roman" w:hAnsi="Times New Roman" w:cs="Times New Roman"/>
          <w:sz w:val="24"/>
          <w:szCs w:val="24"/>
        </w:rPr>
        <w:t>Az ESR Híváskezelő Központok (HIK) és Terület Irányító Központok (TIK) munkafolyamatának és alkalmazáskörnyezetének megismerése.</w:t>
      </w:r>
    </w:p>
    <w:p w:rsidR="000F3BB0" w:rsidRPr="000F3BB0" w:rsidRDefault="000F3BB0" w:rsidP="000F3BB0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MIR PC belépés, Windows kezelés, hibaelhárító mechanizmusok. </w:t>
      </w:r>
    </w:p>
    <w:p w:rsidR="000F3BB0" w:rsidRPr="000F3BB0" w:rsidRDefault="000F3BB0" w:rsidP="000F3BB0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Bejelentkezés a MIR alrendszerekbe. </w:t>
      </w:r>
    </w:p>
    <w:p w:rsidR="000F3BB0" w:rsidRPr="000F3BB0" w:rsidRDefault="000F3BB0" w:rsidP="000F3BB0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Bejelentkezés a Pro-M rendszerekbe (DWS3 rádiós diszpécser, AVL járműkövető rendszer). </w:t>
      </w:r>
    </w:p>
    <w:p w:rsidR="000F3BB0" w:rsidRPr="000F3BB0" w:rsidRDefault="000F3BB0" w:rsidP="000F3BB0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Carol híváskezelő rendszer alkalmazása. </w:t>
      </w:r>
    </w:p>
    <w:p w:rsidR="000F3BB0" w:rsidRPr="000F3BB0" w:rsidRDefault="000F3BB0" w:rsidP="000F3BB0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Hívásfogadó </w:t>
      </w:r>
      <w:proofErr w:type="spellStart"/>
      <w:r w:rsidRPr="000F3BB0">
        <w:rPr>
          <w:rFonts w:ascii="Times New Roman" w:hAnsi="Times New Roman" w:cs="Times New Roman"/>
          <w:sz w:val="24"/>
        </w:rPr>
        <w:t>skillek</w:t>
      </w:r>
      <w:proofErr w:type="spellEnd"/>
      <w:r w:rsidRPr="000F3BB0">
        <w:rPr>
          <w:rFonts w:ascii="Times New Roman" w:hAnsi="Times New Roman" w:cs="Times New Roman"/>
          <w:sz w:val="24"/>
        </w:rPr>
        <w:t xml:space="preserve"> és ügyintézői módok szabályszerű alkalmazása. </w:t>
      </w:r>
    </w:p>
    <w:p w:rsidR="000F3BB0" w:rsidRPr="000F3BB0" w:rsidRDefault="000F3BB0" w:rsidP="000F3BB0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Segélyhívás, valamint mentő- és őrzött szállítási feladatok rögzítése, ESR-MIR adatlap integráció kezelése, társszervek bevonása a CAD programban.    Feladatátadás (mentésirányításnak, orvosi ügyeletnek, stb.), esemény elvetése. Mentőegység bejelentkeztetés. </w:t>
      </w:r>
    </w:p>
    <w:p w:rsidR="000F3BB0" w:rsidRPr="000F3BB0" w:rsidRDefault="000F3BB0" w:rsidP="000F3BB0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lastRenderedPageBreak/>
        <w:t xml:space="preserve">Autóallokáció, mentőegység riasztás, mentőegység követés. </w:t>
      </w:r>
    </w:p>
    <w:p w:rsidR="000F3BB0" w:rsidRPr="000F3BB0" w:rsidRDefault="000F3BB0" w:rsidP="000F3BB0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Egység Mátrix kezelése. </w:t>
      </w:r>
    </w:p>
    <w:p w:rsidR="000F3BB0" w:rsidRPr="000F3BB0" w:rsidRDefault="000F3BB0" w:rsidP="000F3BB0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Egység-, esetkövetés, címkeresés a GIS programban. </w:t>
      </w:r>
    </w:p>
    <w:p w:rsidR="000F3BB0" w:rsidRPr="000F3BB0" w:rsidRDefault="000F3BB0" w:rsidP="000F3BB0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0F3BB0">
        <w:rPr>
          <w:rFonts w:ascii="Times New Roman" w:hAnsi="Times New Roman" w:cs="Times New Roman"/>
          <w:sz w:val="24"/>
        </w:rPr>
        <w:t>Papír alapú Mentési adatlap és mentlevél rögzítése.</w:t>
      </w:r>
    </w:p>
    <w:p w:rsidR="000F3BB0" w:rsidRPr="000F3BB0" w:rsidRDefault="000F3BB0" w:rsidP="000F3BB0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0F3BB0">
        <w:rPr>
          <w:rFonts w:ascii="Times New Roman" w:hAnsi="Times New Roman" w:cs="Times New Roman"/>
          <w:sz w:val="24"/>
          <w:szCs w:val="24"/>
        </w:rPr>
        <w:t>Az irányítás személyi feltételei, munkakörök.</w:t>
      </w:r>
    </w:p>
    <w:p w:rsidR="000F3BB0" w:rsidRPr="000F3BB0" w:rsidRDefault="000F3BB0" w:rsidP="000F3BB0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0F3BB0">
        <w:rPr>
          <w:rFonts w:ascii="Times New Roman" w:hAnsi="Times New Roman" w:cs="Times New Roman"/>
          <w:sz w:val="24"/>
          <w:szCs w:val="24"/>
        </w:rPr>
        <w:t>Az irányítás technikai eszközei.</w:t>
      </w:r>
    </w:p>
    <w:p w:rsidR="000F3BB0" w:rsidRPr="000F3BB0" w:rsidRDefault="000F3BB0" w:rsidP="000F3BB0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0F3BB0">
        <w:rPr>
          <w:rFonts w:ascii="Times New Roman" w:hAnsi="Times New Roman" w:cs="Times New Roman"/>
          <w:sz w:val="24"/>
          <w:szCs w:val="24"/>
        </w:rPr>
        <w:t>Bejelentés felvétele.</w:t>
      </w:r>
    </w:p>
    <w:p w:rsidR="000F3BB0" w:rsidRPr="000F3BB0" w:rsidRDefault="000F3BB0" w:rsidP="000F3BB0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0F3BB0">
        <w:rPr>
          <w:rFonts w:ascii="Times New Roman" w:hAnsi="Times New Roman" w:cs="Times New Roman"/>
          <w:sz w:val="24"/>
          <w:szCs w:val="24"/>
        </w:rPr>
        <w:t>Riasztás.</w:t>
      </w:r>
    </w:p>
    <w:p w:rsidR="000F3BB0" w:rsidRPr="000F3BB0" w:rsidRDefault="000F3BB0" w:rsidP="000F3BB0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0F3BB0">
        <w:rPr>
          <w:rFonts w:ascii="Times New Roman" w:hAnsi="Times New Roman" w:cs="Times New Roman"/>
          <w:sz w:val="24"/>
          <w:szCs w:val="24"/>
        </w:rPr>
        <w:t>Kapcsolattartás.</w:t>
      </w:r>
    </w:p>
    <w:p w:rsidR="000F3BB0" w:rsidRPr="000F3BB0" w:rsidRDefault="000F3BB0" w:rsidP="000F3BB0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0F3BB0">
        <w:rPr>
          <w:rFonts w:ascii="Times New Roman" w:hAnsi="Times New Roman" w:cs="Times New Roman"/>
          <w:sz w:val="24"/>
          <w:szCs w:val="24"/>
        </w:rPr>
        <w:t>Koordináció.</w:t>
      </w:r>
    </w:p>
    <w:p w:rsidR="000F3BB0" w:rsidRPr="000F3BB0" w:rsidRDefault="000F3BB0" w:rsidP="000F3BB0">
      <w:pPr>
        <w:spacing w:after="0" w:line="240" w:lineRule="auto"/>
        <w:ind w:left="851" w:firstLine="142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  <w:szCs w:val="24"/>
        </w:rPr>
        <w:t>Dokumentáció.</w:t>
      </w:r>
      <w:r w:rsidRPr="000F3BB0">
        <w:rPr>
          <w:rFonts w:ascii="Times New Roman" w:hAnsi="Times New Roman" w:cs="Times New Roman"/>
          <w:sz w:val="24"/>
        </w:rPr>
        <w:t xml:space="preserve"> 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2"/>
          <w:numId w:val="8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i/>
          <w:sz w:val="24"/>
        </w:rPr>
      </w:pPr>
      <w:r w:rsidRPr="000F3BB0">
        <w:rPr>
          <w:rFonts w:ascii="Times New Roman" w:hAnsi="Times New Roman" w:cs="Times New Roman"/>
          <w:b/>
          <w:i/>
          <w:sz w:val="24"/>
        </w:rPr>
        <w:t>Mentésvezetési gyakorlat</w:t>
      </w:r>
      <w:r w:rsidRPr="000F3BB0">
        <w:rPr>
          <w:rFonts w:ascii="Times New Roman" w:hAnsi="Times New Roman" w:cs="Times New Roman"/>
          <w:b/>
          <w:i/>
          <w:sz w:val="24"/>
        </w:rPr>
        <w:tab/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993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bevetés irányítás szervezése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993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Mentési kapacitások elemzése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993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Menedzsment feladatok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993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Riasztás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993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Riasztási protokollok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993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Párhuzamos riasztás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993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Társszervek riasztása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ind w:left="993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Jelentések és dokumentáció</w:t>
      </w:r>
    </w:p>
    <w:p w:rsidR="000F3BB0" w:rsidRPr="000F3BB0" w:rsidRDefault="000F3BB0" w:rsidP="000F3BB0">
      <w:pPr>
        <w:tabs>
          <w:tab w:val="left" w:pos="1418"/>
          <w:tab w:val="right" w:pos="9072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képzés javasolt helyszíne (ajánlás)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A gyakorlatok a betegszállítást, illetve a mentést koordináló megyei, illetve a központi irányító központokban kell megszervezni, gyakorlott irányítók felügyelete mellett. 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 xml:space="preserve">A gyakorlatokba a katasztrófavédelemi és a rendvédelmi szervezetek </w:t>
      </w:r>
      <w:proofErr w:type="spellStart"/>
      <w:r w:rsidRPr="000F3BB0">
        <w:rPr>
          <w:rFonts w:ascii="Times New Roman" w:hAnsi="Times New Roman" w:cs="Times New Roman"/>
          <w:sz w:val="24"/>
        </w:rPr>
        <w:t>bevetésirányítási</w:t>
      </w:r>
      <w:proofErr w:type="spellEnd"/>
      <w:r w:rsidRPr="000F3BB0">
        <w:rPr>
          <w:rFonts w:ascii="Times New Roman" w:hAnsi="Times New Roman" w:cs="Times New Roman"/>
          <w:sz w:val="24"/>
        </w:rPr>
        <w:t xml:space="preserve"> központjaiba bemutató és ismertető bejárást szükséges szervezni.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gyakorlatokon törekedni kell a felügyelettel történő munkavégzés preferálására.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tantárgy elsajátítása során alkalmazható sajátos módszerek, tanulói tevékenységformák (ajánlás)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gyakorlatokon törekedni kell a felügyelettel történő munkavégzés preferálására.</w:t>
      </w:r>
    </w:p>
    <w:p w:rsidR="000F3BB0" w:rsidRPr="000F3BB0" w:rsidRDefault="000F3BB0" w:rsidP="000F3BB0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0F3BB0" w:rsidRPr="000F3BB0" w:rsidRDefault="000F3BB0" w:rsidP="000F3BB0">
      <w:pPr>
        <w:numPr>
          <w:ilvl w:val="1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0F3BB0">
        <w:rPr>
          <w:rFonts w:ascii="Times New Roman" w:hAnsi="Times New Roman" w:cs="Times New Roman"/>
          <w:b/>
          <w:sz w:val="24"/>
        </w:rPr>
        <w:t>A tantárgy értékelésének módja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0F3BB0">
        <w:rPr>
          <w:rFonts w:ascii="Times New Roman" w:hAnsi="Times New Roman" w:cs="Times New Roman"/>
          <w:sz w:val="24"/>
        </w:rPr>
        <w:t>A nemzeti köznevelésről szóló 2011. évi CXC. törvény 54. § (2) bekezdés a) pontja szerinti értékeléssel.”</w:t>
      </w:r>
    </w:p>
    <w:p w:rsidR="000F3BB0" w:rsidRPr="000F3BB0" w:rsidRDefault="000F3BB0" w:rsidP="000F3BB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</w:p>
    <w:p w:rsidR="000F3BB0" w:rsidRPr="000F3BB0" w:rsidRDefault="000F3BB0" w:rsidP="000F3BB0">
      <w:pPr>
        <w:tabs>
          <w:tab w:val="right" w:pos="9072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801D59" w:rsidRDefault="00801D59"/>
    <w:sectPr w:rsidR="00801D59" w:rsidSect="00752ECD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0472" w:rsidRPr="00D9162B" w:rsidRDefault="000F3BB0" w:rsidP="00D9162B">
    <w:pPr>
      <w:pStyle w:val="llb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0472" w:rsidRPr="00B862AB" w:rsidRDefault="000F3BB0" w:rsidP="00B945BE">
    <w:pPr>
      <w:pStyle w:val="lfej"/>
      <w:jc w:val="right"/>
      <w:rPr>
        <w:rFonts w:cs="Times New Roman"/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BB0"/>
    <w:rsid w:val="000F3BB0"/>
    <w:rsid w:val="00801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0F3BB0"/>
    <w:pPr>
      <w:keepNext/>
      <w:keepLines/>
      <w:spacing w:before="480" w:after="0" w:line="24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0F3BB0"/>
    <w:pPr>
      <w:keepNext/>
      <w:keepLines/>
      <w:spacing w:before="200" w:after="0" w:line="240" w:lineRule="auto"/>
      <w:jc w:val="both"/>
      <w:outlineLvl w:val="1"/>
    </w:pPr>
    <w:rPr>
      <w:rFonts w:ascii="Times New Roman" w:eastAsiaTheme="majorEastAsia" w:hAnsi="Times New Roman" w:cstheme="majorBidi"/>
      <w:b/>
      <w:bCs/>
      <w:sz w:val="24"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0F3BB0"/>
    <w:pPr>
      <w:keepNext/>
      <w:keepLines/>
      <w:spacing w:before="200" w:after="0" w:line="240" w:lineRule="auto"/>
      <w:ind w:left="851"/>
      <w:jc w:val="both"/>
      <w:outlineLvl w:val="2"/>
    </w:pPr>
    <w:rPr>
      <w:rFonts w:ascii="Times New Roman" w:eastAsiaTheme="majorEastAsia" w:hAnsi="Times New Roman" w:cstheme="majorBidi"/>
      <w:b/>
      <w:bCs/>
      <w:sz w:val="24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F3BB0"/>
    <w:pPr>
      <w:keepNext/>
      <w:keepLines/>
      <w:spacing w:before="200" w:after="0" w:line="240" w:lineRule="auto"/>
      <w:ind w:left="851"/>
      <w:jc w:val="both"/>
      <w:outlineLvl w:val="3"/>
    </w:pPr>
    <w:rPr>
      <w:rFonts w:ascii="Times New Roman" w:eastAsiaTheme="majorEastAsia" w:hAnsi="Times New Roman" w:cstheme="majorBidi"/>
      <w:b/>
      <w:bCs/>
      <w:i/>
      <w:iCs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0F3BB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0F3BB0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0F3BB0"/>
    <w:rPr>
      <w:rFonts w:ascii="Times New Roman" w:eastAsiaTheme="majorEastAsia" w:hAnsi="Times New Roman" w:cstheme="majorBidi"/>
      <w:b/>
      <w:bCs/>
      <w:sz w:val="24"/>
    </w:rPr>
  </w:style>
  <w:style w:type="character" w:customStyle="1" w:styleId="Cmsor4Char">
    <w:name w:val="Címsor 4 Char"/>
    <w:basedOn w:val="Bekezdsalapbettpusa"/>
    <w:link w:val="Cmsor4"/>
    <w:uiPriority w:val="9"/>
    <w:rsid w:val="000F3BB0"/>
    <w:rPr>
      <w:rFonts w:ascii="Times New Roman" w:eastAsiaTheme="majorEastAsia" w:hAnsi="Times New Roman" w:cstheme="majorBidi"/>
      <w:b/>
      <w:bCs/>
      <w:i/>
      <w:iCs/>
      <w:sz w:val="24"/>
    </w:rPr>
  </w:style>
  <w:style w:type="numbering" w:customStyle="1" w:styleId="Nemlista1">
    <w:name w:val="Nem lista1"/>
    <w:next w:val="Nemlista"/>
    <w:uiPriority w:val="99"/>
    <w:semiHidden/>
    <w:unhideWhenUsed/>
    <w:rsid w:val="000F3BB0"/>
  </w:style>
  <w:style w:type="paragraph" w:styleId="lfej">
    <w:name w:val="header"/>
    <w:basedOn w:val="Norml"/>
    <w:link w:val="lfejChar"/>
    <w:uiPriority w:val="99"/>
    <w:unhideWhenUsed/>
    <w:rsid w:val="000F3BB0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lfejChar">
    <w:name w:val="Élőfej Char"/>
    <w:basedOn w:val="Bekezdsalapbettpusa"/>
    <w:link w:val="lfej"/>
    <w:uiPriority w:val="99"/>
    <w:rsid w:val="000F3BB0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0F3BB0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llbChar">
    <w:name w:val="Élőláb Char"/>
    <w:basedOn w:val="Bekezdsalapbettpusa"/>
    <w:link w:val="llb"/>
    <w:uiPriority w:val="99"/>
    <w:rsid w:val="000F3BB0"/>
    <w:rPr>
      <w:rFonts w:ascii="Times New Roman" w:hAnsi="Times New Roman"/>
      <w:sz w:val="24"/>
    </w:rPr>
  </w:style>
  <w:style w:type="paragraph" w:styleId="Listaszerbekezds">
    <w:name w:val="List Paragraph"/>
    <w:basedOn w:val="Norml"/>
    <w:uiPriority w:val="34"/>
    <w:qFormat/>
    <w:rsid w:val="000F3BB0"/>
    <w:pPr>
      <w:spacing w:after="120" w:line="240" w:lineRule="auto"/>
      <w:ind w:left="720"/>
      <w:contextualSpacing/>
      <w:jc w:val="both"/>
    </w:pPr>
    <w:rPr>
      <w:rFonts w:ascii="Times New Roman" w:hAnsi="Times New Roman"/>
      <w:sz w:val="24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0F3BB0"/>
    <w:pPr>
      <w:spacing w:after="0" w:line="240" w:lineRule="auto"/>
      <w:jc w:val="both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F3BB0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F3BB0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F3BB0"/>
    <w:rPr>
      <w:color w:val="800080"/>
      <w:u w:val="single"/>
    </w:rPr>
  </w:style>
  <w:style w:type="paragraph" w:customStyle="1" w:styleId="xl65">
    <w:name w:val="xl65"/>
    <w:basedOn w:val="Norml"/>
    <w:rsid w:val="000F3BB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F3BB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F3BB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F3BB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F3BB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F3BB0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F3BB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F3BB0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F3BB0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F3BB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F3B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F3BB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F3BB0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F3B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F3BB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F3BB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F3BB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F3BB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F3BB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F3B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F3BB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F3BB0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F3BB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F3BB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F3BB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F3BB0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F3BB0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F3BB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F3BB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F3BB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F3B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F3BB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F3BB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F3BB0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F3BB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F3BB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F3BB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F3B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F3BB0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F3BB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0F3BB0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0F3BB0"/>
    <w:pPr>
      <w:spacing w:after="12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0F3BB0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0F3BB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0F3BB0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0F3BB0"/>
    <w:pPr>
      <w:spacing w:after="0" w:line="240" w:lineRule="auto"/>
    </w:pPr>
    <w:rPr>
      <w:rFonts w:ascii="Times New Roman" w:hAnsi="Times New Roman"/>
      <w:sz w:val="24"/>
    </w:rPr>
  </w:style>
  <w:style w:type="paragraph" w:customStyle="1" w:styleId="Default">
    <w:name w:val="Default"/>
    <w:rsid w:val="000F3BB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0F3BB0"/>
    <w:pPr>
      <w:keepNext/>
      <w:keepLines/>
      <w:spacing w:before="480" w:after="0" w:line="24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0F3BB0"/>
    <w:pPr>
      <w:keepNext/>
      <w:keepLines/>
      <w:spacing w:before="200" w:after="0" w:line="240" w:lineRule="auto"/>
      <w:jc w:val="both"/>
      <w:outlineLvl w:val="1"/>
    </w:pPr>
    <w:rPr>
      <w:rFonts w:ascii="Times New Roman" w:eastAsiaTheme="majorEastAsia" w:hAnsi="Times New Roman" w:cstheme="majorBidi"/>
      <w:b/>
      <w:bCs/>
      <w:sz w:val="24"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0F3BB0"/>
    <w:pPr>
      <w:keepNext/>
      <w:keepLines/>
      <w:spacing w:before="200" w:after="0" w:line="240" w:lineRule="auto"/>
      <w:ind w:left="851"/>
      <w:jc w:val="both"/>
      <w:outlineLvl w:val="2"/>
    </w:pPr>
    <w:rPr>
      <w:rFonts w:ascii="Times New Roman" w:eastAsiaTheme="majorEastAsia" w:hAnsi="Times New Roman" w:cstheme="majorBidi"/>
      <w:b/>
      <w:bCs/>
      <w:sz w:val="24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F3BB0"/>
    <w:pPr>
      <w:keepNext/>
      <w:keepLines/>
      <w:spacing w:before="200" w:after="0" w:line="240" w:lineRule="auto"/>
      <w:ind w:left="851"/>
      <w:jc w:val="both"/>
      <w:outlineLvl w:val="3"/>
    </w:pPr>
    <w:rPr>
      <w:rFonts w:ascii="Times New Roman" w:eastAsiaTheme="majorEastAsia" w:hAnsi="Times New Roman" w:cstheme="majorBidi"/>
      <w:b/>
      <w:bCs/>
      <w:i/>
      <w:iCs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0F3BB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0F3BB0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0F3BB0"/>
    <w:rPr>
      <w:rFonts w:ascii="Times New Roman" w:eastAsiaTheme="majorEastAsia" w:hAnsi="Times New Roman" w:cstheme="majorBidi"/>
      <w:b/>
      <w:bCs/>
      <w:sz w:val="24"/>
    </w:rPr>
  </w:style>
  <w:style w:type="character" w:customStyle="1" w:styleId="Cmsor4Char">
    <w:name w:val="Címsor 4 Char"/>
    <w:basedOn w:val="Bekezdsalapbettpusa"/>
    <w:link w:val="Cmsor4"/>
    <w:uiPriority w:val="9"/>
    <w:rsid w:val="000F3BB0"/>
    <w:rPr>
      <w:rFonts w:ascii="Times New Roman" w:eastAsiaTheme="majorEastAsia" w:hAnsi="Times New Roman" w:cstheme="majorBidi"/>
      <w:b/>
      <w:bCs/>
      <w:i/>
      <w:iCs/>
      <w:sz w:val="24"/>
    </w:rPr>
  </w:style>
  <w:style w:type="numbering" w:customStyle="1" w:styleId="Nemlista1">
    <w:name w:val="Nem lista1"/>
    <w:next w:val="Nemlista"/>
    <w:uiPriority w:val="99"/>
    <w:semiHidden/>
    <w:unhideWhenUsed/>
    <w:rsid w:val="000F3BB0"/>
  </w:style>
  <w:style w:type="paragraph" w:styleId="lfej">
    <w:name w:val="header"/>
    <w:basedOn w:val="Norml"/>
    <w:link w:val="lfejChar"/>
    <w:uiPriority w:val="99"/>
    <w:unhideWhenUsed/>
    <w:rsid w:val="000F3BB0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lfejChar">
    <w:name w:val="Élőfej Char"/>
    <w:basedOn w:val="Bekezdsalapbettpusa"/>
    <w:link w:val="lfej"/>
    <w:uiPriority w:val="99"/>
    <w:rsid w:val="000F3BB0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0F3BB0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llbChar">
    <w:name w:val="Élőláb Char"/>
    <w:basedOn w:val="Bekezdsalapbettpusa"/>
    <w:link w:val="llb"/>
    <w:uiPriority w:val="99"/>
    <w:rsid w:val="000F3BB0"/>
    <w:rPr>
      <w:rFonts w:ascii="Times New Roman" w:hAnsi="Times New Roman"/>
      <w:sz w:val="24"/>
    </w:rPr>
  </w:style>
  <w:style w:type="paragraph" w:styleId="Listaszerbekezds">
    <w:name w:val="List Paragraph"/>
    <w:basedOn w:val="Norml"/>
    <w:uiPriority w:val="34"/>
    <w:qFormat/>
    <w:rsid w:val="000F3BB0"/>
    <w:pPr>
      <w:spacing w:after="120" w:line="240" w:lineRule="auto"/>
      <w:ind w:left="720"/>
      <w:contextualSpacing/>
      <w:jc w:val="both"/>
    </w:pPr>
    <w:rPr>
      <w:rFonts w:ascii="Times New Roman" w:hAnsi="Times New Roman"/>
      <w:sz w:val="24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0F3BB0"/>
    <w:pPr>
      <w:spacing w:after="0" w:line="240" w:lineRule="auto"/>
      <w:jc w:val="both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F3BB0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F3BB0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F3BB0"/>
    <w:rPr>
      <w:color w:val="800080"/>
      <w:u w:val="single"/>
    </w:rPr>
  </w:style>
  <w:style w:type="paragraph" w:customStyle="1" w:styleId="xl65">
    <w:name w:val="xl65"/>
    <w:basedOn w:val="Norml"/>
    <w:rsid w:val="000F3BB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F3BB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F3BB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F3BB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F3BB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F3BB0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F3BB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F3BB0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F3BB0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F3BB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F3B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F3BB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F3BB0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F3B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F3BB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F3BB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F3BB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F3BB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F3BB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F3B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F3BB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F3BB0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F3BB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F3BB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F3BB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F3BB0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F3BB0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F3BB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F3BB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F3BB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F3B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F3BB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F3BB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F3BB0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F3BB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F3BB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F3BB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F3B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F3BB0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F3BB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F3B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0F3BB0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0F3BB0"/>
    <w:pPr>
      <w:spacing w:after="12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0F3BB0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0F3BB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0F3BB0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0F3BB0"/>
    <w:pPr>
      <w:spacing w:after="0" w:line="240" w:lineRule="auto"/>
    </w:pPr>
    <w:rPr>
      <w:rFonts w:ascii="Times New Roman" w:hAnsi="Times New Roman"/>
      <w:sz w:val="24"/>
    </w:rPr>
  </w:style>
  <w:style w:type="paragraph" w:customStyle="1" w:styleId="Default">
    <w:name w:val="Default"/>
    <w:rsid w:val="000F3BB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3968</Words>
  <Characters>27385</Characters>
  <Application>Microsoft Office Word</Application>
  <DocSecurity>0</DocSecurity>
  <Lines>228</Lines>
  <Paragraphs>62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1</cp:revision>
  <dcterms:created xsi:type="dcterms:W3CDTF">2018-07-10T10:51:00Z</dcterms:created>
  <dcterms:modified xsi:type="dcterms:W3CDTF">2018-07-10T10:52:00Z</dcterms:modified>
</cp:coreProperties>
</file>