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2B43" w:rsidRPr="00BF2B43" w:rsidRDefault="00BF2B43" w:rsidP="00BF2B43">
      <w:pPr>
        <w:spacing w:after="0" w:line="240" w:lineRule="auto"/>
        <w:rPr>
          <w:rFonts w:ascii="Times" w:eastAsia="Times New Roman" w:hAnsi="Times" w:cs="Times"/>
          <w:sz w:val="24"/>
          <w:szCs w:val="24"/>
          <w:lang w:eastAsia="hu-HU"/>
        </w:rPr>
      </w:pPr>
      <w:r w:rsidRPr="00BF2B43">
        <w:rPr>
          <w:rFonts w:ascii="Times" w:eastAsia="Times New Roman" w:hAnsi="Times" w:cs="Times"/>
          <w:sz w:val="24"/>
          <w:szCs w:val="24"/>
          <w:lang w:eastAsia="hu-HU"/>
        </w:rPr>
        <w:t>23. Az R. 3</w:t>
      </w:r>
      <w:r w:rsidRPr="00BF2B43">
        <w:rPr>
          <w:rFonts w:ascii="Times" w:eastAsia="Times New Roman" w:hAnsi="Times" w:cs="Times"/>
          <w:i/>
          <w:iCs/>
          <w:sz w:val="24"/>
          <w:szCs w:val="24"/>
          <w:lang w:eastAsia="hu-HU"/>
        </w:rPr>
        <w:t xml:space="preserve">. melléklet </w:t>
      </w:r>
      <w:r w:rsidRPr="00BF2B43">
        <w:rPr>
          <w:rFonts w:ascii="Times" w:eastAsia="Times New Roman" w:hAnsi="Times" w:cs="Times"/>
          <w:sz w:val="24"/>
          <w:szCs w:val="24"/>
          <w:lang w:eastAsia="hu-HU"/>
        </w:rPr>
        <w:t xml:space="preserve">„2.153. SZAKKÉPZÉSI KERETTANTERV a(z) VI. HANG-, FILM- </w:t>
      </w:r>
      <w:proofErr w:type="gramStart"/>
      <w:r w:rsidRPr="00BF2B43">
        <w:rPr>
          <w:rFonts w:ascii="Times" w:eastAsia="Times New Roman" w:hAnsi="Times" w:cs="Times"/>
          <w:sz w:val="24"/>
          <w:szCs w:val="24"/>
          <w:lang w:eastAsia="hu-HU"/>
        </w:rPr>
        <w:t>ÉS</w:t>
      </w:r>
      <w:proofErr w:type="gramEnd"/>
      <w:r w:rsidRPr="00BF2B43">
        <w:rPr>
          <w:rFonts w:ascii="Times" w:eastAsia="Times New Roman" w:hAnsi="Times" w:cs="Times"/>
          <w:sz w:val="24"/>
          <w:szCs w:val="24"/>
          <w:lang w:eastAsia="hu-HU"/>
        </w:rPr>
        <w:t xml:space="preserve"> SZÍNHÁZTECHNIKA ágazathoz tartozó </w:t>
      </w:r>
      <w:bookmarkStart w:id="0" w:name="_GoBack"/>
      <w:r w:rsidRPr="00BF2B43">
        <w:rPr>
          <w:rFonts w:ascii="Times" w:eastAsia="Times New Roman" w:hAnsi="Times" w:cs="Times"/>
          <w:sz w:val="24"/>
          <w:szCs w:val="24"/>
          <w:lang w:eastAsia="hu-HU"/>
        </w:rPr>
        <w:t>54 521 07 azonosítószám SZÍNHÁZTECHNIKUS, SZCENIKUS</w:t>
      </w:r>
      <w:bookmarkEnd w:id="0"/>
      <w:r w:rsidRPr="00BF2B43">
        <w:rPr>
          <w:rFonts w:ascii="Times" w:eastAsia="Times New Roman" w:hAnsi="Times" w:cs="Times"/>
          <w:sz w:val="24"/>
          <w:szCs w:val="24"/>
          <w:lang w:eastAsia="hu-HU"/>
        </w:rPr>
        <w:t xml:space="preserve"> SZAKKÉPESÍTÉSHEZ” alcím „V. A szakképesítés óraterve nappali rendszerű oktatásra” pont „1. számú táblázat A szakmai követelménymodulokhoz rendelt tantárgyak heti óraszáma évfolyamonként” című táblázata helyébe a következő rendelkezés lép:</w:t>
      </w:r>
    </w:p>
    <w:p w:rsidR="00BF2B43" w:rsidRPr="00BF2B43" w:rsidRDefault="00BF2B43" w:rsidP="00BF2B43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</w:p>
    <w:p w:rsidR="00BF2B43" w:rsidRPr="00BF2B43" w:rsidRDefault="00BF2B43" w:rsidP="00BF2B43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</w:p>
    <w:p w:rsidR="00BF2B43" w:rsidRPr="00BF2B43" w:rsidRDefault="00BF2B43" w:rsidP="00BF2B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  <w:sectPr w:rsidR="00BF2B43" w:rsidRPr="00BF2B43" w:rsidSect="00C23BB0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F2B43" w:rsidRPr="00BF2B43" w:rsidRDefault="00BF2B43" w:rsidP="00BF2B4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F2B43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„1. számú táblázat</w:t>
      </w:r>
    </w:p>
    <w:p w:rsidR="00BF2B43" w:rsidRPr="00BF2B43" w:rsidRDefault="00BF2B43" w:rsidP="00BF2B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F2B4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szakmai követelménymodulokhoz rendelt tantárgyak heti óraszáma évfolyamonként</w:t>
      </w:r>
    </w:p>
    <w:p w:rsidR="00BF2B43" w:rsidRPr="00BF2B43" w:rsidRDefault="00BF2B43" w:rsidP="00BF2B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tbl>
      <w:tblPr>
        <w:tblW w:w="143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2460"/>
        <w:gridCol w:w="597"/>
        <w:gridCol w:w="483"/>
        <w:gridCol w:w="508"/>
        <w:gridCol w:w="507"/>
        <w:gridCol w:w="605"/>
        <w:gridCol w:w="508"/>
        <w:gridCol w:w="507"/>
        <w:gridCol w:w="605"/>
        <w:gridCol w:w="597"/>
        <w:gridCol w:w="483"/>
        <w:gridCol w:w="540"/>
        <w:gridCol w:w="540"/>
        <w:gridCol w:w="627"/>
        <w:gridCol w:w="453"/>
        <w:gridCol w:w="540"/>
        <w:gridCol w:w="540"/>
        <w:gridCol w:w="540"/>
      </w:tblGrid>
      <w:tr w:rsidR="00BF2B43" w:rsidRPr="00BF2B43" w:rsidTr="00E21806">
        <w:trPr>
          <w:trHeight w:val="390"/>
          <w:jc w:val="center"/>
        </w:trPr>
        <w:tc>
          <w:tcPr>
            <w:tcW w:w="5160" w:type="dxa"/>
            <w:gridSpan w:val="2"/>
            <w:vMerge w:val="restart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1620" w:type="dxa"/>
            <w:gridSpan w:val="3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1620" w:type="dxa"/>
            <w:gridSpan w:val="3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11.</w:t>
            </w: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12.</w:t>
            </w: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5/13.</w:t>
            </w:r>
          </w:p>
        </w:tc>
        <w:tc>
          <w:tcPr>
            <w:tcW w:w="1620" w:type="dxa"/>
            <w:gridSpan w:val="3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1/13.</w:t>
            </w: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2/14.</w:t>
            </w:r>
          </w:p>
        </w:tc>
      </w:tr>
      <w:tr w:rsidR="00BF2B43" w:rsidRPr="00BF2B43" w:rsidTr="00E21806">
        <w:trPr>
          <w:trHeight w:val="450"/>
          <w:jc w:val="center"/>
        </w:trPr>
        <w:tc>
          <w:tcPr>
            <w:tcW w:w="5160" w:type="dxa"/>
            <w:gridSpan w:val="2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1015" w:type="dxa"/>
            <w:gridSpan w:val="2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605" w:type="dxa"/>
            <w:vMerge w:val="restart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1015" w:type="dxa"/>
            <w:gridSpan w:val="2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605" w:type="dxa"/>
            <w:vMerge w:val="restart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1080" w:type="dxa"/>
            <w:gridSpan w:val="2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540" w:type="dxa"/>
            <w:vMerge w:val="restart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1080" w:type="dxa"/>
            <w:gridSpan w:val="2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heti óraszám</w:t>
            </w:r>
          </w:p>
        </w:tc>
      </w:tr>
      <w:tr w:rsidR="00BF2B43" w:rsidRPr="00BF2B43" w:rsidTr="00E21806">
        <w:trPr>
          <w:trHeight w:val="375"/>
          <w:jc w:val="center"/>
        </w:trPr>
        <w:tc>
          <w:tcPr>
            <w:tcW w:w="5160" w:type="dxa"/>
            <w:gridSpan w:val="2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483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507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605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507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605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483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54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453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5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54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gy</w:t>
            </w:r>
            <w:proofErr w:type="spellEnd"/>
          </w:p>
        </w:tc>
      </w:tr>
      <w:tr w:rsidR="00BF2B43" w:rsidRPr="00BF2B43" w:rsidTr="00E21806">
        <w:trPr>
          <w:trHeight w:val="327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 fő szakképesítésre vonatkozóan: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483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507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605" w:type="dxa"/>
            <w:vMerge w:val="restart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7,5</w:t>
            </w:r>
          </w:p>
        </w:tc>
        <w:tc>
          <w:tcPr>
            <w:tcW w:w="507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2,5</w:t>
            </w:r>
          </w:p>
        </w:tc>
        <w:tc>
          <w:tcPr>
            <w:tcW w:w="605" w:type="dxa"/>
            <w:vMerge w:val="restart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483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54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453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540" w:type="dxa"/>
            <w:vMerge w:val="restart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54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16</w:t>
            </w:r>
          </w:p>
        </w:tc>
      </w:tr>
      <w:tr w:rsidR="00BF2B43" w:rsidRPr="00BF2B43" w:rsidTr="00E21806">
        <w:trPr>
          <w:trHeight w:val="327"/>
          <w:jc w:val="center"/>
        </w:trPr>
        <w:tc>
          <w:tcPr>
            <w:tcW w:w="270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11</w:t>
            </w:r>
          </w:p>
        </w:tc>
        <w:tc>
          <w:tcPr>
            <w:tcW w:w="1015" w:type="dxa"/>
            <w:gridSpan w:val="2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05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15" w:type="dxa"/>
            <w:gridSpan w:val="2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05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31,0</w:t>
            </w: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5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31,0</w:t>
            </w:r>
          </w:p>
        </w:tc>
      </w:tr>
      <w:tr w:rsidR="00BF2B43" w:rsidRPr="00BF2B43" w:rsidTr="00E21806">
        <w:trPr>
          <w:trHeight w:val="600"/>
          <w:jc w:val="center"/>
        </w:trPr>
        <w:tc>
          <w:tcPr>
            <w:tcW w:w="2700" w:type="dxa"/>
            <w:shd w:val="clear" w:color="000000" w:fill="FFC000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11499-12</w:t>
            </w:r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br/>
              <w:t>Foglalkoztatás II.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BF2B43" w:rsidRPr="00BF2B43" w:rsidTr="00E21806">
        <w:trPr>
          <w:trHeight w:val="915"/>
          <w:jc w:val="center"/>
        </w:trPr>
        <w:tc>
          <w:tcPr>
            <w:tcW w:w="2700" w:type="dxa"/>
            <w:shd w:val="clear" w:color="000000" w:fill="FFC000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11498-12</w:t>
            </w:r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Foglalkoztatás I.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BF2B43" w:rsidRPr="00BF2B43" w:rsidTr="00E21806">
        <w:trPr>
          <w:trHeight w:val="510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11887-16 Kulturális programok és projektek szervezése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Projekttervezés és projektmenedzsment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BF2B43" w:rsidRPr="00BF2B43" w:rsidTr="00E21806">
        <w:trPr>
          <w:trHeight w:val="765"/>
          <w:jc w:val="center"/>
        </w:trPr>
        <w:tc>
          <w:tcPr>
            <w:tcW w:w="270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Projekttervezés és projektmenedzsment gyakorlata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BF2B43" w:rsidRPr="00BF2B43" w:rsidTr="00E21806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Rendezvényszervezés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BF2B43" w:rsidRPr="00BF2B43" w:rsidTr="00E21806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Rendezvényszervezés gyakorlata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BF2B43" w:rsidRPr="00BF2B43" w:rsidTr="00E21806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12114-16 </w:t>
            </w:r>
            <w:proofErr w:type="spellStart"/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Médaiművészeti</w:t>
            </w:r>
            <w:proofErr w:type="spellEnd"/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alapok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Médiaművészeti alapok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BF2B43" w:rsidRPr="00BF2B43" w:rsidTr="00E21806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Médiaművészeti alapok gyakorlat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BF2B43" w:rsidRPr="00BF2B43" w:rsidTr="00E21806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Médiaművészeti rendezvényszervezés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BF2B43" w:rsidRPr="00BF2B43" w:rsidTr="00E21806">
        <w:trPr>
          <w:trHeight w:val="765"/>
          <w:jc w:val="center"/>
        </w:trPr>
        <w:tc>
          <w:tcPr>
            <w:tcW w:w="270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Médiaművészeti rendezvényszervezés gyakorlat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BF2B43" w:rsidRPr="00BF2B43" w:rsidTr="00E21806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10733-12 Audiovizuális szakmák vállalkozási ismeretei </w:t>
            </w:r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lastRenderedPageBreak/>
              <w:t>és környezete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lastRenderedPageBreak/>
              <w:t>Művelődéstörténet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1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3,5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BF2B43" w:rsidRPr="00BF2B43" w:rsidTr="00E21806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Anyagismeret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BF2B43" w:rsidRPr="00BF2B43" w:rsidTr="00E21806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Ábrázolástechnika</w:t>
            </w:r>
            <w:proofErr w:type="spellEnd"/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BF2B43" w:rsidRPr="00BF2B43" w:rsidTr="00E21806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Anyagismeret gyakorlat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BF2B43" w:rsidRPr="00BF2B43" w:rsidTr="00E21806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10715-12 Üzemeltetés és biztonságtechnika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Színházak működése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BF2B43" w:rsidRPr="00BF2B43" w:rsidTr="00E21806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Biztonságtechnikai ismeretek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1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BF2B43" w:rsidRPr="00BF2B43" w:rsidTr="00E21806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Biztonságtechnikai ismeretek gyakorlat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3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 xml:space="preserve"> 4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BF2B43" w:rsidRPr="00BF2B43" w:rsidTr="00E21806">
        <w:trPr>
          <w:trHeight w:val="510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12066-16 Színpadtechnika alapjai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Színpadtechnikai alapismeretek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 xml:space="preserve">2 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BF2B43" w:rsidRPr="00BF2B43" w:rsidTr="00E21806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Színpadtechnikai gyakorlat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BF2B43" w:rsidRPr="00BF2B43" w:rsidTr="00E21806">
        <w:trPr>
          <w:trHeight w:val="510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10717-12 Színpadtechnika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Színpadtechnikai alapismeretek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2,5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BF2B43" w:rsidRPr="00BF2B43" w:rsidTr="00E21806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Színpadtechnikai gyakorlat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4,5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4,5</w:t>
            </w:r>
          </w:p>
        </w:tc>
      </w:tr>
      <w:tr w:rsidR="00BF2B43" w:rsidRPr="00BF2B43" w:rsidTr="00E21806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10719-12 Színpadi világítástechnika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Világítástechnika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5,</w:t>
            </w:r>
            <w:proofErr w:type="spellStart"/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5</w:t>
            </w:r>
            <w:proofErr w:type="spellEnd"/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5,</w:t>
            </w:r>
            <w:proofErr w:type="spellStart"/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5</w:t>
            </w:r>
            <w:proofErr w:type="spellEnd"/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BF2B43" w:rsidRPr="00BF2B43" w:rsidTr="00E21806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Világítástechnika gyakorlat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4</w:t>
            </w:r>
          </w:p>
        </w:tc>
      </w:tr>
      <w:tr w:rsidR="00BF2B43" w:rsidRPr="00BF2B43" w:rsidTr="00E21806">
        <w:trPr>
          <w:trHeight w:val="510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10716-12 Hangtechnika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Hangtechnikai alapismeretek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BF2B43" w:rsidRPr="00BF2B43" w:rsidTr="00E21806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Hangtechnikai gyakorlat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</w:t>
            </w:r>
          </w:p>
        </w:tc>
      </w:tr>
      <w:tr w:rsidR="00BF2B43" w:rsidRPr="00BF2B43" w:rsidTr="00E21806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10718-12 Szcenika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Színházi szcenika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BF2B43" w:rsidRPr="00BF2B43" w:rsidTr="00E21806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Színházi szcenikai gyakorlat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8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4,5</w:t>
            </w:r>
          </w:p>
        </w:tc>
        <w:tc>
          <w:tcPr>
            <w:tcW w:w="627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53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4,5</w:t>
            </w:r>
          </w:p>
        </w:tc>
      </w:tr>
    </w:tbl>
    <w:p w:rsidR="00BF2B43" w:rsidRPr="00BF2B43" w:rsidRDefault="00BF2B43" w:rsidP="00BF2B4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F2B43">
        <w:rPr>
          <w:rFonts w:ascii="Times New Roman" w:eastAsia="Times New Roman" w:hAnsi="Times New Roman" w:cs="Times New Roman"/>
          <w:sz w:val="24"/>
          <w:szCs w:val="24"/>
          <w:lang w:eastAsia="hu-HU"/>
        </w:rPr>
        <w:t>”</w:t>
      </w:r>
    </w:p>
    <w:p w:rsidR="00BF2B43" w:rsidRPr="00BF2B43" w:rsidRDefault="00BF2B43" w:rsidP="00BF2B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F2B43" w:rsidRPr="00BF2B43" w:rsidRDefault="00BF2B43" w:rsidP="00BF2B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F2B43" w:rsidRPr="00BF2B43" w:rsidRDefault="00BF2B43" w:rsidP="00BF2B43">
      <w:pPr>
        <w:spacing w:after="0"/>
        <w:rPr>
          <w:rFonts w:ascii="Times" w:eastAsia="Times New Roman" w:hAnsi="Times" w:cs="Times"/>
          <w:sz w:val="24"/>
          <w:szCs w:val="24"/>
          <w:lang w:eastAsia="hu-HU"/>
        </w:rPr>
      </w:pPr>
      <w:r w:rsidRPr="00BF2B43">
        <w:rPr>
          <w:rFonts w:ascii="Times" w:eastAsia="Times New Roman" w:hAnsi="Times" w:cs="Times"/>
          <w:sz w:val="24"/>
          <w:szCs w:val="24"/>
          <w:lang w:eastAsia="hu-HU"/>
        </w:rPr>
        <w:t xml:space="preserve">24. Az R. </w:t>
      </w:r>
      <w:r w:rsidRPr="00BF2B43">
        <w:rPr>
          <w:rFonts w:ascii="Times" w:eastAsia="Times New Roman" w:hAnsi="Times" w:cs="Times"/>
          <w:i/>
          <w:sz w:val="24"/>
          <w:szCs w:val="24"/>
          <w:lang w:eastAsia="hu-HU"/>
        </w:rPr>
        <w:t>3</w:t>
      </w:r>
      <w:proofErr w:type="gramStart"/>
      <w:r w:rsidRPr="00BF2B43">
        <w:rPr>
          <w:rFonts w:ascii="Times" w:eastAsia="Times New Roman" w:hAnsi="Times" w:cs="Times"/>
          <w:sz w:val="24"/>
          <w:szCs w:val="24"/>
          <w:lang w:eastAsia="hu-HU"/>
        </w:rPr>
        <w:t xml:space="preserve">. </w:t>
      </w:r>
      <w:r w:rsidRPr="00BF2B43">
        <w:rPr>
          <w:rFonts w:ascii="Times" w:eastAsia="Times New Roman" w:hAnsi="Times" w:cs="Times"/>
          <w:i/>
          <w:iCs/>
          <w:sz w:val="24"/>
          <w:szCs w:val="24"/>
          <w:lang w:eastAsia="hu-HU"/>
        </w:rPr>
        <w:t xml:space="preserve"> melléklet</w:t>
      </w:r>
      <w:proofErr w:type="gramEnd"/>
      <w:r w:rsidRPr="00BF2B43">
        <w:rPr>
          <w:rFonts w:ascii="Times" w:eastAsia="Times New Roman" w:hAnsi="Times" w:cs="Times"/>
          <w:i/>
          <w:iCs/>
          <w:sz w:val="24"/>
          <w:szCs w:val="24"/>
          <w:lang w:eastAsia="hu-HU"/>
        </w:rPr>
        <w:t xml:space="preserve"> </w:t>
      </w:r>
      <w:r w:rsidRPr="00BF2B43">
        <w:rPr>
          <w:rFonts w:ascii="Times" w:eastAsia="Times New Roman" w:hAnsi="Times" w:cs="Times"/>
          <w:sz w:val="24"/>
          <w:szCs w:val="24"/>
          <w:lang w:eastAsia="hu-HU"/>
        </w:rPr>
        <w:t xml:space="preserve">„2.153. SZAKKÉPZÉSI KERETTANTERV a(z) VI. HANG-, FILM- </w:t>
      </w:r>
      <w:proofErr w:type="gramStart"/>
      <w:r w:rsidRPr="00BF2B43">
        <w:rPr>
          <w:rFonts w:ascii="Times" w:eastAsia="Times New Roman" w:hAnsi="Times" w:cs="Times"/>
          <w:sz w:val="24"/>
          <w:szCs w:val="24"/>
          <w:lang w:eastAsia="hu-HU"/>
        </w:rPr>
        <w:t>ÉS</w:t>
      </w:r>
      <w:proofErr w:type="gramEnd"/>
      <w:r w:rsidRPr="00BF2B43">
        <w:rPr>
          <w:rFonts w:ascii="Times" w:eastAsia="Times New Roman" w:hAnsi="Times" w:cs="Times"/>
          <w:sz w:val="24"/>
          <w:szCs w:val="24"/>
          <w:lang w:eastAsia="hu-HU"/>
        </w:rPr>
        <w:t xml:space="preserve"> SZÍNHÁZTECHNIKA ágazathoz tartozó 54 521 07 azonosítószám SZÍNHÁZTECHNIKUS, SZCENIKUS SZAKKÉPESÍTÉSHEZ” alcím „V. A szakképesítés óraterve nappali rendszerű oktatásra” pont „2. számú táblázat A szakmai követelménymodulokhoz rendelt tantárgyak és témakörök óraszáma évfolyamonként” című táblázata helyébe a következő rendelkezés lép:</w:t>
      </w:r>
    </w:p>
    <w:p w:rsidR="00BF2B43" w:rsidRPr="00BF2B43" w:rsidRDefault="00BF2B43" w:rsidP="00BF2B4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F2B43" w:rsidRPr="00BF2B43" w:rsidRDefault="00BF2B43" w:rsidP="00BF2B4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F2B43" w:rsidRPr="00BF2B43" w:rsidRDefault="00BF2B43" w:rsidP="00BF2B4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F2B43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„2. számú táblázat</w:t>
      </w:r>
    </w:p>
    <w:p w:rsidR="00BF2B43" w:rsidRPr="00BF2B43" w:rsidRDefault="00BF2B43" w:rsidP="00BF2B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BF2B4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szakmai követelménymodulokhoz rendelt tantárgyak és témakörök óraszáma évfolyamonként</w:t>
      </w:r>
    </w:p>
    <w:p w:rsidR="00BF2B43" w:rsidRPr="00BF2B43" w:rsidRDefault="00BF2B43" w:rsidP="00BF2B43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hu-HU"/>
        </w:rPr>
      </w:pPr>
    </w:p>
    <w:tbl>
      <w:tblPr>
        <w:tblW w:w="147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0"/>
        <w:gridCol w:w="1950"/>
        <w:gridCol w:w="596"/>
        <w:gridCol w:w="404"/>
        <w:gridCol w:w="500"/>
        <w:gridCol w:w="500"/>
        <w:gridCol w:w="500"/>
        <w:gridCol w:w="500"/>
        <w:gridCol w:w="500"/>
        <w:gridCol w:w="500"/>
        <w:gridCol w:w="500"/>
        <w:gridCol w:w="500"/>
        <w:gridCol w:w="681"/>
        <w:gridCol w:w="677"/>
        <w:gridCol w:w="682"/>
        <w:gridCol w:w="500"/>
        <w:gridCol w:w="500"/>
        <w:gridCol w:w="682"/>
        <w:gridCol w:w="500"/>
        <w:gridCol w:w="500"/>
        <w:gridCol w:w="500"/>
        <w:gridCol w:w="500"/>
        <w:gridCol w:w="500"/>
        <w:gridCol w:w="682"/>
      </w:tblGrid>
      <w:tr w:rsidR="00BF2B43" w:rsidRPr="00BF2B43" w:rsidTr="00E21806">
        <w:trPr>
          <w:trHeight w:val="990"/>
          <w:jc w:val="center"/>
        </w:trPr>
        <w:tc>
          <w:tcPr>
            <w:tcW w:w="2890" w:type="dxa"/>
            <w:gridSpan w:val="2"/>
            <w:vMerge w:val="restart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681" w:type="dxa"/>
            <w:vMerge w:val="restart"/>
            <w:shd w:val="clear" w:color="auto" w:fill="auto"/>
            <w:textDirection w:val="btLr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  <w:t>Szakgimnáziumi képzés összes óraszáma</w:t>
            </w:r>
          </w:p>
        </w:tc>
        <w:tc>
          <w:tcPr>
            <w:tcW w:w="677" w:type="dxa"/>
            <w:vMerge w:val="restart"/>
            <w:shd w:val="clear" w:color="auto" w:fill="auto"/>
            <w:textDirection w:val="btLr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  <w:t xml:space="preserve">Érettségi vizsga keretében megszerezhető </w:t>
            </w:r>
            <w:proofErr w:type="spellStart"/>
            <w:r w:rsidRPr="00BF2B43"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  <w:t>szakképe-sítéshez</w:t>
            </w:r>
            <w:proofErr w:type="spellEnd"/>
            <w:r w:rsidRPr="00BF2B43"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  <w:t xml:space="preserve"> kapcsolódó óraszám</w:t>
            </w:r>
          </w:p>
        </w:tc>
        <w:tc>
          <w:tcPr>
            <w:tcW w:w="682" w:type="dxa"/>
            <w:vMerge w:val="restart"/>
            <w:shd w:val="clear" w:color="auto" w:fill="auto"/>
            <w:textDirection w:val="btLr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  <w:t>Fő szakképesítéshez kapcsolódó összes óraszám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682" w:type="dxa"/>
            <w:vMerge w:val="restart"/>
            <w:shd w:val="clear" w:color="auto" w:fill="auto"/>
            <w:textDirection w:val="btLr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  <w:t>A szakképzés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682" w:type="dxa"/>
            <w:vMerge w:val="restart"/>
            <w:shd w:val="clear" w:color="auto" w:fill="auto"/>
            <w:textDirection w:val="btLr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  <w:t>A szakképzés összes óraszáma</w:t>
            </w:r>
          </w:p>
        </w:tc>
      </w:tr>
      <w:tr w:rsidR="00BF2B43" w:rsidRPr="00BF2B43" w:rsidTr="00E21806">
        <w:trPr>
          <w:trHeight w:val="990"/>
          <w:jc w:val="center"/>
        </w:trPr>
        <w:tc>
          <w:tcPr>
            <w:tcW w:w="2890" w:type="dxa"/>
            <w:gridSpan w:val="2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proofErr w:type="spellStart"/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proofErr w:type="spellStart"/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proofErr w:type="spellStart"/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proofErr w:type="spellStart"/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proofErr w:type="spellStart"/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proofErr w:type="spellStart"/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81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</w:pP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proofErr w:type="spellStart"/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proofErr w:type="spellStart"/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proofErr w:type="spellStart"/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proofErr w:type="spellStart"/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</w:pP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 w:val="restart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 xml:space="preserve">A fő </w:t>
            </w:r>
            <w:proofErr w:type="spellStart"/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szakképe-sítésre</w:t>
            </w:r>
            <w:proofErr w:type="spellEnd"/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 xml:space="preserve"> vonatkozó:</w:t>
            </w: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 xml:space="preserve"> 324 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262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 xml:space="preserve"> 170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280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 xml:space="preserve">  82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183</w:t>
            </w:r>
          </w:p>
        </w:tc>
        <w:tc>
          <w:tcPr>
            <w:tcW w:w="681" w:type="dxa"/>
            <w:vMerge w:val="restart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1045</w:t>
            </w:r>
          </w:p>
        </w:tc>
        <w:tc>
          <w:tcPr>
            <w:tcW w:w="677" w:type="dxa"/>
            <w:vMerge w:val="restart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453</w:t>
            </w:r>
          </w:p>
        </w:tc>
        <w:tc>
          <w:tcPr>
            <w:tcW w:w="682" w:type="dxa"/>
            <w:vMerge w:val="restart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1045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464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497</w:t>
            </w:r>
          </w:p>
        </w:tc>
        <w:tc>
          <w:tcPr>
            <w:tcW w:w="682" w:type="dxa"/>
            <w:vMerge w:val="restart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2006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800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 xml:space="preserve"> 316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464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497</w:t>
            </w:r>
          </w:p>
        </w:tc>
        <w:tc>
          <w:tcPr>
            <w:tcW w:w="682" w:type="dxa"/>
            <w:vMerge w:val="restart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2006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396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432</w:t>
            </w:r>
          </w:p>
        </w:tc>
        <w:tc>
          <w:tcPr>
            <w:tcW w:w="50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362</w:t>
            </w:r>
          </w:p>
        </w:tc>
        <w:tc>
          <w:tcPr>
            <w:tcW w:w="50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307</w:t>
            </w:r>
          </w:p>
        </w:tc>
        <w:tc>
          <w:tcPr>
            <w:tcW w:w="681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1116</w:t>
            </w:r>
          </w:p>
        </w:tc>
        <w:tc>
          <w:tcPr>
            <w:tcW w:w="50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</w:tr>
      <w:tr w:rsidR="00BF2B43" w:rsidRPr="00BF2B43" w:rsidTr="00E21806">
        <w:trPr>
          <w:trHeight w:val="404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 xml:space="preserve">Elméleti óraszámok </w:t>
            </w: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ögy-vel</w:t>
            </w:r>
            <w:proofErr w:type="spellEnd"/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5000" w:type="dxa"/>
            <w:gridSpan w:val="10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öt évfolyamos képzés egészében: 1264 óra (55,3%)</w:t>
            </w:r>
          </w:p>
        </w:tc>
        <w:tc>
          <w:tcPr>
            <w:tcW w:w="681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1264 óra (58,4%)</w:t>
            </w: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</w:tr>
      <w:tr w:rsidR="00BF2B43" w:rsidRPr="00BF2B43" w:rsidTr="00E21806">
        <w:trPr>
          <w:trHeight w:val="404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 xml:space="preserve">Gyakorlati óraszámok </w:t>
            </w: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ögy-vel</w:t>
            </w:r>
            <w:proofErr w:type="spellEnd"/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5000" w:type="dxa"/>
            <w:gridSpan w:val="10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öt évfolyamos képzés egészében: 742 óra (44,7%)</w:t>
            </w:r>
          </w:p>
        </w:tc>
        <w:tc>
          <w:tcPr>
            <w:tcW w:w="681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742 óra (41,6%)</w:t>
            </w: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 w:val="restart"/>
            <w:shd w:val="clear" w:color="000000" w:fill="FFC000"/>
            <w:textDirection w:val="btLr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11499-12</w:t>
            </w: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7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15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 w:val="restart"/>
            <w:shd w:val="clear" w:color="000000" w:fill="FFC000"/>
            <w:textDirection w:val="btLr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11498-12</w:t>
            </w: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br/>
            </w:r>
            <w:r w:rsidRPr="00BF2B43">
              <w:rPr>
                <w:rFonts w:ascii="Times New Roman" w:eastAsia="Times New Roman" w:hAnsi="Times New Roman" w:cs="Times New Roman"/>
                <w:sz w:val="16"/>
                <w:szCs w:val="16"/>
                <w:lang w:eastAsia="hu-HU"/>
              </w:rPr>
              <w:t>Foglalkoztatás I. (érettségire épülő képzések esetén)</w:t>
            </w: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7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62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8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24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24</w:t>
            </w:r>
          </w:p>
        </w:tc>
      </w:tr>
      <w:tr w:rsidR="00BF2B43" w:rsidRPr="00BF2B43" w:rsidTr="00E21806">
        <w:trPr>
          <w:trHeight w:val="480"/>
          <w:jc w:val="center"/>
        </w:trPr>
        <w:tc>
          <w:tcPr>
            <w:tcW w:w="940" w:type="dxa"/>
            <w:vMerge w:val="restart"/>
            <w:shd w:val="clear" w:color="auto" w:fill="auto"/>
            <w:textDirection w:val="btLr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11887-16 Kulturális programok és projektek szervezése</w:t>
            </w: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Projekttervezés és projektmenedzsment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77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</w:tr>
      <w:tr w:rsidR="00BF2B43" w:rsidRPr="00BF2B43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A projekt jellemzői, projektciklus menedzsment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BF2B43" w:rsidRPr="00BF2B43" w:rsidTr="00E21806">
        <w:trPr>
          <w:trHeight w:val="338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Programozás, azonosítás, tervezés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Megvalósítás és kontroll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Értékelés és zárás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Pályázatírás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BF2B43" w:rsidRPr="00BF2B43" w:rsidTr="00E21806">
        <w:trPr>
          <w:trHeight w:val="656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Projekttervezés és projektmenedzsment gyakorlata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677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Projekttervezés gyakorlat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BF2B43" w:rsidRPr="00BF2B43" w:rsidTr="00E21806">
        <w:trPr>
          <w:trHeight w:val="405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Projektmenedzsment gyakorlat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Pályázatírás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Projektszoftverek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Rendezvényszervezés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77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</w:tr>
      <w:tr w:rsidR="00BF2B43" w:rsidRPr="00BF2B43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Rendezvénytípusok és feltételek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Jogi alapok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BF2B43" w:rsidRPr="00BF2B43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Rendezvényi költségvetés és forgatókönyv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BF2B43" w:rsidRPr="00BF2B43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Közönségkapcsolat és marketingkommunikáció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BF2B43" w:rsidRPr="00BF2B43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Rendezvényszervezés gyakorlata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77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Forgatókönyvírás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BF2B43" w:rsidRPr="00BF2B43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proofErr w:type="spellStart"/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Költségvetéskészítés</w:t>
            </w:r>
            <w:proofErr w:type="spellEnd"/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 xml:space="preserve"> gyakorlata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BF2B43" w:rsidRPr="00BF2B43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Közönségkapcsolat és kampányszervezés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 w:val="restart"/>
            <w:shd w:val="clear" w:color="auto" w:fill="auto"/>
            <w:textDirection w:val="btLr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 xml:space="preserve">12114-16  </w:t>
            </w:r>
            <w:proofErr w:type="spellStart"/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Médaiművészeti</w:t>
            </w:r>
            <w:proofErr w:type="spellEnd"/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 xml:space="preserve"> alapok</w:t>
            </w: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Médiaművészeti alapok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64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64</w:t>
            </w:r>
          </w:p>
        </w:tc>
        <w:tc>
          <w:tcPr>
            <w:tcW w:w="677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64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64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</w:tr>
      <w:tr w:rsidR="00BF2B43" w:rsidRPr="00BF2B43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Médiaművészeti alapfogalmak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Mozgóképes műfajismeret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BF2B43" w:rsidRPr="00BF2B43" w:rsidTr="00E21806">
        <w:trPr>
          <w:trHeight w:val="58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A mozgókép fejlődésének főbb állomásai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Film és közönsége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BF2B43" w:rsidRPr="00BF2B43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Médiaművészeti alapok gyakorlat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77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Médiaművészet területei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Jelentős alkotók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BF2B43" w:rsidRPr="00BF2B43" w:rsidTr="00E21806">
        <w:trPr>
          <w:trHeight w:val="361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Látogatás egy filmműteremben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BF2B43" w:rsidRPr="00BF2B43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Médiaművészeti rendezvényszervezés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77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Rendezvénytípusok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BF2B43" w:rsidRPr="00BF2B43" w:rsidTr="00E21806">
        <w:trPr>
          <w:trHeight w:val="658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A rendezvények szervezésének speciális követelményei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Marketing és PR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BF2B43" w:rsidRPr="00BF2B43" w:rsidTr="00E21806">
        <w:trPr>
          <w:trHeight w:val="599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Médiaművészeti rendezvényszervezés gyakorlat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77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Rendezvénylátogatás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Rendezvényszervezés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Rendezvénykövetés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 w:val="restart"/>
            <w:shd w:val="clear" w:color="auto" w:fill="auto"/>
            <w:textDirection w:val="btLr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10733-12 Audiovizuális szakmák vállalkozási ismeretei és környezete</w:t>
            </w: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Művelődéstörténet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 xml:space="preserve">0 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677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126</w:t>
            </w:r>
          </w:p>
        </w:tc>
      </w:tr>
      <w:tr w:rsidR="00BF2B43" w:rsidRPr="00BF2B43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Őskori és ókori művelődéstörténet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</w:tr>
      <w:tr w:rsidR="00BF2B43" w:rsidRPr="00BF2B43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Középkori és újkori művelődéstörténet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</w:tr>
      <w:tr w:rsidR="00BF2B43" w:rsidRPr="00BF2B43" w:rsidTr="00E21806">
        <w:trPr>
          <w:trHeight w:val="628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Modern kor művelődéstörténete napjainkig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</w:tr>
      <w:tr w:rsidR="00BF2B43" w:rsidRPr="00BF2B43" w:rsidTr="00E21806">
        <w:trPr>
          <w:trHeight w:val="405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Audiovizuális művészeti fogalmak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 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77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72</w:t>
            </w:r>
          </w:p>
        </w:tc>
      </w:tr>
      <w:tr w:rsidR="00BF2B43" w:rsidRPr="00BF2B43" w:rsidTr="00E21806">
        <w:trPr>
          <w:trHeight w:val="418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Természetes anyagok ismerete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</w:tr>
      <w:tr w:rsidR="00BF2B43" w:rsidRPr="00BF2B43" w:rsidTr="00E21806">
        <w:trPr>
          <w:trHeight w:val="393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Mesterséges anyagok ismerete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</w:tr>
      <w:tr w:rsidR="00BF2B43" w:rsidRPr="00BF2B43" w:rsidTr="00E21806">
        <w:trPr>
          <w:trHeight w:val="418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Anyagok színpadi felhasználása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proofErr w:type="spellStart"/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Ábrázolástechnika</w:t>
            </w:r>
            <w:proofErr w:type="spellEnd"/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677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144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Műszaki ábrázolás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72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Színházi rajz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72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Anyagismeret gyakorlat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77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73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73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73</w:t>
            </w:r>
          </w:p>
        </w:tc>
      </w:tr>
      <w:tr w:rsidR="00BF2B43" w:rsidRPr="00BF2B43" w:rsidTr="00E21806">
        <w:trPr>
          <w:trHeight w:val="452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Természetes anyagok ismerete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</w:tr>
      <w:tr w:rsidR="00BF2B43" w:rsidRPr="00BF2B43" w:rsidTr="00E21806">
        <w:trPr>
          <w:trHeight w:val="446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Mesterséges anyagok ismerete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</w:tr>
      <w:tr w:rsidR="00BF2B43" w:rsidRPr="00BF2B43" w:rsidTr="00E21806">
        <w:trPr>
          <w:trHeight w:val="368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Anyagok színpadi felhasználása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37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 w:val="restart"/>
            <w:shd w:val="clear" w:color="auto" w:fill="auto"/>
            <w:textDirection w:val="btLr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10715-12 Üzemeltetés és biztonságtechnika</w:t>
            </w: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Színházak működése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677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108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Általános színháztechnika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</w:tr>
      <w:tr w:rsidR="00BF2B43" w:rsidRPr="00BF2B43" w:rsidTr="00E21806">
        <w:trPr>
          <w:trHeight w:val="39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A színházak szervezeti működése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</w:tr>
      <w:tr w:rsidR="00BF2B43" w:rsidRPr="00BF2B43" w:rsidTr="00E21806">
        <w:trPr>
          <w:trHeight w:val="348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Vállalkozási és jogi ismeretek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44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44</w:t>
            </w:r>
          </w:p>
        </w:tc>
      </w:tr>
      <w:tr w:rsidR="00BF2B43" w:rsidRPr="00BF2B43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Biztonságtechnikai ismeretek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trike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677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180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Munkavédelem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72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Tűzvédelem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72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Dokumentációkezelés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</w:tr>
      <w:tr w:rsidR="00BF2B43" w:rsidRPr="00BF2B43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Biztonságtechnikai ismeretek gyakorlat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677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90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Munkavédelem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36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Tűzvédelem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36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Dokumentációkezelés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18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</w:tr>
      <w:tr w:rsidR="00BF2B43" w:rsidRPr="00BF2B43" w:rsidTr="00E21806">
        <w:trPr>
          <w:trHeight w:val="480"/>
          <w:jc w:val="center"/>
        </w:trPr>
        <w:tc>
          <w:tcPr>
            <w:tcW w:w="940" w:type="dxa"/>
            <w:vMerge w:val="restart"/>
            <w:shd w:val="clear" w:color="auto" w:fill="auto"/>
            <w:textDirection w:val="btLr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12066-16 Színpadtechnika alapjai</w:t>
            </w: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Színpadtechnikai alapismeretek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82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82</w:t>
            </w:r>
          </w:p>
        </w:tc>
        <w:tc>
          <w:tcPr>
            <w:tcW w:w="677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82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82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82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82</w:t>
            </w:r>
          </w:p>
        </w:tc>
      </w:tr>
      <w:tr w:rsidR="00BF2B43" w:rsidRPr="00BF2B43" w:rsidTr="00E21806">
        <w:trPr>
          <w:trHeight w:val="429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Biztonságtechnikai ismeretek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Színpad és technika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Dokumentációkezelés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</w:tr>
      <w:tr w:rsidR="00BF2B43" w:rsidRPr="00BF2B43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Színpadtechnikai gyakorlat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82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82</w:t>
            </w:r>
          </w:p>
        </w:tc>
        <w:tc>
          <w:tcPr>
            <w:tcW w:w="677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82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82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100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82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Színpad és technika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Díszletszerelés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Dokumentációkezelés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18</w:t>
            </w:r>
          </w:p>
        </w:tc>
      </w:tr>
      <w:tr w:rsidR="00BF2B43" w:rsidRPr="00BF2B43" w:rsidTr="00E21806">
        <w:trPr>
          <w:trHeight w:val="581"/>
          <w:jc w:val="center"/>
        </w:trPr>
        <w:tc>
          <w:tcPr>
            <w:tcW w:w="940" w:type="dxa"/>
            <w:vMerge w:val="restart"/>
            <w:shd w:val="clear" w:color="auto" w:fill="auto"/>
            <w:textDirection w:val="btLr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10717-12 Színpadtechnika</w:t>
            </w: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Színpadtechnikai alapismeretek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88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88</w:t>
            </w:r>
          </w:p>
        </w:tc>
        <w:tc>
          <w:tcPr>
            <w:tcW w:w="677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88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88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88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88</w:t>
            </w:r>
          </w:p>
        </w:tc>
      </w:tr>
      <w:tr w:rsidR="00BF2B43" w:rsidRPr="00BF2B43" w:rsidTr="00E21806">
        <w:trPr>
          <w:trHeight w:val="362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Színpad és technika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</w:tr>
      <w:tr w:rsidR="00BF2B43" w:rsidRPr="00BF2B43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Függönyök színpadi alkalmazása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16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Általános szcenika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</w:tr>
      <w:tr w:rsidR="00BF2B43" w:rsidRPr="00BF2B43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Színpadtechnikai gyakorlat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7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129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129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129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129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Színpad és technika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57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57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57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57</w:t>
            </w:r>
          </w:p>
        </w:tc>
      </w:tr>
      <w:tr w:rsidR="00BF2B43" w:rsidRPr="00BF2B43" w:rsidTr="00E21806">
        <w:trPr>
          <w:trHeight w:val="411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Függönyök színpadi alkalmazása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Általános szcenika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36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 w:val="restart"/>
            <w:shd w:val="clear" w:color="auto" w:fill="auto"/>
            <w:textDirection w:val="btLr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10719-12 Színpadi világítástechnika</w:t>
            </w: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Világítástechnika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7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160</w:t>
            </w:r>
          </w:p>
        </w:tc>
      </w:tr>
      <w:tr w:rsidR="00BF2B43" w:rsidRPr="00BF2B43" w:rsidTr="00E21806">
        <w:trPr>
          <w:trHeight w:val="404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Általános fénytani ismeretek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64</w:t>
            </w:r>
          </w:p>
        </w:tc>
      </w:tr>
      <w:tr w:rsidR="00BF2B43" w:rsidRPr="00BF2B43" w:rsidTr="00E21806">
        <w:trPr>
          <w:trHeight w:val="418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Színpadok világítástechnikája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64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Dokumentációkezelés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</w:tr>
      <w:tr w:rsidR="00BF2B43" w:rsidRPr="00BF2B43" w:rsidTr="00E21806">
        <w:trPr>
          <w:trHeight w:val="453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Világítástechnika gyakorlat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7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128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128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128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128</w:t>
            </w:r>
          </w:p>
        </w:tc>
      </w:tr>
      <w:tr w:rsidR="00BF2B43" w:rsidRPr="00BF2B43" w:rsidTr="00E21806">
        <w:trPr>
          <w:trHeight w:val="276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Általános fénytani ismeretek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64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64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64</w:t>
            </w:r>
          </w:p>
        </w:tc>
      </w:tr>
      <w:tr w:rsidR="00BF2B43" w:rsidRPr="00BF2B43" w:rsidTr="00E21806">
        <w:trPr>
          <w:trHeight w:val="417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Színpadok világítástechnikája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Dokumentációkezelés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</w:tr>
      <w:tr w:rsidR="00BF2B43" w:rsidRPr="00BF2B43" w:rsidTr="00E21806">
        <w:trPr>
          <w:trHeight w:val="480"/>
          <w:jc w:val="center"/>
        </w:trPr>
        <w:tc>
          <w:tcPr>
            <w:tcW w:w="940" w:type="dxa"/>
            <w:vMerge w:val="restart"/>
            <w:shd w:val="clear" w:color="auto" w:fill="auto"/>
            <w:textDirection w:val="btLr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10716-12 Hangtechnika</w:t>
            </w: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Hangtechnikai alapismeretek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7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96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96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96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96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Terem- és térakusztika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proofErr w:type="spellStart"/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Audiotechnikai</w:t>
            </w:r>
            <w:proofErr w:type="spellEnd"/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 xml:space="preserve"> eszközök 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proofErr w:type="spellStart"/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Audiotechnikai</w:t>
            </w:r>
            <w:proofErr w:type="spellEnd"/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 xml:space="preserve"> rendszerek 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Hangtechnikai gyakorlat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7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96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96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96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96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Terem- és térakusztika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proofErr w:type="spellStart"/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Audiotechnikai</w:t>
            </w:r>
            <w:proofErr w:type="spellEnd"/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 xml:space="preserve"> eszközök 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proofErr w:type="spellStart"/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Audiotechnikai</w:t>
            </w:r>
            <w:proofErr w:type="spellEnd"/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 xml:space="preserve"> rendszerek 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 w:val="restart"/>
            <w:shd w:val="clear" w:color="auto" w:fill="auto"/>
            <w:textDirection w:val="btLr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10718-12 Szcenika</w:t>
            </w: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Színházi szcenika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7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128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128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Díszlettervek szcenírozása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64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Díszletek gyártása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</w:tr>
      <w:tr w:rsidR="00BF2B43" w:rsidRPr="00BF2B43" w:rsidTr="00E21806">
        <w:trPr>
          <w:trHeight w:val="127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Díszletek színpadra állítása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</w:tr>
      <w:tr w:rsidR="00BF2B43" w:rsidRPr="00BF2B43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Színházi szcenikai gyakorlat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7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2" w:type="dxa"/>
            <w:vMerge w:val="restart"/>
            <w:shd w:val="clear" w:color="auto" w:fill="auto"/>
            <w:noWrap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  <w:t>144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Díszlettervek szcenírozása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64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64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64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Díszletek gyártása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32</w:t>
            </w:r>
          </w:p>
        </w:tc>
      </w:tr>
      <w:tr w:rsidR="00BF2B43" w:rsidRPr="00BF2B43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</w:p>
        </w:tc>
        <w:tc>
          <w:tcPr>
            <w:tcW w:w="1950" w:type="dxa"/>
            <w:shd w:val="clear" w:color="auto" w:fill="auto"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Díszletek színpadra állítása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77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682" w:type="dxa"/>
            <w:vMerge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682" w:type="dxa"/>
            <w:shd w:val="clear" w:color="auto" w:fill="auto"/>
            <w:noWrap/>
            <w:vAlign w:val="center"/>
            <w:hideMark/>
          </w:tcPr>
          <w:p w:rsidR="00BF2B43" w:rsidRPr="00BF2B43" w:rsidRDefault="00BF2B43" w:rsidP="00BF2B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</w:pPr>
            <w:r w:rsidRPr="00BF2B43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48</w:t>
            </w:r>
          </w:p>
        </w:tc>
      </w:tr>
    </w:tbl>
    <w:p w:rsidR="00BF2B43" w:rsidRPr="00BF2B43" w:rsidRDefault="00BF2B43" w:rsidP="00BF2B4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hu-HU"/>
        </w:rPr>
        <w:sectPr w:rsidR="00BF2B43" w:rsidRPr="00BF2B43" w:rsidSect="00860637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  <w:bookmarkStart w:id="1" w:name="_MON_1524321771"/>
      <w:bookmarkStart w:id="2" w:name="_MON_1522396656"/>
      <w:bookmarkStart w:id="3" w:name="_MON_1524320800"/>
      <w:bookmarkEnd w:id="1"/>
      <w:bookmarkEnd w:id="2"/>
      <w:bookmarkEnd w:id="3"/>
      <w:r w:rsidRPr="00BF2B43">
        <w:rPr>
          <w:rFonts w:ascii="Times New Roman" w:eastAsia="Times New Roman" w:hAnsi="Times New Roman" w:cs="Times New Roman"/>
          <w:sz w:val="24"/>
          <w:szCs w:val="24"/>
          <w:lang w:eastAsia="hu-HU"/>
        </w:rPr>
        <w:t>”</w:t>
      </w:r>
    </w:p>
    <w:p w:rsidR="0030496C" w:rsidRDefault="0030496C"/>
    <w:sectPr w:rsidR="0030496C" w:rsidSect="00BF2B4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692C9F"/>
    <w:multiLevelType w:val="hybridMultilevel"/>
    <w:tmpl w:val="0E68EAFA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>
    <w:nsid w:val="75674F2B"/>
    <w:multiLevelType w:val="hybridMultilevel"/>
    <w:tmpl w:val="DE14588E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2B43"/>
    <w:rsid w:val="0030496C"/>
    <w:rsid w:val="00BF2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BF2B43"/>
    <w:pPr>
      <w:keepNext/>
      <w:keepLines/>
      <w:spacing w:before="480" w:after="0" w:line="240" w:lineRule="auto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BF2B43"/>
    <w:pPr>
      <w:keepNext/>
      <w:keepLines/>
      <w:spacing w:before="200" w:after="0" w:line="240" w:lineRule="auto"/>
      <w:jc w:val="both"/>
      <w:outlineLvl w:val="1"/>
    </w:pPr>
    <w:rPr>
      <w:rFonts w:ascii="Times New Roman" w:eastAsiaTheme="majorEastAsia" w:hAnsi="Times New Roman" w:cstheme="majorBidi"/>
      <w:b/>
      <w:bCs/>
      <w:sz w:val="24"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BF2B43"/>
    <w:pPr>
      <w:keepNext/>
      <w:keepLines/>
      <w:spacing w:before="200" w:after="0" w:line="240" w:lineRule="auto"/>
      <w:ind w:left="851"/>
      <w:jc w:val="both"/>
      <w:outlineLvl w:val="2"/>
    </w:pPr>
    <w:rPr>
      <w:rFonts w:ascii="Times New Roman" w:eastAsiaTheme="majorEastAsia" w:hAnsi="Times New Roman" w:cstheme="majorBidi"/>
      <w:b/>
      <w:bCs/>
      <w:sz w:val="24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BF2B43"/>
    <w:pPr>
      <w:keepNext/>
      <w:keepLines/>
      <w:spacing w:before="200" w:after="0" w:line="240" w:lineRule="auto"/>
      <w:ind w:left="851"/>
      <w:jc w:val="both"/>
      <w:outlineLvl w:val="3"/>
    </w:pPr>
    <w:rPr>
      <w:rFonts w:ascii="Times New Roman" w:eastAsiaTheme="majorEastAsia" w:hAnsi="Times New Roman" w:cstheme="majorBidi"/>
      <w:b/>
      <w:bCs/>
      <w:i/>
      <w:iCs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BF2B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"/>
    <w:rsid w:val="00BF2B43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BF2B43"/>
    <w:rPr>
      <w:rFonts w:ascii="Times New Roman" w:eastAsiaTheme="majorEastAsia" w:hAnsi="Times New Roman" w:cstheme="majorBidi"/>
      <w:b/>
      <w:bCs/>
      <w:sz w:val="24"/>
    </w:rPr>
  </w:style>
  <w:style w:type="character" w:customStyle="1" w:styleId="Cmsor4Char">
    <w:name w:val="Címsor 4 Char"/>
    <w:basedOn w:val="Bekezdsalapbettpusa"/>
    <w:link w:val="Cmsor4"/>
    <w:uiPriority w:val="9"/>
    <w:rsid w:val="00BF2B43"/>
    <w:rPr>
      <w:rFonts w:ascii="Times New Roman" w:eastAsiaTheme="majorEastAsia" w:hAnsi="Times New Roman" w:cstheme="majorBidi"/>
      <w:b/>
      <w:bCs/>
      <w:i/>
      <w:iCs/>
      <w:sz w:val="24"/>
    </w:rPr>
  </w:style>
  <w:style w:type="numbering" w:customStyle="1" w:styleId="Nemlista1">
    <w:name w:val="Nem lista1"/>
    <w:next w:val="Nemlista"/>
    <w:uiPriority w:val="99"/>
    <w:semiHidden/>
    <w:unhideWhenUsed/>
    <w:rsid w:val="00BF2B43"/>
  </w:style>
  <w:style w:type="paragraph" w:styleId="lfej">
    <w:name w:val="header"/>
    <w:basedOn w:val="Norml"/>
    <w:link w:val="lfejChar"/>
    <w:uiPriority w:val="99"/>
    <w:unhideWhenUsed/>
    <w:rsid w:val="00BF2B43"/>
    <w:pPr>
      <w:tabs>
        <w:tab w:val="center" w:pos="4536"/>
        <w:tab w:val="right" w:pos="9072"/>
      </w:tabs>
      <w:spacing w:after="0" w:line="240" w:lineRule="auto"/>
      <w:jc w:val="both"/>
    </w:pPr>
    <w:rPr>
      <w:rFonts w:ascii="Times New Roman" w:hAnsi="Times New Roman"/>
      <w:sz w:val="24"/>
    </w:rPr>
  </w:style>
  <w:style w:type="character" w:customStyle="1" w:styleId="lfejChar">
    <w:name w:val="Élőfej Char"/>
    <w:basedOn w:val="Bekezdsalapbettpusa"/>
    <w:link w:val="lfej"/>
    <w:uiPriority w:val="99"/>
    <w:rsid w:val="00BF2B43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F2B43"/>
    <w:pPr>
      <w:tabs>
        <w:tab w:val="center" w:pos="4536"/>
        <w:tab w:val="right" w:pos="9072"/>
      </w:tabs>
      <w:spacing w:after="0" w:line="240" w:lineRule="auto"/>
      <w:jc w:val="both"/>
    </w:pPr>
    <w:rPr>
      <w:rFonts w:ascii="Times New Roman" w:hAnsi="Times New Roman"/>
      <w:sz w:val="24"/>
    </w:rPr>
  </w:style>
  <w:style w:type="character" w:customStyle="1" w:styleId="llbChar">
    <w:name w:val="Élőláb Char"/>
    <w:basedOn w:val="Bekezdsalapbettpusa"/>
    <w:link w:val="llb"/>
    <w:uiPriority w:val="99"/>
    <w:rsid w:val="00BF2B43"/>
    <w:rPr>
      <w:rFonts w:ascii="Times New Roman" w:hAnsi="Times New Roman"/>
      <w:sz w:val="24"/>
    </w:rPr>
  </w:style>
  <w:style w:type="paragraph" w:styleId="Listaszerbekezds">
    <w:name w:val="List Paragraph"/>
    <w:basedOn w:val="Norml"/>
    <w:uiPriority w:val="34"/>
    <w:qFormat/>
    <w:rsid w:val="00BF2B43"/>
    <w:pPr>
      <w:spacing w:after="120" w:line="240" w:lineRule="auto"/>
      <w:ind w:left="720"/>
      <w:contextualSpacing/>
      <w:jc w:val="both"/>
    </w:pPr>
    <w:rPr>
      <w:rFonts w:ascii="Times New Roman" w:hAnsi="Times New Roman"/>
      <w:sz w:val="24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F2B43"/>
    <w:rPr>
      <w:rFonts w:ascii="Tahoma" w:hAnsi="Tahoma" w:cs="Tahoma"/>
      <w:sz w:val="16"/>
      <w:szCs w:val="16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BF2B43"/>
    <w:pPr>
      <w:spacing w:after="0" w:line="240" w:lineRule="auto"/>
      <w:jc w:val="both"/>
    </w:pPr>
    <w:rPr>
      <w:rFonts w:ascii="Tahoma" w:hAnsi="Tahoma" w:cs="Tahoma"/>
      <w:sz w:val="16"/>
      <w:szCs w:val="16"/>
    </w:rPr>
  </w:style>
  <w:style w:type="character" w:customStyle="1" w:styleId="BuborkszvegChar1">
    <w:name w:val="Buborékszöveg Char1"/>
    <w:basedOn w:val="Bekezdsalapbettpusa"/>
    <w:uiPriority w:val="99"/>
    <w:semiHidden/>
    <w:rsid w:val="00BF2B43"/>
    <w:rPr>
      <w:rFonts w:ascii="Tahoma" w:hAnsi="Tahoma" w:cs="Tahoma"/>
      <w:sz w:val="16"/>
      <w:szCs w:val="16"/>
    </w:rPr>
  </w:style>
  <w:style w:type="paragraph" w:customStyle="1" w:styleId="xl65">
    <w:name w:val="xl65"/>
    <w:basedOn w:val="Norml"/>
    <w:rsid w:val="00BF2B4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BF2B4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BF2B4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BF2B4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BF2B4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BF2B43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BF2B4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BF2B4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BF2B4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BF2B4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BF2B4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BF2B4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BF2B43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BF2B4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BF2B4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BF2B4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BF2B4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BF2B4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BF2B4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BF2B43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BF2B4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BF2B43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BF2B4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BF2B4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BF2B4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BF2B4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BF2B4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BF2B4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BF2B4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BF2B4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BF2B43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BF2B4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BF2B4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BF2B43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BF2B4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BF2B4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BF2B4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BF2B43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BF2B43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BF2B4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31">
    <w:name w:val="xl131"/>
    <w:basedOn w:val="Norml"/>
    <w:rsid w:val="00BF2B4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132">
    <w:name w:val="xl132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133">
    <w:name w:val="xl133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34">
    <w:name w:val="xl134"/>
    <w:basedOn w:val="Norml"/>
    <w:rsid w:val="00BF2B4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35">
    <w:name w:val="xl135"/>
    <w:basedOn w:val="Norml"/>
    <w:rsid w:val="00BF2B4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numbering" w:customStyle="1" w:styleId="Nemlista11">
    <w:name w:val="Nem lista11"/>
    <w:next w:val="Nemlista"/>
    <w:uiPriority w:val="99"/>
    <w:semiHidden/>
    <w:unhideWhenUsed/>
    <w:rsid w:val="00BF2B43"/>
  </w:style>
  <w:style w:type="character" w:styleId="Hiperhivatkozs">
    <w:name w:val="Hyperlink"/>
    <w:basedOn w:val="Bekezdsalapbettpusa"/>
    <w:uiPriority w:val="99"/>
    <w:semiHidden/>
    <w:unhideWhenUsed/>
    <w:rsid w:val="00BF2B43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BF2B43"/>
    <w:rPr>
      <w:color w:val="800080"/>
      <w:u w:val="single"/>
    </w:rPr>
  </w:style>
  <w:style w:type="table" w:customStyle="1" w:styleId="Rcsostblzat1">
    <w:name w:val="Rácsos táblázat1"/>
    <w:rsid w:val="00BF2B43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basedOn w:val="Bekezdsalapbettpusa"/>
    <w:uiPriority w:val="99"/>
    <w:semiHidden/>
    <w:unhideWhenUsed/>
    <w:rsid w:val="00BF2B43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BF2B43"/>
    <w:pPr>
      <w:spacing w:after="120" w:line="24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BF2B43"/>
    <w:rPr>
      <w:rFonts w:ascii="Times New Roman" w:hAnsi="Times New Roman"/>
      <w:sz w:val="20"/>
      <w:szCs w:val="20"/>
    </w:rPr>
  </w:style>
  <w:style w:type="paragraph" w:customStyle="1" w:styleId="sorol">
    <w:name w:val="sorol"/>
    <w:basedOn w:val="Norml"/>
    <w:uiPriority w:val="99"/>
    <w:rsid w:val="00BF2B43"/>
    <w:pPr>
      <w:spacing w:before="120" w:after="120" w:line="240" w:lineRule="auto"/>
      <w:ind w:left="567"/>
    </w:pPr>
    <w:rPr>
      <w:rFonts w:ascii="Palatino Linotype" w:eastAsia="Times New Roman" w:hAnsi="Palatino Linotype" w:cs="Times New Roman"/>
      <w:sz w:val="24"/>
      <w:szCs w:val="24"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BF2B43"/>
    <w:rPr>
      <w:rFonts w:ascii="Times New Roman" w:hAnsi="Times New Roman"/>
      <w:b/>
      <w:bCs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BF2B43"/>
    <w:rPr>
      <w:b/>
      <w:bCs/>
    </w:rPr>
  </w:style>
  <w:style w:type="character" w:customStyle="1" w:styleId="MegjegyzstrgyaChar1">
    <w:name w:val="Megjegyzés tárgya Char1"/>
    <w:basedOn w:val="JegyzetszvegChar"/>
    <w:uiPriority w:val="99"/>
    <w:semiHidden/>
    <w:rsid w:val="00BF2B43"/>
    <w:rPr>
      <w:rFonts w:ascii="Times New Roman" w:hAnsi="Times New Roman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BF2B43"/>
    <w:pPr>
      <w:keepNext/>
      <w:keepLines/>
      <w:spacing w:before="480" w:after="0" w:line="240" w:lineRule="auto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BF2B43"/>
    <w:pPr>
      <w:keepNext/>
      <w:keepLines/>
      <w:spacing w:before="200" w:after="0" w:line="240" w:lineRule="auto"/>
      <w:jc w:val="both"/>
      <w:outlineLvl w:val="1"/>
    </w:pPr>
    <w:rPr>
      <w:rFonts w:ascii="Times New Roman" w:eastAsiaTheme="majorEastAsia" w:hAnsi="Times New Roman" w:cstheme="majorBidi"/>
      <w:b/>
      <w:bCs/>
      <w:sz w:val="24"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BF2B43"/>
    <w:pPr>
      <w:keepNext/>
      <w:keepLines/>
      <w:spacing w:before="200" w:after="0" w:line="240" w:lineRule="auto"/>
      <w:ind w:left="851"/>
      <w:jc w:val="both"/>
      <w:outlineLvl w:val="2"/>
    </w:pPr>
    <w:rPr>
      <w:rFonts w:ascii="Times New Roman" w:eastAsiaTheme="majorEastAsia" w:hAnsi="Times New Roman" w:cstheme="majorBidi"/>
      <w:b/>
      <w:bCs/>
      <w:sz w:val="24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BF2B43"/>
    <w:pPr>
      <w:keepNext/>
      <w:keepLines/>
      <w:spacing w:before="200" w:after="0" w:line="240" w:lineRule="auto"/>
      <w:ind w:left="851"/>
      <w:jc w:val="both"/>
      <w:outlineLvl w:val="3"/>
    </w:pPr>
    <w:rPr>
      <w:rFonts w:ascii="Times New Roman" w:eastAsiaTheme="majorEastAsia" w:hAnsi="Times New Roman" w:cstheme="majorBidi"/>
      <w:b/>
      <w:bCs/>
      <w:i/>
      <w:iCs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BF2B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"/>
    <w:rsid w:val="00BF2B43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BF2B43"/>
    <w:rPr>
      <w:rFonts w:ascii="Times New Roman" w:eastAsiaTheme="majorEastAsia" w:hAnsi="Times New Roman" w:cstheme="majorBidi"/>
      <w:b/>
      <w:bCs/>
      <w:sz w:val="24"/>
    </w:rPr>
  </w:style>
  <w:style w:type="character" w:customStyle="1" w:styleId="Cmsor4Char">
    <w:name w:val="Címsor 4 Char"/>
    <w:basedOn w:val="Bekezdsalapbettpusa"/>
    <w:link w:val="Cmsor4"/>
    <w:uiPriority w:val="9"/>
    <w:rsid w:val="00BF2B43"/>
    <w:rPr>
      <w:rFonts w:ascii="Times New Roman" w:eastAsiaTheme="majorEastAsia" w:hAnsi="Times New Roman" w:cstheme="majorBidi"/>
      <w:b/>
      <w:bCs/>
      <w:i/>
      <w:iCs/>
      <w:sz w:val="24"/>
    </w:rPr>
  </w:style>
  <w:style w:type="numbering" w:customStyle="1" w:styleId="Nemlista1">
    <w:name w:val="Nem lista1"/>
    <w:next w:val="Nemlista"/>
    <w:uiPriority w:val="99"/>
    <w:semiHidden/>
    <w:unhideWhenUsed/>
    <w:rsid w:val="00BF2B43"/>
  </w:style>
  <w:style w:type="paragraph" w:styleId="lfej">
    <w:name w:val="header"/>
    <w:basedOn w:val="Norml"/>
    <w:link w:val="lfejChar"/>
    <w:uiPriority w:val="99"/>
    <w:unhideWhenUsed/>
    <w:rsid w:val="00BF2B43"/>
    <w:pPr>
      <w:tabs>
        <w:tab w:val="center" w:pos="4536"/>
        <w:tab w:val="right" w:pos="9072"/>
      </w:tabs>
      <w:spacing w:after="0" w:line="240" w:lineRule="auto"/>
      <w:jc w:val="both"/>
    </w:pPr>
    <w:rPr>
      <w:rFonts w:ascii="Times New Roman" w:hAnsi="Times New Roman"/>
      <w:sz w:val="24"/>
    </w:rPr>
  </w:style>
  <w:style w:type="character" w:customStyle="1" w:styleId="lfejChar">
    <w:name w:val="Élőfej Char"/>
    <w:basedOn w:val="Bekezdsalapbettpusa"/>
    <w:link w:val="lfej"/>
    <w:uiPriority w:val="99"/>
    <w:rsid w:val="00BF2B43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F2B43"/>
    <w:pPr>
      <w:tabs>
        <w:tab w:val="center" w:pos="4536"/>
        <w:tab w:val="right" w:pos="9072"/>
      </w:tabs>
      <w:spacing w:after="0" w:line="240" w:lineRule="auto"/>
      <w:jc w:val="both"/>
    </w:pPr>
    <w:rPr>
      <w:rFonts w:ascii="Times New Roman" w:hAnsi="Times New Roman"/>
      <w:sz w:val="24"/>
    </w:rPr>
  </w:style>
  <w:style w:type="character" w:customStyle="1" w:styleId="llbChar">
    <w:name w:val="Élőláb Char"/>
    <w:basedOn w:val="Bekezdsalapbettpusa"/>
    <w:link w:val="llb"/>
    <w:uiPriority w:val="99"/>
    <w:rsid w:val="00BF2B43"/>
    <w:rPr>
      <w:rFonts w:ascii="Times New Roman" w:hAnsi="Times New Roman"/>
      <w:sz w:val="24"/>
    </w:rPr>
  </w:style>
  <w:style w:type="paragraph" w:styleId="Listaszerbekezds">
    <w:name w:val="List Paragraph"/>
    <w:basedOn w:val="Norml"/>
    <w:uiPriority w:val="34"/>
    <w:qFormat/>
    <w:rsid w:val="00BF2B43"/>
    <w:pPr>
      <w:spacing w:after="120" w:line="240" w:lineRule="auto"/>
      <w:ind w:left="720"/>
      <w:contextualSpacing/>
      <w:jc w:val="both"/>
    </w:pPr>
    <w:rPr>
      <w:rFonts w:ascii="Times New Roman" w:hAnsi="Times New Roman"/>
      <w:sz w:val="24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F2B43"/>
    <w:rPr>
      <w:rFonts w:ascii="Tahoma" w:hAnsi="Tahoma" w:cs="Tahoma"/>
      <w:sz w:val="16"/>
      <w:szCs w:val="16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BF2B43"/>
    <w:pPr>
      <w:spacing w:after="0" w:line="240" w:lineRule="auto"/>
      <w:jc w:val="both"/>
    </w:pPr>
    <w:rPr>
      <w:rFonts w:ascii="Tahoma" w:hAnsi="Tahoma" w:cs="Tahoma"/>
      <w:sz w:val="16"/>
      <w:szCs w:val="16"/>
    </w:rPr>
  </w:style>
  <w:style w:type="character" w:customStyle="1" w:styleId="BuborkszvegChar1">
    <w:name w:val="Buborékszöveg Char1"/>
    <w:basedOn w:val="Bekezdsalapbettpusa"/>
    <w:uiPriority w:val="99"/>
    <w:semiHidden/>
    <w:rsid w:val="00BF2B43"/>
    <w:rPr>
      <w:rFonts w:ascii="Tahoma" w:hAnsi="Tahoma" w:cs="Tahoma"/>
      <w:sz w:val="16"/>
      <w:szCs w:val="16"/>
    </w:rPr>
  </w:style>
  <w:style w:type="paragraph" w:customStyle="1" w:styleId="xl65">
    <w:name w:val="xl65"/>
    <w:basedOn w:val="Norml"/>
    <w:rsid w:val="00BF2B4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BF2B4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BF2B4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BF2B4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BF2B4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BF2B43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BF2B4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BF2B4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BF2B4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BF2B4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BF2B4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BF2B4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BF2B43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BF2B4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BF2B4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BF2B4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BF2B4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BF2B4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BF2B4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BF2B43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BF2B4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BF2B43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BF2B4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BF2B4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BF2B4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BF2B4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BF2B4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BF2B4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BF2B4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BF2B4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BF2B43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BF2B4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BF2B4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BF2B43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BF2B4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BF2B4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BF2B4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BF2B43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BF2B43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BF2B4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31">
    <w:name w:val="xl131"/>
    <w:basedOn w:val="Norml"/>
    <w:rsid w:val="00BF2B4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132">
    <w:name w:val="xl132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133">
    <w:name w:val="xl133"/>
    <w:basedOn w:val="Norml"/>
    <w:rsid w:val="00BF2B4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34">
    <w:name w:val="xl134"/>
    <w:basedOn w:val="Norml"/>
    <w:rsid w:val="00BF2B4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35">
    <w:name w:val="xl135"/>
    <w:basedOn w:val="Norml"/>
    <w:rsid w:val="00BF2B4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numbering" w:customStyle="1" w:styleId="Nemlista11">
    <w:name w:val="Nem lista11"/>
    <w:next w:val="Nemlista"/>
    <w:uiPriority w:val="99"/>
    <w:semiHidden/>
    <w:unhideWhenUsed/>
    <w:rsid w:val="00BF2B43"/>
  </w:style>
  <w:style w:type="character" w:styleId="Hiperhivatkozs">
    <w:name w:val="Hyperlink"/>
    <w:basedOn w:val="Bekezdsalapbettpusa"/>
    <w:uiPriority w:val="99"/>
    <w:semiHidden/>
    <w:unhideWhenUsed/>
    <w:rsid w:val="00BF2B43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BF2B43"/>
    <w:rPr>
      <w:color w:val="800080"/>
      <w:u w:val="single"/>
    </w:rPr>
  </w:style>
  <w:style w:type="table" w:customStyle="1" w:styleId="Rcsostblzat1">
    <w:name w:val="Rácsos táblázat1"/>
    <w:rsid w:val="00BF2B43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basedOn w:val="Bekezdsalapbettpusa"/>
    <w:uiPriority w:val="99"/>
    <w:semiHidden/>
    <w:unhideWhenUsed/>
    <w:rsid w:val="00BF2B43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BF2B43"/>
    <w:pPr>
      <w:spacing w:after="120" w:line="24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BF2B43"/>
    <w:rPr>
      <w:rFonts w:ascii="Times New Roman" w:hAnsi="Times New Roman"/>
      <w:sz w:val="20"/>
      <w:szCs w:val="20"/>
    </w:rPr>
  </w:style>
  <w:style w:type="paragraph" w:customStyle="1" w:styleId="sorol">
    <w:name w:val="sorol"/>
    <w:basedOn w:val="Norml"/>
    <w:uiPriority w:val="99"/>
    <w:rsid w:val="00BF2B43"/>
    <w:pPr>
      <w:spacing w:before="120" w:after="120" w:line="240" w:lineRule="auto"/>
      <w:ind w:left="567"/>
    </w:pPr>
    <w:rPr>
      <w:rFonts w:ascii="Palatino Linotype" w:eastAsia="Times New Roman" w:hAnsi="Palatino Linotype" w:cs="Times New Roman"/>
      <w:sz w:val="24"/>
      <w:szCs w:val="24"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BF2B43"/>
    <w:rPr>
      <w:rFonts w:ascii="Times New Roman" w:hAnsi="Times New Roman"/>
      <w:b/>
      <w:bCs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BF2B43"/>
    <w:rPr>
      <w:b/>
      <w:bCs/>
    </w:rPr>
  </w:style>
  <w:style w:type="character" w:customStyle="1" w:styleId="MegjegyzstrgyaChar1">
    <w:name w:val="Megjegyzés tárgya Char1"/>
    <w:basedOn w:val="JegyzetszvegChar"/>
    <w:uiPriority w:val="99"/>
    <w:semiHidden/>
    <w:rsid w:val="00BF2B43"/>
    <w:rPr>
      <w:rFonts w:ascii="Times New Roman" w:hAnsi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1665</Words>
  <Characters>11493</Characters>
  <Application>Microsoft Office Word</Application>
  <DocSecurity>0</DocSecurity>
  <Lines>95</Lines>
  <Paragraphs>26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1</cp:revision>
  <dcterms:created xsi:type="dcterms:W3CDTF">2017-09-08T09:23:00Z</dcterms:created>
  <dcterms:modified xsi:type="dcterms:W3CDTF">2017-09-08T09:25:00Z</dcterms:modified>
</cp:coreProperties>
</file>