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B20" w:rsidRPr="00195B20" w:rsidRDefault="00195B20" w:rsidP="00195B20">
      <w:pPr>
        <w:spacing w:after="0" w:line="240" w:lineRule="auto"/>
        <w:jc w:val="center"/>
        <w:rPr>
          <w:rFonts w:ascii="Times New Roman" w:eastAsia="Times New Roman" w:hAnsi="Times New Roman" w:cs="Times New Roman"/>
          <w:b/>
          <w:caps/>
          <w:sz w:val="24"/>
          <w:szCs w:val="24"/>
          <w:lang w:eastAsia="hu-HU"/>
        </w:rPr>
      </w:pPr>
      <w:r w:rsidRPr="00195B20">
        <w:rPr>
          <w:rFonts w:ascii="Times New Roman" w:eastAsia="Times New Roman" w:hAnsi="Times New Roman" w:cs="Times New Roman"/>
          <w:b/>
          <w:caps/>
          <w:sz w:val="24"/>
          <w:szCs w:val="24"/>
          <w:lang w:eastAsia="hu-HU"/>
        </w:rPr>
        <w:t>„3.133.</w:t>
      </w:r>
    </w:p>
    <w:p w:rsidR="00195B20" w:rsidRPr="00195B20" w:rsidRDefault="00195B20" w:rsidP="00195B20">
      <w:pPr>
        <w:spacing w:after="0" w:line="240" w:lineRule="auto"/>
        <w:jc w:val="center"/>
        <w:rPr>
          <w:rFonts w:ascii="Times New Roman" w:eastAsia="Times New Roman" w:hAnsi="Times New Roman" w:cs="Times New Roman"/>
          <w:b/>
          <w:caps/>
          <w:spacing w:val="60"/>
          <w:sz w:val="24"/>
          <w:szCs w:val="24"/>
          <w:lang w:eastAsia="hu-HU"/>
        </w:rPr>
      </w:pPr>
      <w:r w:rsidRPr="00195B20">
        <w:rPr>
          <w:rFonts w:ascii="Times New Roman" w:eastAsia="Times New Roman" w:hAnsi="Times New Roman" w:cs="Times New Roman"/>
          <w:b/>
          <w:caps/>
          <w:spacing w:val="60"/>
          <w:sz w:val="24"/>
          <w:szCs w:val="24"/>
          <w:lang w:eastAsia="hu-HU"/>
        </w:rPr>
        <w:t>Szakképzési kerettanterv</w:t>
      </w:r>
    </w:p>
    <w:p w:rsidR="00195B20" w:rsidRPr="00195B20" w:rsidRDefault="00195B20" w:rsidP="00195B20">
      <w:pPr>
        <w:spacing w:after="0" w:line="240" w:lineRule="auto"/>
        <w:jc w:val="center"/>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a</w:t>
      </w:r>
    </w:p>
    <w:p w:rsidR="00195B20" w:rsidRPr="00195B20" w:rsidRDefault="00195B20" w:rsidP="00195B20">
      <w:pPr>
        <w:spacing w:after="0" w:line="240" w:lineRule="auto"/>
        <w:jc w:val="center"/>
        <w:rPr>
          <w:rFonts w:ascii="Times New Roman" w:eastAsia="Times New Roman" w:hAnsi="Times New Roman" w:cs="Times New Roman"/>
          <w:b/>
          <w:sz w:val="24"/>
          <w:szCs w:val="24"/>
          <w:lang w:eastAsia="hu-HU"/>
        </w:rPr>
      </w:pPr>
      <w:bookmarkStart w:id="0" w:name="_GoBack"/>
      <w:r w:rsidRPr="00195B20">
        <w:rPr>
          <w:rFonts w:ascii="Times New Roman" w:eastAsia="Times New Roman" w:hAnsi="Times New Roman" w:cs="Times New Roman"/>
          <w:b/>
          <w:sz w:val="24"/>
          <w:szCs w:val="24"/>
          <w:lang w:eastAsia="hu-HU"/>
        </w:rPr>
        <w:t>35 811 02</w:t>
      </w:r>
    </w:p>
    <w:bookmarkEnd w:id="0"/>
    <w:p w:rsidR="00195B20" w:rsidRPr="00195B20" w:rsidRDefault="00195B20" w:rsidP="00195B20">
      <w:pPr>
        <w:spacing w:after="0" w:line="240" w:lineRule="auto"/>
        <w:jc w:val="center"/>
        <w:rPr>
          <w:rFonts w:ascii="Times New Roman" w:eastAsia="Times New Roman" w:hAnsi="Times New Roman" w:cs="Times New Roman"/>
          <w:b/>
          <w:caps/>
          <w:sz w:val="24"/>
          <w:szCs w:val="24"/>
          <w:lang w:eastAsia="hu-HU"/>
        </w:rPr>
      </w:pPr>
      <w:r w:rsidRPr="00195B20">
        <w:rPr>
          <w:rFonts w:ascii="Times New Roman" w:eastAsia="Times New Roman" w:hAnsi="Times New Roman" w:cs="Times New Roman"/>
          <w:b/>
          <w:caps/>
          <w:sz w:val="24"/>
          <w:szCs w:val="24"/>
          <w:lang w:eastAsia="hu-HU"/>
        </w:rPr>
        <w:t>Vendéglátó üzletvezető</w:t>
      </w:r>
    </w:p>
    <w:p w:rsidR="00195B20" w:rsidRPr="00195B20" w:rsidRDefault="00195B20" w:rsidP="00195B20">
      <w:pPr>
        <w:spacing w:after="0" w:line="240" w:lineRule="auto"/>
        <w:jc w:val="center"/>
        <w:rPr>
          <w:rFonts w:ascii="Times New Roman" w:eastAsia="Times New Roman" w:hAnsi="Times New Roman" w:cs="Times New Roman"/>
          <w:b/>
          <w:caps/>
          <w:sz w:val="24"/>
          <w:szCs w:val="24"/>
          <w:lang w:eastAsia="hu-HU"/>
        </w:rPr>
      </w:pPr>
      <w:r w:rsidRPr="00195B20">
        <w:rPr>
          <w:rFonts w:ascii="Times New Roman" w:eastAsia="Times New Roman" w:hAnsi="Times New Roman" w:cs="Times New Roman"/>
          <w:b/>
          <w:caps/>
          <w:sz w:val="24"/>
          <w:szCs w:val="24"/>
          <w:lang w:eastAsia="hu-HU"/>
        </w:rPr>
        <w:t>szakképesítés-ráépüléshez</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 xml:space="preserve">I. </w:t>
      </w:r>
      <w:proofErr w:type="gramStart"/>
      <w:r w:rsidRPr="00195B20">
        <w:rPr>
          <w:rFonts w:ascii="Times New Roman" w:eastAsia="Times New Roman" w:hAnsi="Times New Roman" w:cs="Times New Roman"/>
          <w:b/>
          <w:sz w:val="24"/>
          <w:szCs w:val="24"/>
          <w:lang w:eastAsia="hu-HU"/>
        </w:rPr>
        <w:t>A</w:t>
      </w:r>
      <w:proofErr w:type="gramEnd"/>
      <w:r w:rsidRPr="00195B20">
        <w:rPr>
          <w:rFonts w:ascii="Times New Roman" w:eastAsia="Times New Roman" w:hAnsi="Times New Roman" w:cs="Times New Roman"/>
          <w:b/>
          <w:sz w:val="24"/>
          <w:szCs w:val="24"/>
          <w:lang w:eastAsia="hu-HU"/>
        </w:rPr>
        <w:t xml:space="preserve"> szakképzés jogi háttere</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szakképzési kerettanterv</w:t>
      </w:r>
    </w:p>
    <w:p w:rsidR="00195B20" w:rsidRPr="00195B20" w:rsidRDefault="00195B20" w:rsidP="00195B20">
      <w:pPr>
        <w:numPr>
          <w:ilvl w:val="0"/>
          <w:numId w:val="6"/>
        </w:numPr>
        <w:spacing w:after="0" w:line="240" w:lineRule="auto"/>
        <w:contextualSpacing/>
        <w:jc w:val="both"/>
        <w:rPr>
          <w:rFonts w:ascii="Times New Roman" w:hAnsi="Times New Roman" w:cs="Times New Roman"/>
          <w:sz w:val="24"/>
        </w:rPr>
      </w:pPr>
      <w:r w:rsidRPr="00195B20">
        <w:rPr>
          <w:rFonts w:ascii="Times New Roman" w:hAnsi="Times New Roman" w:cs="Times New Roman"/>
          <w:sz w:val="24"/>
        </w:rPr>
        <w:t>a nemzeti köznevelésről szóló 2011. évi CXC. törvény,</w:t>
      </w:r>
    </w:p>
    <w:p w:rsidR="00195B20" w:rsidRPr="00195B20" w:rsidRDefault="00195B20" w:rsidP="00195B20">
      <w:pPr>
        <w:numPr>
          <w:ilvl w:val="0"/>
          <w:numId w:val="6"/>
        </w:numPr>
        <w:spacing w:after="0" w:line="240" w:lineRule="auto"/>
        <w:contextualSpacing/>
        <w:jc w:val="both"/>
        <w:rPr>
          <w:rFonts w:ascii="Times New Roman" w:hAnsi="Times New Roman" w:cs="Times New Roman"/>
          <w:sz w:val="24"/>
        </w:rPr>
      </w:pPr>
      <w:r w:rsidRPr="00195B20">
        <w:rPr>
          <w:rFonts w:ascii="Times New Roman" w:hAnsi="Times New Roman" w:cs="Times New Roman"/>
          <w:sz w:val="24"/>
        </w:rPr>
        <w:t>a szakképzésről szóló 2011. évi CLXXXVII. törvény,</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roofErr w:type="gramStart"/>
      <w:r w:rsidRPr="00195B20">
        <w:rPr>
          <w:rFonts w:ascii="Times New Roman" w:eastAsia="Times New Roman" w:hAnsi="Times New Roman" w:cs="Times New Roman"/>
          <w:sz w:val="24"/>
          <w:szCs w:val="24"/>
          <w:lang w:eastAsia="hu-HU"/>
        </w:rPr>
        <w:t>valamint</w:t>
      </w:r>
      <w:proofErr w:type="gramEnd"/>
    </w:p>
    <w:p w:rsidR="00195B20" w:rsidRPr="00195B20" w:rsidRDefault="00195B20" w:rsidP="00195B20">
      <w:pPr>
        <w:numPr>
          <w:ilvl w:val="0"/>
          <w:numId w:val="6"/>
        </w:numPr>
        <w:spacing w:after="0" w:line="240" w:lineRule="auto"/>
        <w:contextualSpacing/>
        <w:jc w:val="both"/>
        <w:rPr>
          <w:rFonts w:ascii="Times New Roman" w:hAnsi="Times New Roman" w:cs="Times New Roman"/>
          <w:sz w:val="24"/>
        </w:rPr>
      </w:pPr>
      <w:r w:rsidRPr="00195B20">
        <w:rPr>
          <w:rFonts w:ascii="Times New Roman" w:hAnsi="Times New Roman" w:cs="Times New Roman"/>
          <w:sz w:val="24"/>
        </w:rPr>
        <w:t>az Országos Képzési Jegyzékről és az Országos Képzési Jegyzék módosításának eljárásrendjéről szóló 150/2012. (VII. 6.) Korm. rendelet,</w:t>
      </w:r>
    </w:p>
    <w:p w:rsidR="00195B20" w:rsidRPr="00195B20" w:rsidRDefault="00195B20" w:rsidP="00195B20">
      <w:pPr>
        <w:numPr>
          <w:ilvl w:val="0"/>
          <w:numId w:val="6"/>
        </w:numPr>
        <w:spacing w:after="0" w:line="240" w:lineRule="auto"/>
        <w:contextualSpacing/>
        <w:jc w:val="both"/>
        <w:rPr>
          <w:rFonts w:ascii="Times New Roman" w:hAnsi="Times New Roman" w:cs="Times New Roman"/>
          <w:sz w:val="24"/>
        </w:rPr>
      </w:pPr>
      <w:r w:rsidRPr="00195B20">
        <w:rPr>
          <w:rFonts w:ascii="Times New Roman" w:hAnsi="Times New Roman" w:cs="Times New Roman"/>
          <w:sz w:val="24"/>
        </w:rPr>
        <w:t>az állam által elismert szakképesítések szakmai követelménymoduljairól szóló 217/2012. (VIII. 9.) Korm. rendelet, és</w:t>
      </w:r>
    </w:p>
    <w:p w:rsidR="00195B20" w:rsidRPr="00195B20" w:rsidRDefault="00195B20" w:rsidP="00195B20">
      <w:pPr>
        <w:numPr>
          <w:ilvl w:val="0"/>
          <w:numId w:val="6"/>
        </w:numPr>
        <w:spacing w:after="0" w:line="240" w:lineRule="auto"/>
        <w:contextualSpacing/>
        <w:jc w:val="both"/>
        <w:rPr>
          <w:rFonts w:ascii="Times New Roman" w:hAnsi="Times New Roman" w:cs="Times New Roman"/>
          <w:sz w:val="24"/>
        </w:rPr>
      </w:pPr>
      <w:r w:rsidRPr="00195B20">
        <w:rPr>
          <w:rFonts w:ascii="Times New Roman" w:hAnsi="Times New Roman" w:cs="Times New Roman"/>
          <w:sz w:val="24"/>
        </w:rPr>
        <w:t xml:space="preserve">a 35 811 02 számú, Vendéglátó üzletvezető megnevezésű szakképesítés szakmai és vizsgakövetelményeit tartalmazó rendelet </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roofErr w:type="gramStart"/>
      <w:r w:rsidRPr="00195B20">
        <w:rPr>
          <w:rFonts w:ascii="Times New Roman" w:eastAsia="Times New Roman" w:hAnsi="Times New Roman" w:cs="Times New Roman"/>
          <w:sz w:val="24"/>
          <w:szCs w:val="24"/>
          <w:lang w:eastAsia="hu-HU"/>
        </w:rPr>
        <w:t>alapján</w:t>
      </w:r>
      <w:proofErr w:type="gramEnd"/>
      <w:r w:rsidRPr="00195B20">
        <w:rPr>
          <w:rFonts w:ascii="Times New Roman" w:eastAsia="Times New Roman" w:hAnsi="Times New Roman" w:cs="Times New Roman"/>
          <w:sz w:val="24"/>
          <w:szCs w:val="24"/>
          <w:lang w:eastAsia="hu-HU"/>
        </w:rPr>
        <w:t xml:space="preserve"> készült.</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 xml:space="preserve">II. </w:t>
      </w:r>
      <w:proofErr w:type="gramStart"/>
      <w:r w:rsidRPr="00195B20">
        <w:rPr>
          <w:rFonts w:ascii="Times New Roman" w:eastAsia="Times New Roman" w:hAnsi="Times New Roman" w:cs="Times New Roman"/>
          <w:b/>
          <w:sz w:val="24"/>
          <w:szCs w:val="24"/>
          <w:lang w:eastAsia="hu-HU"/>
        </w:rPr>
        <w:t>A</w:t>
      </w:r>
      <w:proofErr w:type="gramEnd"/>
      <w:r w:rsidRPr="00195B20">
        <w:rPr>
          <w:rFonts w:ascii="Times New Roman" w:eastAsia="Times New Roman" w:hAnsi="Times New Roman" w:cs="Times New Roman"/>
          <w:b/>
          <w:sz w:val="24"/>
          <w:szCs w:val="24"/>
          <w:lang w:eastAsia="hu-HU"/>
        </w:rPr>
        <w:t xml:space="preserve"> szakképesítés-ráépülés alapadatai</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szakképesítés-ráépülés azonosító száma: 35 811 02</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Szakképesítés-ráépülés megnevezése: Vendéglátó üzletvezető</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szakmacsoport száma és megnevezése: 18. </w:t>
      </w:r>
      <w:proofErr w:type="spellStart"/>
      <w:r w:rsidRPr="00195B20">
        <w:rPr>
          <w:rFonts w:ascii="Times New Roman" w:eastAsia="Times New Roman" w:hAnsi="Times New Roman" w:cs="Times New Roman"/>
          <w:sz w:val="24"/>
          <w:szCs w:val="24"/>
          <w:lang w:eastAsia="hu-HU"/>
        </w:rPr>
        <w:t>Vendéglátóipari</w:t>
      </w:r>
      <w:proofErr w:type="spellEnd"/>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Ágazati besorolás száma és megnevezése: XXVII. Vendéglátóipar</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Iskolai rendszerű szakképzésben a szakképzési évfolyamok száma: 1 év</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Elméleti képzési idő aránya: 50%</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Gyakorlati képzési idő aránya: 50%</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 xml:space="preserve">III. </w:t>
      </w:r>
      <w:proofErr w:type="gramStart"/>
      <w:r w:rsidRPr="00195B20">
        <w:rPr>
          <w:rFonts w:ascii="Times New Roman" w:eastAsia="Times New Roman" w:hAnsi="Times New Roman" w:cs="Times New Roman"/>
          <w:b/>
          <w:sz w:val="24"/>
          <w:szCs w:val="24"/>
          <w:lang w:eastAsia="hu-HU"/>
        </w:rPr>
        <w:t>A</w:t>
      </w:r>
      <w:proofErr w:type="gramEnd"/>
      <w:r w:rsidRPr="00195B20">
        <w:rPr>
          <w:rFonts w:ascii="Times New Roman" w:eastAsia="Times New Roman" w:hAnsi="Times New Roman" w:cs="Times New Roman"/>
          <w:b/>
          <w:sz w:val="24"/>
          <w:szCs w:val="24"/>
          <w:lang w:eastAsia="hu-HU"/>
        </w:rPr>
        <w:t xml:space="preserve"> szakképzésbe történő belépés feltételei</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Iskolai előképzettség: alapfokú iskolai végzettség</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b/>
      </w:r>
      <w:proofErr w:type="gramStart"/>
      <w:r w:rsidRPr="00195B20">
        <w:rPr>
          <w:rFonts w:ascii="Times New Roman" w:eastAsia="Times New Roman" w:hAnsi="Times New Roman" w:cs="Times New Roman"/>
          <w:sz w:val="24"/>
          <w:szCs w:val="24"/>
          <w:lang w:eastAsia="hu-HU"/>
        </w:rPr>
        <w:t>vagy</w:t>
      </w:r>
      <w:proofErr w:type="gramEnd"/>
      <w:r w:rsidRPr="00195B20">
        <w:rPr>
          <w:rFonts w:ascii="Times New Roman" w:eastAsia="Times New Roman" w:hAnsi="Times New Roman" w:cs="Times New Roman"/>
          <w:sz w:val="24"/>
          <w:szCs w:val="24"/>
          <w:lang w:eastAsia="hu-HU"/>
        </w:rPr>
        <w:t xml:space="preserve"> iskolai előképzettség hiányában: -</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Bemeneti kompetenciák: -</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Szakmai előképzettség: 34 811 01 Cukrász, 34 811 04 Szakács, 34 811 03 Pincér, 34 811 06 Fogadós</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Előírt gyakorlat: szakmai előképzettségben szerzett szakképesítéssel betölthető munkakörben szerzett legalább két éves gyakorlat</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Egészségügyi alkalmassági követelmények: szükségesek</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Pályaalkalmassági követelmények: szükségesek</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lastRenderedPageBreak/>
        <w:t xml:space="preserve">IV. </w:t>
      </w:r>
      <w:proofErr w:type="gramStart"/>
      <w:r w:rsidRPr="00195B20">
        <w:rPr>
          <w:rFonts w:ascii="Times New Roman" w:eastAsia="Times New Roman" w:hAnsi="Times New Roman" w:cs="Times New Roman"/>
          <w:b/>
          <w:sz w:val="24"/>
          <w:szCs w:val="24"/>
          <w:lang w:eastAsia="hu-HU"/>
        </w:rPr>
        <w:t>A</w:t>
      </w:r>
      <w:proofErr w:type="gramEnd"/>
      <w:r w:rsidRPr="00195B20">
        <w:rPr>
          <w:rFonts w:ascii="Times New Roman" w:eastAsia="Times New Roman" w:hAnsi="Times New Roman" w:cs="Times New Roman"/>
          <w:b/>
          <w:sz w:val="24"/>
          <w:szCs w:val="24"/>
          <w:lang w:eastAsia="hu-HU"/>
        </w:rPr>
        <w:t xml:space="preserve"> szakképzés szervezésének feltételei</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Személyi feltételek</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Ezen túl az alábbi tantárgyak oktatására az alábbi végzettséggel rendelkező szakember alkalmazható:</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95B20" w:rsidRPr="00195B20" w:rsidTr="0092391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b/>
                <w:bCs/>
                <w:color w:val="000000"/>
                <w:szCs w:val="24"/>
                <w:lang w:eastAsia="hu-HU"/>
              </w:rPr>
            </w:pPr>
            <w:r w:rsidRPr="00195B20">
              <w:rPr>
                <w:rFonts w:ascii="Times New Roman" w:eastAsia="Times New Roman" w:hAnsi="Times New Roman" w:cs="Times New Roman"/>
                <w:b/>
                <w:bCs/>
                <w:color w:val="000000"/>
                <w:szCs w:val="24"/>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b/>
                <w:bCs/>
                <w:color w:val="000000"/>
                <w:szCs w:val="24"/>
                <w:lang w:eastAsia="hu-HU"/>
              </w:rPr>
            </w:pPr>
            <w:r w:rsidRPr="00195B20">
              <w:rPr>
                <w:rFonts w:ascii="Times New Roman" w:eastAsia="Times New Roman" w:hAnsi="Times New Roman" w:cs="Times New Roman"/>
                <w:b/>
                <w:bCs/>
                <w:color w:val="000000"/>
                <w:szCs w:val="24"/>
                <w:lang w:eastAsia="hu-HU"/>
              </w:rPr>
              <w:t>Szakképesítés/Szakképzettség</w:t>
            </w:r>
          </w:p>
        </w:tc>
      </w:tr>
      <w:tr w:rsidR="00195B20" w:rsidRPr="00195B20" w:rsidTr="0092391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Cs w:val="24"/>
                <w:lang w:eastAsia="hu-HU"/>
              </w:rPr>
            </w:pPr>
            <w:r w:rsidRPr="00195B20">
              <w:rPr>
                <w:rFonts w:ascii="Times New Roman" w:eastAsia="Times New Roman" w:hAnsi="Times New Roman" w:cs="Times New Roman"/>
                <w:color w:val="000000"/>
                <w:szCs w:val="24"/>
                <w:lang w:eastAsia="hu-HU"/>
              </w:rPr>
              <w:t>-</w:t>
            </w:r>
          </w:p>
        </w:tc>
        <w:tc>
          <w:tcPr>
            <w:tcW w:w="459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Cs w:val="24"/>
                <w:lang w:eastAsia="hu-HU"/>
              </w:rPr>
            </w:pPr>
            <w:r w:rsidRPr="00195B20">
              <w:rPr>
                <w:rFonts w:ascii="Times New Roman" w:eastAsia="Times New Roman" w:hAnsi="Times New Roman" w:cs="Times New Roman"/>
                <w:color w:val="000000"/>
                <w:szCs w:val="24"/>
                <w:lang w:eastAsia="hu-HU"/>
              </w:rPr>
              <w:t>-</w:t>
            </w:r>
          </w:p>
        </w:tc>
      </w:tr>
      <w:tr w:rsidR="00195B20" w:rsidRPr="00195B20" w:rsidTr="0092391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Cs w:val="24"/>
                <w:lang w:eastAsia="hu-HU"/>
              </w:rPr>
            </w:pPr>
            <w:r w:rsidRPr="00195B20">
              <w:rPr>
                <w:rFonts w:ascii="Times New Roman" w:eastAsia="Times New Roman" w:hAnsi="Times New Roman" w:cs="Times New Roman"/>
                <w:color w:val="000000"/>
                <w:szCs w:val="24"/>
                <w:lang w:eastAsia="hu-HU"/>
              </w:rPr>
              <w:t>-</w:t>
            </w:r>
          </w:p>
        </w:tc>
        <w:tc>
          <w:tcPr>
            <w:tcW w:w="459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Cs w:val="24"/>
                <w:lang w:eastAsia="hu-HU"/>
              </w:rPr>
            </w:pPr>
            <w:r w:rsidRPr="00195B20">
              <w:rPr>
                <w:rFonts w:ascii="Times New Roman" w:eastAsia="Times New Roman" w:hAnsi="Times New Roman" w:cs="Times New Roman"/>
                <w:color w:val="000000"/>
                <w:szCs w:val="24"/>
                <w:lang w:eastAsia="hu-HU"/>
              </w:rPr>
              <w:t>-</w:t>
            </w:r>
          </w:p>
        </w:tc>
      </w:tr>
    </w:tbl>
    <w:p w:rsidR="00195B20" w:rsidRPr="00195B20" w:rsidRDefault="00195B20" w:rsidP="00195B20">
      <w:pPr>
        <w:spacing w:after="0" w:line="240" w:lineRule="auto"/>
        <w:jc w:val="center"/>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Tárgyi feltételek</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w:t>
      </w:r>
      <w:proofErr w:type="spellStart"/>
      <w:r w:rsidRPr="00195B20">
        <w:rPr>
          <w:rFonts w:ascii="Times New Roman" w:eastAsia="Times New Roman" w:hAnsi="Times New Roman" w:cs="Times New Roman"/>
          <w:sz w:val="24"/>
          <w:szCs w:val="24"/>
          <w:lang w:eastAsia="hu-HU"/>
        </w:rPr>
        <w:t>szvk</w:t>
      </w:r>
      <w:proofErr w:type="spellEnd"/>
      <w:r w:rsidRPr="00195B20">
        <w:rPr>
          <w:rFonts w:ascii="Times New Roman" w:eastAsia="Times New Roman" w:hAnsi="Times New Roman" w:cs="Times New Roman"/>
          <w:sz w:val="24"/>
          <w:szCs w:val="24"/>
          <w:lang w:eastAsia="hu-HU"/>
        </w:rPr>
        <w:t>) tartalmazza, melynek további részletei az alábbiak: Nincs.</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 xml:space="preserve">V. </w:t>
      </w:r>
      <w:proofErr w:type="gramStart"/>
      <w:r w:rsidRPr="00195B20">
        <w:rPr>
          <w:rFonts w:ascii="Times New Roman" w:eastAsia="Times New Roman" w:hAnsi="Times New Roman" w:cs="Times New Roman"/>
          <w:b/>
          <w:sz w:val="24"/>
          <w:szCs w:val="24"/>
          <w:lang w:eastAsia="hu-HU"/>
        </w:rPr>
        <w:t>A</w:t>
      </w:r>
      <w:proofErr w:type="gramEnd"/>
      <w:r w:rsidRPr="00195B20">
        <w:rPr>
          <w:rFonts w:ascii="Times New Roman" w:eastAsia="Times New Roman" w:hAnsi="Times New Roman" w:cs="Times New Roman"/>
          <w:b/>
          <w:sz w:val="24"/>
          <w:szCs w:val="24"/>
          <w:lang w:eastAsia="hu-HU"/>
        </w:rPr>
        <w:t xml:space="preserve"> szakképesítés-ráépülés óraterve nappali rendszerű oktatásra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szakképző iskolai képzés összes szakmai óraszáma 1 évfolyamos képzés esetén: 1120 óra (32 hét x 35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szakképző iskolai képzés összes szakmai óraszáma szabadsáv nélkül 1 évfolyamos képzés esetén: 1008 óra (32 hét x 31,5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sectPr w:rsidR="00195B20" w:rsidRPr="00195B20">
          <w:headerReference w:type="default" r:id="rId6"/>
          <w:pgSz w:w="11906" w:h="16838"/>
          <w:pgMar w:top="1417" w:right="1417" w:bottom="1417" w:left="1417" w:header="708" w:footer="708" w:gutter="0"/>
          <w:cols w:space="708"/>
          <w:docGrid w:linePitch="360"/>
        </w:sectPr>
      </w:pPr>
    </w:p>
    <w:p w:rsidR="00195B20" w:rsidRPr="00195B20" w:rsidRDefault="00195B20" w:rsidP="00195B20">
      <w:pPr>
        <w:spacing w:after="0" w:line="240" w:lineRule="auto"/>
        <w:jc w:val="cente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1. számú táblázat</w:t>
      </w:r>
    </w:p>
    <w:p w:rsidR="00195B20" w:rsidRPr="00195B20" w:rsidRDefault="00195B20" w:rsidP="00195B20">
      <w:pPr>
        <w:spacing w:after="0" w:line="240" w:lineRule="auto"/>
        <w:jc w:val="center"/>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A szakmai követelménymodulokhoz rendelt tantárgyak heti óraszáma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195B20" w:rsidRPr="00195B20" w:rsidTr="00923914">
        <w:trPr>
          <w:trHeight w:val="810"/>
          <w:jc w:val="center"/>
        </w:trPr>
        <w:tc>
          <w:tcPr>
            <w:tcW w:w="2700" w:type="dxa"/>
            <w:vMerge w:val="restart"/>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Szakmai követelménymodulok</w:t>
            </w:r>
          </w:p>
        </w:tc>
        <w:tc>
          <w:tcPr>
            <w:tcW w:w="334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Tantárgyak</w:t>
            </w:r>
          </w:p>
        </w:tc>
        <w:tc>
          <w:tcPr>
            <w:tcW w:w="16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Elméleti heti óraszám</w:t>
            </w:r>
          </w:p>
        </w:tc>
        <w:tc>
          <w:tcPr>
            <w:tcW w:w="1660" w:type="dxa"/>
            <w:shd w:val="clear" w:color="000000" w:fill="F2F2F2"/>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Gyakorlati heti óraszám</w:t>
            </w:r>
          </w:p>
        </w:tc>
      </w:tr>
      <w:tr w:rsidR="00195B20" w:rsidRPr="00195B20" w:rsidTr="00923914">
        <w:trPr>
          <w:trHeight w:val="40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Összesen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17,5</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17,5</w:t>
            </w:r>
          </w:p>
        </w:tc>
      </w:tr>
      <w:tr w:rsidR="00195B20" w:rsidRPr="00195B20" w:rsidTr="00923914">
        <w:trPr>
          <w:trHeight w:val="40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Összesen</w:t>
            </w:r>
          </w:p>
        </w:tc>
        <w:tc>
          <w:tcPr>
            <w:tcW w:w="3320" w:type="dxa"/>
            <w:gridSpan w:val="2"/>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35,0</w:t>
            </w:r>
          </w:p>
        </w:tc>
      </w:tr>
      <w:tr w:rsidR="00195B20" w:rsidRPr="00195B20" w:rsidTr="00923914">
        <w:trPr>
          <w:trHeight w:val="255"/>
          <w:jc w:val="center"/>
        </w:trPr>
        <w:tc>
          <w:tcPr>
            <w:tcW w:w="270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11536-16 Marketing a vendéglátásban</w:t>
            </w: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Vendéglátó gazdálkodás elmélete</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4</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r>
      <w:tr w:rsidR="00195B20" w:rsidRPr="00195B20" w:rsidTr="00923914">
        <w:trPr>
          <w:trHeight w:val="25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A vendéglátó gazdálkodás gyakorlata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7</w:t>
            </w:r>
          </w:p>
        </w:tc>
      </w:tr>
      <w:tr w:rsidR="00195B20" w:rsidRPr="00195B20" w:rsidTr="00923914">
        <w:trPr>
          <w:trHeight w:val="25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Vendéglátó marketing</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3,5</w:t>
            </w:r>
          </w:p>
        </w:tc>
      </w:tr>
      <w:tr w:rsidR="00195B20" w:rsidRPr="00195B20" w:rsidTr="00923914">
        <w:trPr>
          <w:trHeight w:val="255"/>
          <w:jc w:val="center"/>
        </w:trPr>
        <w:tc>
          <w:tcPr>
            <w:tcW w:w="270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11537-16 Vendéglátó menedzsment</w:t>
            </w: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Élelmiszerbiztonság alapjai</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3,5</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r>
      <w:tr w:rsidR="00195B20" w:rsidRPr="00195B20" w:rsidTr="00923914">
        <w:trPr>
          <w:trHeight w:val="25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Vendéglátás higiénéje</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2</w:t>
            </w:r>
          </w:p>
        </w:tc>
      </w:tr>
      <w:tr w:rsidR="00195B20" w:rsidRPr="00195B20" w:rsidTr="00923914">
        <w:trPr>
          <w:trHeight w:val="25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Jogszabályok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10</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r>
      <w:tr w:rsidR="00195B20" w:rsidRPr="00195B20" w:rsidTr="00923914">
        <w:trPr>
          <w:trHeight w:val="255"/>
          <w:jc w:val="center"/>
        </w:trPr>
        <w:tc>
          <w:tcPr>
            <w:tcW w:w="27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34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Szervezés és irányítás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 </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5</w:t>
            </w:r>
          </w:p>
        </w:tc>
      </w:tr>
    </w:tbl>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2. számú táblázat „</w:t>
      </w:r>
      <w:proofErr w:type="gramStart"/>
      <w:r w:rsidRPr="00195B20">
        <w:rPr>
          <w:rFonts w:ascii="Times New Roman" w:eastAsia="Times New Roman" w:hAnsi="Times New Roman" w:cs="Times New Roman"/>
          <w:sz w:val="24"/>
          <w:szCs w:val="24"/>
          <w:lang w:eastAsia="hu-HU"/>
        </w:rPr>
        <w:t>A</w:t>
      </w:r>
      <w:proofErr w:type="gramEnd"/>
      <w:r w:rsidRPr="00195B20">
        <w:rPr>
          <w:rFonts w:ascii="Times New Roman" w:eastAsia="Times New Roman" w:hAnsi="Times New Roman" w:cs="Times New Roman"/>
          <w:sz w:val="24"/>
          <w:szCs w:val="24"/>
          <w:lang w:eastAsia="hu-HU"/>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195B20" w:rsidRPr="00195B20" w:rsidRDefault="00195B20" w:rsidP="00195B20">
      <w:pPr>
        <w:rPr>
          <w:rFonts w:ascii="Times New Roman" w:eastAsia="Times New Roman" w:hAnsi="Times New Roman" w:cs="Times New Roman"/>
          <w:sz w:val="24"/>
          <w:szCs w:val="24"/>
          <w:lang w:eastAsia="hu-HU"/>
        </w:rPr>
      </w:pPr>
    </w:p>
    <w:p w:rsidR="00195B20" w:rsidRPr="00195B20" w:rsidRDefault="00195B20" w:rsidP="00195B20">
      <w:pPr>
        <w:spacing w:after="0" w:line="240" w:lineRule="auto"/>
        <w:jc w:val="cente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2. számú táblázat</w:t>
      </w:r>
    </w:p>
    <w:p w:rsidR="00195B20" w:rsidRPr="00195B20" w:rsidRDefault="00195B20" w:rsidP="00195B20">
      <w:pPr>
        <w:spacing w:after="0" w:line="240" w:lineRule="auto"/>
        <w:jc w:val="center"/>
        <w:rPr>
          <w:rFonts w:ascii="Times New Roman" w:eastAsia="Times New Roman" w:hAnsi="Times New Roman" w:cs="Times New Roman"/>
          <w:b/>
          <w:sz w:val="24"/>
          <w:szCs w:val="24"/>
          <w:lang w:eastAsia="hu-HU"/>
        </w:rPr>
      </w:pPr>
      <w:r w:rsidRPr="00195B20">
        <w:rPr>
          <w:rFonts w:ascii="Times New Roman" w:eastAsia="Times New Roman" w:hAnsi="Times New Roman" w:cs="Times New Roman"/>
          <w:b/>
          <w:sz w:val="24"/>
          <w:szCs w:val="24"/>
          <w:lang w:eastAsia="hu-HU"/>
        </w:rPr>
        <w:t>A szakmai követelménymodulokhoz rendelt tantárgyak és témakörök óraszáma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44"/>
        <w:gridCol w:w="3956"/>
        <w:gridCol w:w="1660"/>
        <w:gridCol w:w="1660"/>
      </w:tblGrid>
      <w:tr w:rsidR="00195B20" w:rsidRPr="00195B20" w:rsidTr="00923914">
        <w:trPr>
          <w:trHeight w:val="990"/>
          <w:jc w:val="center"/>
        </w:trPr>
        <w:tc>
          <w:tcPr>
            <w:tcW w:w="1544"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Szakmai követelmény-modulok</w:t>
            </w: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Tantárgyak/témakörök</w:t>
            </w:r>
          </w:p>
        </w:tc>
        <w:tc>
          <w:tcPr>
            <w:tcW w:w="16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Elméleti órák száma</w:t>
            </w:r>
          </w:p>
        </w:tc>
        <w:tc>
          <w:tcPr>
            <w:tcW w:w="1660" w:type="dxa"/>
            <w:shd w:val="clear" w:color="000000" w:fill="F2F2F2"/>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Gyakorlati órák száma</w:t>
            </w:r>
          </w:p>
        </w:tc>
      </w:tr>
      <w:tr w:rsidR="00195B20" w:rsidRPr="00195B20" w:rsidTr="00923914">
        <w:trPr>
          <w:trHeight w:val="36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Összesen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560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560</w:t>
            </w:r>
          </w:p>
        </w:tc>
      </w:tr>
      <w:tr w:rsidR="00195B20" w:rsidRPr="00195B20" w:rsidTr="00923914">
        <w:trPr>
          <w:trHeight w:val="36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Összesen</w:t>
            </w:r>
          </w:p>
        </w:tc>
        <w:tc>
          <w:tcPr>
            <w:tcW w:w="3320" w:type="dxa"/>
            <w:gridSpan w:val="2"/>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1120</w:t>
            </w:r>
          </w:p>
        </w:tc>
      </w:tr>
      <w:tr w:rsidR="00195B20" w:rsidRPr="00195B20" w:rsidTr="00923914">
        <w:trPr>
          <w:trHeight w:val="276"/>
          <w:jc w:val="center"/>
        </w:trPr>
        <w:tc>
          <w:tcPr>
            <w:tcW w:w="1544" w:type="dxa"/>
            <w:vMerge w:val="restart"/>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11536-16 Marketing a vendéglátásban</w:t>
            </w: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Vendéglátó gazdálkodás elmélete</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128</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gazdálkodás elemei és a piac</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vendéglátás fogalma, fő tevékenységei</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vendéglátás tárgyi és személyi feltételei</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64</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A vendéglátó gazdálkodás gyakorlata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224</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Adózás és ügyvitel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Alap-, tömeg- és veszteségszámítás</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52</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Viszonyszámok</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Árképzés és jövedelmezőség</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Készletgazdálkodás és elszámoltatás</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vendéglátásban jellemző vállalkozási formák</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Vendéglátó marketing</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112</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piac elemzésének módszerei</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marketing mix meghatározása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20</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marketingkommunikáció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r>
      <w:tr w:rsidR="00195B20" w:rsidRPr="00195B20" w:rsidTr="00923914">
        <w:trPr>
          <w:trHeight w:val="276"/>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Informatika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36</w:t>
            </w:r>
          </w:p>
        </w:tc>
      </w:tr>
      <w:tr w:rsidR="00195B20" w:rsidRPr="00195B20" w:rsidTr="00923914">
        <w:trPr>
          <w:trHeight w:val="270"/>
          <w:jc w:val="center"/>
        </w:trPr>
        <w:tc>
          <w:tcPr>
            <w:tcW w:w="1544" w:type="dxa"/>
            <w:vMerge w:val="restart"/>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11537-16 Vendéglátó menedzsment</w:t>
            </w: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Élelmiszerbiztonság alapjai</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112</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Az élelmiszerbiztonságról általában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Az élelmiszer mikrobiológia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Kémiai-toxikológiai élelmiszerbiztonság</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Élelmiszerekre vonatkozó jogszabályok</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48</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Vendéglátás higiénéje</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64</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Higiénia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18</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Személyi higiénia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HACCP, GHP</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26</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Jogszabályok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320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elindítása</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62</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működtetése</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158</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Fogyasztóvédelem, biztonság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Szervezés és irányítás a vendéglátásban</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b/>
                <w:bCs/>
                <w:color w:val="000000"/>
                <w:sz w:val="20"/>
                <w:szCs w:val="20"/>
                <w:lang w:eastAsia="hu-HU"/>
              </w:rPr>
            </w:pPr>
            <w:r w:rsidRPr="00195B20">
              <w:rPr>
                <w:rFonts w:ascii="Times New Roman" w:eastAsia="Times New Roman" w:hAnsi="Times New Roman" w:cs="Times New Roman"/>
                <w:b/>
                <w:bCs/>
                <w:color w:val="000000"/>
                <w:sz w:val="20"/>
                <w:szCs w:val="20"/>
                <w:lang w:eastAsia="hu-HU"/>
              </w:rPr>
              <w:t>160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Humánerőforrás-gazdálkodás</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Üzleti kapcsolatok</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40</w:t>
            </w:r>
          </w:p>
        </w:tc>
      </w:tr>
      <w:tr w:rsidR="00195B20" w:rsidRPr="00195B20" w:rsidTr="00923914">
        <w:trPr>
          <w:trHeight w:val="270"/>
          <w:jc w:val="center"/>
        </w:trPr>
        <w:tc>
          <w:tcPr>
            <w:tcW w:w="1544"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3956"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Áruforgalmi folyamatok</w:t>
            </w:r>
          </w:p>
        </w:tc>
        <w:tc>
          <w:tcPr>
            <w:tcW w:w="16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80</w:t>
            </w:r>
          </w:p>
        </w:tc>
      </w:tr>
    </w:tbl>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kötelező szakmai elméleti és gyakorlati óraszám legalább 90%-a felosztásra került.</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tantárgyakra meghatározott időkeret kötelező érvényű, </w:t>
      </w:r>
      <w:r w:rsidRPr="00195B20">
        <w:rPr>
          <w:rFonts w:ascii="Times New Roman" w:eastAsia="Times New Roman" w:hAnsi="Times New Roman" w:cs="Times New Roman"/>
          <w:i/>
          <w:sz w:val="24"/>
          <w:szCs w:val="24"/>
          <w:lang w:eastAsia="hu-HU"/>
        </w:rPr>
        <w:t>a</w:t>
      </w:r>
      <w:r w:rsidRPr="00195B20">
        <w:rPr>
          <w:rFonts w:ascii="Times New Roman" w:eastAsia="Times New Roman" w:hAnsi="Times New Roman" w:cs="Times New Roman"/>
          <w:sz w:val="24"/>
          <w:szCs w:val="24"/>
          <w:lang w:eastAsia="hu-HU"/>
        </w:rPr>
        <w:t xml:space="preserve"> </w:t>
      </w:r>
      <w:r w:rsidRPr="00195B20">
        <w:rPr>
          <w:rFonts w:ascii="Times New Roman" w:eastAsia="Times New Roman" w:hAnsi="Times New Roman" w:cs="Times New Roman"/>
          <w:i/>
          <w:sz w:val="24"/>
          <w:szCs w:val="24"/>
          <w:lang w:eastAsia="hu-HU"/>
        </w:rPr>
        <w:t>témakörökre kialakított óraszám pedig ajánlás</w:t>
      </w:r>
      <w:r w:rsidRPr="00195B20">
        <w:rPr>
          <w:rFonts w:ascii="Times New Roman" w:eastAsia="Times New Roman" w:hAnsi="Times New Roman" w:cs="Times New Roman"/>
          <w:sz w:val="24"/>
          <w:szCs w:val="24"/>
          <w:lang w:eastAsia="hu-HU"/>
        </w:rPr>
        <w:t>.</w:t>
      </w:r>
    </w:p>
    <w:p w:rsidR="00195B20" w:rsidRPr="00195B20" w:rsidRDefault="00195B20" w:rsidP="00195B20">
      <w:pPr>
        <w:spacing w:after="0" w:line="240" w:lineRule="auto"/>
        <w:rPr>
          <w:rFonts w:ascii="Times New Roman" w:eastAsia="Times New Roman" w:hAnsi="Times New Roman" w:cs="Times New Roman"/>
          <w:sz w:val="24"/>
          <w:szCs w:val="24"/>
          <w:lang w:eastAsia="hu-HU"/>
        </w:rPr>
        <w:sectPr w:rsidR="00195B20" w:rsidRPr="00195B20" w:rsidSect="00EB5A11">
          <w:pgSz w:w="11906" w:h="16838"/>
          <w:pgMar w:top="1417" w:right="1417" w:bottom="1417" w:left="1417" w:header="708" w:footer="708" w:gutter="0"/>
          <w:cols w:space="708"/>
          <w:docGrid w:linePitch="360"/>
        </w:sect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before="2880" w:after="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A</w:t>
      </w:r>
    </w:p>
    <w:p w:rsidR="00195B20" w:rsidRPr="00195B20" w:rsidRDefault="00195B20" w:rsidP="00195B20">
      <w:pPr>
        <w:spacing w:after="48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11536-16 azonosító számú</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Marketing a vendéglátásban</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megnevezésű</w:t>
      </w:r>
      <w:proofErr w:type="gramEnd"/>
    </w:p>
    <w:p w:rsidR="00195B20" w:rsidRPr="00195B20" w:rsidRDefault="00195B20" w:rsidP="00195B20">
      <w:pPr>
        <w:spacing w:before="480" w:after="48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szakmai</w:t>
      </w:r>
      <w:proofErr w:type="gramEnd"/>
      <w:r w:rsidRPr="00195B20">
        <w:rPr>
          <w:rFonts w:ascii="Times New Roman" w:eastAsia="Times New Roman" w:hAnsi="Times New Roman" w:cs="Times New Roman"/>
          <w:b/>
          <w:sz w:val="36"/>
          <w:szCs w:val="24"/>
          <w:lang w:eastAsia="hu-HU"/>
        </w:rPr>
        <w:t xml:space="preserve"> követelménymodul</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tantárgyai</w:t>
      </w:r>
      <w:proofErr w:type="gramEnd"/>
      <w:r w:rsidRPr="00195B20">
        <w:rPr>
          <w:rFonts w:ascii="Times New Roman" w:eastAsia="Times New Roman" w:hAnsi="Times New Roman" w:cs="Times New Roman"/>
          <w:b/>
          <w:sz w:val="36"/>
          <w:szCs w:val="24"/>
          <w:lang w:eastAsia="hu-HU"/>
        </w:rPr>
        <w:t>, témakörei</w:t>
      </w:r>
    </w:p>
    <w:p w:rsidR="00195B20" w:rsidRPr="00195B20" w:rsidRDefault="00195B20" w:rsidP="00195B20">
      <w:pP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A 11536-16. azonosító számú Marketing a vendéglátásban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83"/>
        <w:gridCol w:w="745"/>
        <w:gridCol w:w="6"/>
        <w:gridCol w:w="752"/>
        <w:gridCol w:w="759"/>
      </w:tblGrid>
      <w:tr w:rsidR="00195B20" w:rsidRPr="00195B20" w:rsidTr="00923914">
        <w:trPr>
          <w:cantSplit/>
          <w:trHeight w:val="1697"/>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45" w:type="dxa"/>
            <w:tcBorders>
              <w:top w:val="single" w:sz="6" w:space="0" w:color="auto"/>
              <w:left w:val="single" w:sz="6" w:space="0" w:color="auto"/>
              <w:bottom w:val="single" w:sz="6" w:space="0" w:color="auto"/>
              <w:right w:val="single" w:sz="6" w:space="0" w:color="auto"/>
            </w:tcBorders>
            <w:textDirection w:val="btLr"/>
            <w:vAlign w:val="center"/>
          </w:tcPr>
          <w:p w:rsidR="00195B20" w:rsidRPr="00195B20" w:rsidRDefault="00195B20" w:rsidP="00195B20">
            <w:pPr>
              <w:autoSpaceDE w:val="0"/>
              <w:autoSpaceDN w:val="0"/>
              <w:adjustRightInd w:val="0"/>
              <w:spacing w:after="0" w:line="240" w:lineRule="auto"/>
              <w:ind w:left="113" w:right="113"/>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gazdálkodás elmélete</w:t>
            </w:r>
          </w:p>
        </w:tc>
        <w:tc>
          <w:tcPr>
            <w:tcW w:w="758" w:type="dxa"/>
            <w:gridSpan w:val="2"/>
            <w:tcBorders>
              <w:top w:val="single" w:sz="6" w:space="0" w:color="auto"/>
              <w:left w:val="single" w:sz="6" w:space="0" w:color="auto"/>
              <w:bottom w:val="single" w:sz="6" w:space="0" w:color="auto"/>
              <w:right w:val="single" w:sz="6" w:space="0" w:color="auto"/>
            </w:tcBorders>
            <w:textDirection w:val="btLr"/>
            <w:vAlign w:val="center"/>
          </w:tcPr>
          <w:p w:rsidR="00195B20" w:rsidRPr="00195B20" w:rsidRDefault="00195B20" w:rsidP="00195B20">
            <w:pPr>
              <w:autoSpaceDE w:val="0"/>
              <w:autoSpaceDN w:val="0"/>
              <w:adjustRightInd w:val="0"/>
              <w:spacing w:after="0" w:line="240" w:lineRule="auto"/>
              <w:ind w:left="113" w:right="113"/>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gazdálkodás gyakorlata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195B20" w:rsidRPr="00195B20" w:rsidRDefault="00195B20" w:rsidP="00195B20">
            <w:pPr>
              <w:autoSpaceDE w:val="0"/>
              <w:autoSpaceDN w:val="0"/>
              <w:adjustRightInd w:val="0"/>
              <w:spacing w:after="0" w:line="240" w:lineRule="auto"/>
              <w:ind w:left="113" w:right="113"/>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marketing</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FELADATOK</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Vállalkozást hoz létre és működtet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Meghatározza és megteremti a vállalkozáshoz szükséges erőforrásokat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Költség-haszonelemzést végez</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Anyaggazdálkodást folytat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Költséget, eredményt elemez és optimalizál</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Javaslatot tesz az eredmény felhasználására</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Humánerőforrás-gazdálkodást végez</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Pénzgazdálkodást végez</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739"/>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Elvégzi/elvégezteti az adózással és egyéb fizetési kötelezettségekkel kapcsolatos teendőket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Értékeli a vendéglátó üzletet </w:t>
            </w:r>
            <w:proofErr w:type="spellStart"/>
            <w:r w:rsidRPr="00195B20">
              <w:rPr>
                <w:rFonts w:ascii="Times New Roman" w:eastAsia="Times New Roman" w:hAnsi="Times New Roman" w:cs="Times New Roman"/>
                <w:color w:val="000000"/>
                <w:sz w:val="20"/>
                <w:szCs w:val="20"/>
                <w:lang w:eastAsia="hu-HU"/>
              </w:rPr>
              <w:t>SWOT-elemzés</w:t>
            </w:r>
            <w:proofErr w:type="spellEnd"/>
            <w:r w:rsidRPr="00195B20">
              <w:rPr>
                <w:rFonts w:ascii="Times New Roman" w:eastAsia="Times New Roman" w:hAnsi="Times New Roman" w:cs="Times New Roman"/>
                <w:color w:val="000000"/>
                <w:sz w:val="20"/>
                <w:szCs w:val="20"/>
                <w:lang w:eastAsia="hu-HU"/>
              </w:rPr>
              <w:t xml:space="preserve"> módszerével</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Elemzi/elemezteti a vagyonmérleget, jelentéseket, kimutatásokat készít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Üzleti tervet készít/készíttet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Kialakítja a vendéglátó üzlet üzletpolitikáját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Elkészíti/elkészítteti az üzlet marketingstratégiáját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Piackutatást végez/végeztet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roofErr w:type="spellStart"/>
            <w:r w:rsidRPr="00195B20">
              <w:rPr>
                <w:rFonts w:ascii="Times New Roman" w:eastAsia="Times New Roman" w:hAnsi="Times New Roman" w:cs="Times New Roman"/>
                <w:color w:val="000000"/>
                <w:sz w:val="20"/>
                <w:szCs w:val="20"/>
                <w:lang w:eastAsia="hu-HU"/>
              </w:rPr>
              <w:t>Piacszegmentációt</w:t>
            </w:r>
            <w:proofErr w:type="spellEnd"/>
            <w:r w:rsidRPr="00195B20">
              <w:rPr>
                <w:rFonts w:ascii="Times New Roman" w:eastAsia="Times New Roman" w:hAnsi="Times New Roman" w:cs="Times New Roman"/>
                <w:color w:val="000000"/>
                <w:sz w:val="20"/>
                <w:szCs w:val="20"/>
                <w:lang w:eastAsia="hu-HU"/>
              </w:rPr>
              <w:t xml:space="preserve"> és termékpozícionálást végez/végeztet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Kiválasztja a beszerzési és értékesítési csatornákat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Meghatározza és változtatja a vendéglátó üzlet áru- és szolgáltatásválasztékát</w:t>
            </w:r>
          </w:p>
        </w:tc>
        <w:tc>
          <w:tcPr>
            <w:tcW w:w="751"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2"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Értékesítés ösztönzési módszereket tervez és vezet be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Kiválasztja a megfelelő reklámhordozókat és reklámeszközöket, PR tevékenységet végez</w:t>
            </w:r>
          </w:p>
        </w:tc>
        <w:tc>
          <w:tcPr>
            <w:tcW w:w="751"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2"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Biztosítja a vállalkozás internetes jelenlétét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ISMERETEK</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Egyéni és társas vállalkozások jellemzői, alapítása, működése </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vállalkozások humán, tárgyi- és anyagi erőforrásai, azok tervezése, szerkezete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szakmai számítások, statisztikai elemzések</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anyaggazdálkodás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Költségelemzés, eredménygazdálkodás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Humánerőforrás-gazdálkodás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Pénzgazdálkodás a vendéglátó üzletben</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Adózási feladatok</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roofErr w:type="spellStart"/>
            <w:r w:rsidRPr="00195B20">
              <w:rPr>
                <w:rFonts w:ascii="Times New Roman" w:eastAsia="Times New Roman" w:hAnsi="Times New Roman" w:cs="Times New Roman"/>
                <w:color w:val="000000"/>
                <w:sz w:val="20"/>
                <w:szCs w:val="20"/>
                <w:lang w:eastAsia="hu-HU"/>
              </w:rPr>
              <w:t>SWOT-elemzés</w:t>
            </w:r>
            <w:proofErr w:type="spellEnd"/>
            <w:r w:rsidRPr="00195B20">
              <w:rPr>
                <w:rFonts w:ascii="Times New Roman" w:eastAsia="Times New Roman" w:hAnsi="Times New Roman" w:cs="Times New Roman"/>
                <w:color w:val="000000"/>
                <w:sz w:val="20"/>
                <w:szCs w:val="20"/>
                <w:lang w:eastAsia="hu-HU"/>
              </w:rPr>
              <w:t xml:space="preserve"> a vendéglátásban</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Vagyonmérleg készítése, kimutatások, jelentések készítése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Üzleti terv készítése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üzletpolitikája</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Marketingstratégia a vendéglátásban</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Piackutatás, </w:t>
            </w:r>
            <w:proofErr w:type="spellStart"/>
            <w:r w:rsidRPr="00195B20">
              <w:rPr>
                <w:rFonts w:ascii="Times New Roman" w:eastAsia="Times New Roman" w:hAnsi="Times New Roman" w:cs="Times New Roman"/>
                <w:color w:val="000000"/>
                <w:sz w:val="20"/>
                <w:szCs w:val="20"/>
                <w:lang w:eastAsia="hu-HU"/>
              </w:rPr>
              <w:t>piacszegmentáció</w:t>
            </w:r>
            <w:proofErr w:type="spellEnd"/>
            <w:r w:rsidRPr="00195B20">
              <w:rPr>
                <w:rFonts w:ascii="Times New Roman" w:eastAsia="Times New Roman" w:hAnsi="Times New Roman" w:cs="Times New Roman"/>
                <w:color w:val="000000"/>
                <w:sz w:val="20"/>
                <w:szCs w:val="20"/>
                <w:lang w:eastAsia="hu-HU"/>
              </w:rPr>
              <w:t>, termékpozícionálás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kommunikációs politika</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Beszerzési és értékesítési csatornák a vendéglátásban</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áru- és szolgáltatásválasztékának kialakítása</w:t>
            </w:r>
          </w:p>
        </w:tc>
        <w:tc>
          <w:tcPr>
            <w:tcW w:w="751"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2"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Az értékesítést ösztönző módszerek jellemzői, gyakorlati alkalmazásának lehetőségei</w:t>
            </w:r>
          </w:p>
        </w:tc>
        <w:tc>
          <w:tcPr>
            <w:tcW w:w="751"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2"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92"/>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reklám jellemzői, a reklámeszközök és reklámhordozók kiválasztásának szempontjai</w:t>
            </w:r>
          </w:p>
        </w:tc>
        <w:tc>
          <w:tcPr>
            <w:tcW w:w="751"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2"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PR tevékenység tartalma és formái</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Internet a vendéglátásban</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KÉSZSÉGEK</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Logikai összefüggések megértése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szakmai szöveg megértése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nyelvi íráskészség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nyelvű hallott szöveg megértése</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nyelvű beszédkészség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SZEMÉLYES KOMPETENCIÁK</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Felelősségtudat</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Pontosság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Önállóság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TÁRSAS KOMPETENCIÁK</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Konfliktusmegoldó készség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Kompromisszumkészség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Meggyőzőkészség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90"/>
          <w:jc w:val="center"/>
        </w:trPr>
        <w:tc>
          <w:tcPr>
            <w:tcW w:w="6545" w:type="dxa"/>
            <w:gridSpan w:val="5"/>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MÓDSZERKOMPETENCIÁK</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Tervezés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Rendszerező képesség</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45"/>
          <w:jc w:val="center"/>
        </w:trPr>
        <w:tc>
          <w:tcPr>
            <w:tcW w:w="4283"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Problémamegoldás, hibaelhárítás</w:t>
            </w:r>
          </w:p>
        </w:tc>
        <w:tc>
          <w:tcPr>
            <w:tcW w:w="745"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bl>
    <w:p w:rsidR="00195B20" w:rsidRPr="00195B20" w:rsidRDefault="00195B20" w:rsidP="00195B20">
      <w:pPr>
        <w:spacing w:after="0" w:line="240" w:lineRule="auto"/>
        <w:jc w:val="center"/>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lastRenderedPageBreak/>
        <w:t>Vendéglátó gazdálkodás elmélete tantárgy</w:t>
      </w:r>
      <w:r w:rsidRPr="00195B20">
        <w:rPr>
          <w:rFonts w:ascii="Times New Roman" w:hAnsi="Times New Roman" w:cs="Times New Roman"/>
          <w:b/>
          <w:sz w:val="24"/>
        </w:rPr>
        <w:tab/>
        <w:t>128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426"/>
        <w:rPr>
          <w:rFonts w:ascii="Times New Roman" w:eastAsia="Times New Roman" w:hAnsi="Times New Roman" w:cs="Times New Roman"/>
          <w:kern w:val="1"/>
          <w:sz w:val="24"/>
          <w:szCs w:val="24"/>
          <w:lang w:eastAsia="hi-IN" w:bidi="hi-IN"/>
        </w:rPr>
      </w:pPr>
      <w:r w:rsidRPr="00195B20">
        <w:rPr>
          <w:rFonts w:ascii="Times New Roman" w:eastAsia="Times New Roman" w:hAnsi="Times New Roman" w:cs="Times New Roman"/>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tabs>
          <w:tab w:val="num" w:pos="0"/>
        </w:tabs>
        <w:spacing w:after="0" w:line="240" w:lineRule="auto"/>
        <w:ind w:left="360"/>
        <w:rPr>
          <w:rFonts w:ascii="Times New Roman" w:eastAsia="Times New Roman" w:hAnsi="Times New Roman" w:cs="Times New Roman"/>
          <w:kern w:val="1"/>
          <w:sz w:val="24"/>
          <w:szCs w:val="24"/>
          <w:lang w:eastAsia="hi-IN" w:bidi="hi-IN"/>
        </w:rPr>
      </w:pPr>
      <w:r w:rsidRPr="00195B20">
        <w:rPr>
          <w:rFonts w:ascii="Times New Roman" w:eastAsia="Times New Roman" w:hAnsi="Times New Roman" w:cs="Times New Roman"/>
          <w:kern w:val="1"/>
          <w:sz w:val="24"/>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195B20" w:rsidRPr="00195B20" w:rsidRDefault="00195B20" w:rsidP="00195B20">
      <w:pPr>
        <w:spacing w:after="0" w:line="240" w:lineRule="auto"/>
        <w:ind w:left="360"/>
        <w:rPr>
          <w:rFonts w:ascii="Times New Roman" w:eastAsia="Times New Roman" w:hAnsi="Times New Roman" w:cs="Times New Roman"/>
          <w:kern w:val="1"/>
          <w:sz w:val="24"/>
          <w:szCs w:val="24"/>
          <w:lang w:eastAsia="hi-IN" w:bidi="hi-IN"/>
        </w:rPr>
      </w:pPr>
      <w:r w:rsidRPr="00195B20">
        <w:rPr>
          <w:rFonts w:ascii="Times New Roman" w:eastAsia="Times New Roman" w:hAnsi="Times New Roman" w:cs="Times New Roman"/>
          <w:kern w:val="1"/>
          <w:sz w:val="24"/>
          <w:szCs w:val="24"/>
          <w:lang w:eastAsia="hi-IN" w:bidi="hi-IN"/>
        </w:rPr>
        <w:t>A tantárgy tananyagtartalma felhasználja a közismeretben elsajátított matematikai alapokat és kapcsolódik az Általános élelmiszer-ismeretek, fogyasztóvédelem tantárgy témaköreihez.</w:t>
      </w:r>
    </w:p>
    <w:p w:rsidR="00195B20" w:rsidRPr="00195B20" w:rsidRDefault="00195B20" w:rsidP="00195B20">
      <w:pPr>
        <w:spacing w:after="0" w:line="240" w:lineRule="auto"/>
        <w:ind w:left="360"/>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gazdálkodás elemei, a piac 1</w:t>
      </w:r>
      <w:r w:rsidRPr="00195B20">
        <w:rPr>
          <w:rFonts w:ascii="Times New Roman" w:hAnsi="Times New Roman" w:cs="Times New Roman"/>
          <w:b/>
          <w:i/>
          <w:sz w:val="24"/>
        </w:rPr>
        <w:tab/>
        <w:t>32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gazdálkodás alapfogalmai </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gazdálkodás körfolyamata, termelési-újratermelési ciklus, a gazdálkodás összefüggései (szükséglet, igény, termelés, elosztás, csere, a pénz, mint fizetőeszköz - kialakulásának rövid áttekintése, fogyasztás)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Szükségletek csoportosítása (fontosság, mennyiség, minőség, stb.)</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Nemzetgazdaság fogalma, tagozódása (ág, ágazat, </w:t>
      </w:r>
      <w:proofErr w:type="spellStart"/>
      <w:r w:rsidRPr="00195B20">
        <w:rPr>
          <w:rFonts w:ascii="Times New Roman" w:eastAsia="Times New Roman" w:hAnsi="Times New Roman" w:cs="Times New Roman"/>
          <w:sz w:val="24"/>
          <w:szCs w:val="24"/>
          <w:lang w:eastAsia="hu-HU"/>
        </w:rPr>
        <w:t>alágazat</w:t>
      </w:r>
      <w:proofErr w:type="spellEnd"/>
      <w:r w:rsidRPr="00195B20">
        <w:rPr>
          <w:rFonts w:ascii="Times New Roman" w:eastAsia="Times New Roman" w:hAnsi="Times New Roman" w:cs="Times New Roman"/>
          <w:sz w:val="24"/>
          <w:szCs w:val="24"/>
          <w:lang w:eastAsia="hu-HU"/>
        </w:rPr>
        <w:t>, szakágazat, szektorok)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piac fogalma, fajtái (áru, szolgáltatás, pénz, tőke, munkaerő)</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piac történeti áttekintése (tiszta piacgazdaság, tervgazdaság, vegyes piacgazdaság)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piac tényezői és azok kapcsolata (kereslet – kínálat – ár)</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piaci verseny feltételei, területei, korunk piaci helyzete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vendéglátás fogalma, fő tevékenységei2</w:t>
      </w:r>
      <w:r w:rsidRPr="00195B20">
        <w:rPr>
          <w:rFonts w:ascii="Times New Roman" w:hAnsi="Times New Roman" w:cs="Times New Roman"/>
          <w:b/>
          <w:i/>
          <w:sz w:val="24"/>
        </w:rPr>
        <w:tab/>
        <w:t>32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fogalma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vendéglátás helye, szerepe a nemzetgazdaságban </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feladata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jelentősége (gazdasági, kulturális, társadalmi, politikai)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fő- és melléktevékenységei: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Beszerzés (árufőcsoportok, vendéglátásban jellemző árurendelési- beszerzési típusok: szállítási szerződés, cash and </w:t>
      </w:r>
      <w:proofErr w:type="spellStart"/>
      <w:r w:rsidRPr="00195B20">
        <w:rPr>
          <w:rFonts w:ascii="Times New Roman" w:eastAsia="Times New Roman" w:hAnsi="Times New Roman" w:cs="Times New Roman"/>
          <w:sz w:val="24"/>
          <w:szCs w:val="24"/>
          <w:lang w:eastAsia="hu-HU"/>
        </w:rPr>
        <w:t>carry</w:t>
      </w:r>
      <w:proofErr w:type="spellEnd"/>
      <w:r w:rsidRPr="00195B20">
        <w:rPr>
          <w:rFonts w:ascii="Times New Roman" w:eastAsia="Times New Roman" w:hAnsi="Times New Roman" w:cs="Times New Roman"/>
          <w:sz w:val="24"/>
          <w:szCs w:val="24"/>
          <w:lang w:eastAsia="hu-HU"/>
        </w:rPr>
        <w:t>, árurendelést befolyásoló tényezők: pillanatnyi készlet, törzskészlet, biztonsági készlet, árak, akciók, szezon, felvett foglalások, szállítási kondíciók, forgótőke, fizetési feltételek, hűtőlánc) Szerződéskötés, árurendelés, stb.</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Raktározás (áruátvétel kritériumai: mennyiségi, minőségi, értékbeli, számla, szállítólevél, áruátvétel eszközei pl. mérleg, raktárak típusai: szárazáru, </w:t>
      </w:r>
      <w:proofErr w:type="spellStart"/>
      <w:r w:rsidRPr="00195B20">
        <w:rPr>
          <w:rFonts w:ascii="Times New Roman" w:eastAsia="Times New Roman" w:hAnsi="Times New Roman" w:cs="Times New Roman"/>
          <w:sz w:val="24"/>
          <w:szCs w:val="24"/>
          <w:lang w:eastAsia="hu-HU"/>
        </w:rPr>
        <w:t>földesáru</w:t>
      </w:r>
      <w:proofErr w:type="spellEnd"/>
      <w:r w:rsidRPr="00195B20">
        <w:rPr>
          <w:rFonts w:ascii="Times New Roman" w:eastAsia="Times New Roman" w:hAnsi="Times New Roman" w:cs="Times New Roman"/>
          <w:sz w:val="24"/>
          <w:szCs w:val="24"/>
          <w:lang w:eastAsia="hu-HU"/>
        </w:rPr>
        <w:t xml:space="preserve">, hús, hal, tojás, szakosított tárolás, FIFO elv, raktárak kialakításának szabályai, helyiségek kapcsolatai, útvonalak) </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Termelés (áruvételezés szabályai, vételezési ív, vételezés szempontjai: pillanatnyi készlet, várt forgalom, szakosított előkészítés: zöldség, hús, hal, tojás, termelés helyiségei: konyhák típusai)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Értékesítés (választékközlés eszközei: étlap, itallap, árlap, ártájékoztatás, rendelés folyamata, hidegen – melegen tartás, értékesítési rendszerek: kiszolgálás, felszolgálás, önkiszolgálás)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Szolgáltatás (</w:t>
      </w:r>
      <w:proofErr w:type="spellStart"/>
      <w:r w:rsidRPr="00195B20">
        <w:rPr>
          <w:rFonts w:ascii="Times New Roman" w:eastAsia="Times New Roman" w:hAnsi="Times New Roman" w:cs="Times New Roman"/>
          <w:sz w:val="24"/>
          <w:szCs w:val="24"/>
          <w:lang w:eastAsia="hu-HU"/>
        </w:rPr>
        <w:t>szolgáltatás</w:t>
      </w:r>
      <w:proofErr w:type="spellEnd"/>
      <w:r w:rsidRPr="00195B20">
        <w:rPr>
          <w:rFonts w:ascii="Times New Roman" w:eastAsia="Times New Roman" w:hAnsi="Times New Roman" w:cs="Times New Roman"/>
          <w:sz w:val="24"/>
          <w:szCs w:val="24"/>
          <w:lang w:eastAsia="hu-HU"/>
        </w:rPr>
        <w:t xml:space="preserve"> fogalma, vendéglátás jellemző szolgáltatásai)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Mellékfolyamatok (mosogatás: fehér, fekete, hulladékkezelés: veszélyes hulladékok, stb.)</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vendéglátás tárgyi és személyi feltételei3</w:t>
      </w:r>
      <w:r w:rsidRPr="00195B20">
        <w:rPr>
          <w:rFonts w:ascii="Times New Roman" w:hAnsi="Times New Roman" w:cs="Times New Roman"/>
          <w:b/>
          <w:i/>
          <w:sz w:val="24"/>
        </w:rPr>
        <w:tab/>
        <w:t>64 óra</w:t>
      </w:r>
    </w:p>
    <w:p w:rsidR="00195B20" w:rsidRPr="00195B20" w:rsidRDefault="00195B20" w:rsidP="00195B20">
      <w:pPr>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Vendéglátás üzemei, üzletei (termelőüzemek tevékenysége, üzem, üzlet, üzlethálózat fogalma)</w:t>
      </w:r>
    </w:p>
    <w:p w:rsidR="00195B20" w:rsidRPr="00195B20" w:rsidRDefault="00195B20" w:rsidP="00195B20">
      <w:pPr>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Üzletkörök (melegkonyhás vendéglátóhelyek, cukrászdák, italüzletek, zenés szórakozóhelyek…)</w:t>
      </w:r>
    </w:p>
    <w:p w:rsidR="00195B20" w:rsidRPr="00195B20" w:rsidRDefault="00195B20" w:rsidP="00195B20">
      <w:pPr>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Üzlettípusok jellemzői (elhelyezkedés, kialakítás, berendezés, választék, befogadóképesség, vendégkör, árak, szolgáltatások) </w:t>
      </w:r>
    </w:p>
    <w:p w:rsidR="00195B20" w:rsidRPr="00195B20" w:rsidRDefault="00195B20" w:rsidP="00195B20">
      <w:pPr>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tárgyi feltételei (üzem, üzlet, termelés és értékesítés helyiségei, berendezései)</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vendéglátás személyi feltételei (termelés, értékesítés, szolgáltatás munkakörei) és munkaügyi ismeretek</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Munkáltató és munkavállaló kapcsolata (munkaszerződés fogalma, tartalma, jellemzői) Munkavállaló és munkáltató jogai és kötelességei</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Munkaköri leírás célja, tartalma</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 Törvénykönyve és a Kollektív szerződés célja, főbb tartalmi elemei</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Munkaerő- és létszámgazdálkodás célja, tartalma (állományi-, dolgozói-, átlaglétszám, fluktuáció, termelékenység, átlagbér)</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Munkaidő beosztási formák (azonos időben, osztott, törzsidő, rugalmas)</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Bérezési formák (minimálbér, alapbér, jutalék, prémium, órabér, béren kívüli juttatási formák)</w:t>
      </w:r>
    </w:p>
    <w:p w:rsidR="00195B20" w:rsidRPr="00195B20" w:rsidRDefault="00195B20" w:rsidP="00195B20">
      <w:pPr>
        <w:tabs>
          <w:tab w:val="num" w:pos="0"/>
        </w:tabs>
        <w:suppressAutoHyphen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Munkaidő beosztás, szabadságolás dokumentumai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spacing w:after="0" w:line="240" w:lineRule="auto"/>
        <w:ind w:left="426"/>
        <w:rPr>
          <w:rFonts w:ascii="Times New Roman" w:eastAsia="Times New Roman" w:hAnsi="Times New Roman" w:cs="Times New Roman"/>
          <w:i/>
          <w:sz w:val="24"/>
          <w:szCs w:val="24"/>
          <w:lang w:eastAsia="hu-HU"/>
        </w:rPr>
      </w:pPr>
      <w:r w:rsidRPr="00195B20">
        <w:rPr>
          <w:rFonts w:ascii="Times New Roman" w:eastAsia="Times New Roman" w:hAnsi="Times New Roman" w:cs="Times New Roman"/>
          <w:i/>
          <w:sz w:val="24"/>
          <w:szCs w:val="24"/>
          <w:lang w:eastAsia="hu-HU"/>
        </w:rPr>
        <w:t>Tanterem.</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1224"/>
        <w:contextualSpacing/>
        <w:jc w:val="both"/>
        <w:rPr>
          <w:rFonts w:ascii="Times New Roman" w:hAnsi="Times New Roman" w:cs="Times New Roman"/>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95B20" w:rsidRPr="00195B20" w:rsidTr="00923914">
        <w:trPr>
          <w:trHeight w:val="581"/>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386"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3096" w:type="dxa"/>
            <w:gridSpan w:val="3"/>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546"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Alkalmazandó eszközök és felszerelések</w:t>
            </w:r>
          </w:p>
        </w:tc>
      </w:tr>
      <w:tr w:rsidR="00195B20" w:rsidRPr="00195B20" w:rsidTr="00923914">
        <w:trPr>
          <w:trHeight w:val="262"/>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386"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546"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6.</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05"/>
        </w:trPr>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w:t>
            </w:r>
          </w:p>
        </w:tc>
        <w:tc>
          <w:tcPr>
            <w:tcW w:w="2386" w:type="dxa"/>
            <w:vAlign w:val="center"/>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2888"/>
        <w:gridCol w:w="851"/>
        <w:gridCol w:w="18"/>
        <w:gridCol w:w="870"/>
        <w:gridCol w:w="807"/>
        <w:gridCol w:w="6"/>
        <w:gridCol w:w="2540"/>
      </w:tblGrid>
      <w:tr w:rsidR="00195B20" w:rsidRPr="00195B20" w:rsidTr="00923914">
        <w:trPr>
          <w:trHeight w:val="245"/>
        </w:trPr>
        <w:tc>
          <w:tcPr>
            <w:tcW w:w="1111" w:type="dxa"/>
            <w:vMerge w:val="restart"/>
            <w:tcBorders>
              <w:top w:val="single" w:sz="6" w:space="0" w:color="auto"/>
              <w:left w:val="single" w:sz="6" w:space="0" w:color="auto"/>
              <w:right w:val="single" w:sz="6" w:space="0" w:color="auto"/>
            </w:tcBorders>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888" w:type="dxa"/>
            <w:vMerge w:val="restart"/>
            <w:tcBorders>
              <w:top w:val="single" w:sz="6" w:space="0" w:color="auto"/>
              <w:left w:val="single" w:sz="6" w:space="0" w:color="auto"/>
              <w:right w:val="single" w:sz="6" w:space="0" w:color="auto"/>
            </w:tcBorders>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546" w:type="dxa"/>
            <w:gridSpan w:val="4"/>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546" w:type="dxa"/>
            <w:gridSpan w:val="2"/>
            <w:tcBorders>
              <w:top w:val="single" w:sz="6" w:space="0" w:color="auto"/>
              <w:left w:val="single" w:sz="6" w:space="0" w:color="auto"/>
              <w:bottom w:val="single" w:sz="6" w:space="0" w:color="auto"/>
              <w:right w:val="single" w:sz="6" w:space="0" w:color="auto"/>
            </w:tcBorders>
            <w:vAlign w:val="center"/>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Alkalmazandó eszközök és felszerelések</w:t>
            </w:r>
          </w:p>
        </w:tc>
      </w:tr>
      <w:tr w:rsidR="00195B20" w:rsidRPr="00195B20" w:rsidTr="00923914">
        <w:trPr>
          <w:trHeight w:val="492"/>
        </w:trPr>
        <w:tc>
          <w:tcPr>
            <w:tcW w:w="1111" w:type="dxa"/>
            <w:vMerge/>
            <w:tcBorders>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888" w:type="dxa"/>
            <w:vMerge/>
            <w:tcBorders>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813"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540"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3739" w:type="dxa"/>
            <w:gridSpan w:val="2"/>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c>
          <w:tcPr>
            <w:tcW w:w="888" w:type="dxa"/>
            <w:gridSpan w:val="2"/>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1.7.</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4627" w:type="dxa"/>
            <w:gridSpan w:val="4"/>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Írásos elemzések készítése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Leírás készítése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Válaszolás írásban mondatszintű kérdésekre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888" w:type="dxa"/>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c>
          <w:tcPr>
            <w:tcW w:w="851"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Esetleírás készítése</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3.3.</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3.4.</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3.5.</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Utólagos szóbeli beszámoló</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888" w:type="dxa"/>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c>
          <w:tcPr>
            <w:tcW w:w="851"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Feladattal vezetett kiscsoportos szövegfeldolgozás</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4.4.</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helyzetgyakorlat</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4.5.</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versenyjáték</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888" w:type="dxa"/>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c>
          <w:tcPr>
            <w:tcW w:w="851"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5.1.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Árutermelő szakmai munkatevékenység</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85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888"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3739" w:type="dxa"/>
            <w:gridSpan w:val="2"/>
            <w:tcBorders>
              <w:top w:val="single" w:sz="6" w:space="0" w:color="auto"/>
              <w:left w:val="single" w:sz="6" w:space="0" w:color="auto"/>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c>
          <w:tcPr>
            <w:tcW w:w="888" w:type="dxa"/>
            <w:gridSpan w:val="2"/>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6.1.</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869"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70"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195B20" w:rsidRPr="00195B20" w:rsidTr="00923914">
        <w:trPr>
          <w:trHeight w:val="492"/>
        </w:trPr>
        <w:tc>
          <w:tcPr>
            <w:tcW w:w="1111"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6.2.</w:t>
            </w:r>
          </w:p>
        </w:tc>
        <w:tc>
          <w:tcPr>
            <w:tcW w:w="2888"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közvetlen irányítással</w:t>
            </w:r>
          </w:p>
        </w:tc>
        <w:tc>
          <w:tcPr>
            <w:tcW w:w="869"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70"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546" w:type="dxa"/>
            <w:gridSpan w:val="2"/>
            <w:tcBorders>
              <w:top w:val="single" w:sz="6" w:space="0" w:color="auto"/>
              <w:left w:val="single" w:sz="6" w:space="0" w:color="auto"/>
              <w:bottom w:val="single" w:sz="6" w:space="0" w:color="auto"/>
              <w:right w:val="single" w:sz="6" w:space="0" w:color="auto"/>
            </w:tcBorders>
          </w:tcPr>
          <w:p w:rsidR="00195B20" w:rsidRPr="00195B20" w:rsidRDefault="00195B20" w:rsidP="00195B2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vendéglátó gazdálkodás gyakorlata tantárgy</w:t>
      </w:r>
      <w:r w:rsidRPr="00195B20">
        <w:rPr>
          <w:rFonts w:ascii="Times New Roman" w:hAnsi="Times New Roman" w:cs="Times New Roman"/>
          <w:b/>
          <w:sz w:val="24"/>
        </w:rPr>
        <w:tab/>
        <w:t>224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tantárgy tananyagtartalma felhasználja a közismeretben elsajátított matematikai alapokat és kapcsolódik az Általános élelmiszer-ismeretek, fogyasztóvédelem tantárgy témaköreihez.</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sz w:val="24"/>
        </w:rPr>
        <w:t>Adózás és ügyvitel a vendéglátásban</w:t>
      </w:r>
      <w:r w:rsidRPr="00195B20">
        <w:rPr>
          <w:rFonts w:ascii="Times New Roman" w:hAnsi="Times New Roman" w:cs="Times New Roman"/>
          <w:b/>
          <w:i/>
          <w:sz w:val="24"/>
        </w:rPr>
        <w:tab/>
        <w:t>50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Bizonylatok típusai, szigorú számadású bizonylatok jellemzői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Ügyvitel fogalma, gazdasági esemény és bizonylatolás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Nyomtatványok felismerése, kitöltése, alkalmazása, tartalmának ismerete (készpénzfizetési számla, nyugta, átutalási számla, felvásárlási jegy, standív, étkezési utalványok, vásárlók könyve, stb.)</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195B20">
        <w:rPr>
          <w:rFonts w:ascii="Times New Roman" w:eastAsia="Times New Roman" w:hAnsi="Times New Roman" w:cs="Times New Roman"/>
          <w:sz w:val="24"/>
          <w:szCs w:val="24"/>
          <w:lang w:eastAsia="hu-HU"/>
        </w:rPr>
        <w:t>standolás</w:t>
      </w:r>
      <w:proofErr w:type="spellEnd"/>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Írásbeli kommunikáció (üzleti / hivatalos levél, önéletrajz, névjegykártya…)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Vendéglátó ipari kommunikáció és viselkedés kultúra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Modern kommunikációs csatornák szerepe, előnye-hátránya, használatának szabályai (e-mail, fax, SMS, MMS, üzenetrögzítő…)</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Adó fogalma, adó alanya, tárgya, adózás alapelvei, funkciói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Adók csoportosítása, főbb adófajták jellemzői (SZJA, jövedéki adó, osztalékadó, nyereségadó, helyi adók, ÁFA)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sz w:val="24"/>
        </w:rPr>
        <w:t>Alap-, tömeg- és veszteségszámítás</w:t>
      </w:r>
      <w:r w:rsidRPr="00195B20">
        <w:rPr>
          <w:rFonts w:ascii="Times New Roman" w:hAnsi="Times New Roman" w:cs="Times New Roman"/>
          <w:b/>
          <w:i/>
          <w:sz w:val="24"/>
        </w:rPr>
        <w:tab/>
        <w:t>52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Százalékszámítás, kerekítés szabályai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Mértékegység átváltások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Tömegszámítás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Energia- és tápérték táblázat</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Anyaghányad-számítás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Veszteség- és tömegnövekedés számítás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sz w:val="24"/>
        </w:rPr>
        <w:t>Viszonyszámok</w:t>
      </w:r>
      <w:r w:rsidRPr="00195B20">
        <w:rPr>
          <w:rFonts w:ascii="Times New Roman" w:hAnsi="Times New Roman" w:cs="Times New Roman"/>
          <w:b/>
          <w:i/>
          <w:sz w:val="24"/>
        </w:rPr>
        <w:tab/>
        <w:t>30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Bázis- és láncviszonyszám</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Százalékszámítás kerekítés szabályai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Megoszlási viszonyszám</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Árképzés és jövedelmezőség</w:t>
      </w:r>
      <w:r w:rsidRPr="00195B20">
        <w:rPr>
          <w:rFonts w:ascii="Times New Roman" w:hAnsi="Times New Roman" w:cs="Times New Roman"/>
          <w:b/>
          <w:i/>
          <w:sz w:val="24"/>
        </w:rPr>
        <w:tab/>
        <w:t>40 óra</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Árkialakítás szempontjai</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Áruk és szolgáltatások árának kialakítása, sajátosságai, felépítése (bruttó és nettó ár, ÁFA, beszerzési ár, árrés, haszonkulcs)</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ÁFA számítás</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Árképzés, árkialakítás</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Árengedmény- és felárszámítás</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 és bevételelemzés (árrés-szint, anyagfelhasználási-szint, haszonkulcs)</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költség fogalma, fajtái és azok csoportosítása (nemek szerint, bevételhez való viszonya szerint, elszámolhatóság szerint)</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Költséggazdálkodás, költségelemzés (költségszint)</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Az eredmény fogalma (nyereség, veszteség, </w:t>
      </w:r>
      <w:proofErr w:type="gramStart"/>
      <w:r w:rsidRPr="00195B20">
        <w:rPr>
          <w:rFonts w:ascii="Times New Roman" w:eastAsia="Times New Roman" w:hAnsi="Times New Roman" w:cs="Times New Roman"/>
          <w:sz w:val="24"/>
          <w:szCs w:val="24"/>
          <w:lang w:eastAsia="hu-HU"/>
        </w:rPr>
        <w:t>null</w:t>
      </w:r>
      <w:proofErr w:type="gramEnd"/>
      <w:r w:rsidRPr="00195B20">
        <w:rPr>
          <w:rFonts w:ascii="Times New Roman" w:eastAsia="Times New Roman" w:hAnsi="Times New Roman" w:cs="Times New Roman"/>
          <w:sz w:val="24"/>
          <w:szCs w:val="24"/>
          <w:lang w:eastAsia="hu-HU"/>
        </w:rPr>
        <w:t xml:space="preserve"> szaldó / fedezeti pont)</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eredmény-kimutatás menete, jövedelmezőségi tábla készítése, az adózott és az adózatlan eredmény kiszámítása</w:t>
      </w:r>
    </w:p>
    <w:p w:rsidR="00195B20" w:rsidRPr="00195B20" w:rsidRDefault="00195B20" w:rsidP="00195B20">
      <w:pPr>
        <w:tabs>
          <w:tab w:val="left" w:pos="1418"/>
          <w:tab w:val="right" w:pos="9072"/>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eredmény elemzése (eredményszint)</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Készletgazdálkodás és elszámoltatás</w:t>
      </w:r>
      <w:r w:rsidRPr="00195B20">
        <w:rPr>
          <w:rFonts w:ascii="Times New Roman" w:hAnsi="Times New Roman" w:cs="Times New Roman"/>
          <w:b/>
          <w:i/>
          <w:sz w:val="24"/>
        </w:rPr>
        <w:tab/>
        <w:t>30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Átlagkészlet számítási módok, azok alkalmazása (számtani átlag, súlyozott átlag, kronologikus átlag)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Áruforgalmi mérlegsor alkalmazása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Készletgazdálkodási mutatószámok alkalmazása (forgási sebesség napokban és fordulatokban)</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Leltárhiány, többlet értelmezése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Normalizált hiány, készen tartási veszteség értelmezése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Raktár elszámoltatása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Termelés elszámoltatása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Értékesítés elszámoltatása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vendéglátásban jellemző vállalkozási formák</w:t>
      </w:r>
      <w:r w:rsidRPr="00195B20">
        <w:rPr>
          <w:rFonts w:ascii="Times New Roman" w:hAnsi="Times New Roman" w:cs="Times New Roman"/>
          <w:b/>
          <w:i/>
          <w:sz w:val="24"/>
        </w:rPr>
        <w:tab/>
        <w:t>22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gazdálkodás alapegységei, alapfogalmai (állam, gazdálkodó szervezetek, háztartás)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Vállalkozási formák, típusok (egyéni és társas vállalkozások, KKT, BT, KFT, RT)</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Vendéglátásra jellemző vállalkozási típusok jellemzői (egyéni, BT, KFT alapítása, alapításának feltételei, dokumentumai, tagjai, tagok felelőssége, tagok jogai, vállalkozások vagyona, megszűntetési módjai, belső és külső ellenőrzése, NAV)</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spacing w:after="0" w:line="240" w:lineRule="auto"/>
        <w:ind w:left="426"/>
        <w:rPr>
          <w:rFonts w:ascii="Times New Roman" w:eastAsia="Times New Roman" w:hAnsi="Times New Roman" w:cs="Times New Roman"/>
          <w:i/>
          <w:sz w:val="24"/>
          <w:szCs w:val="24"/>
          <w:lang w:eastAsia="hu-HU"/>
        </w:rPr>
      </w:pPr>
      <w:r w:rsidRPr="00195B20">
        <w:rPr>
          <w:rFonts w:ascii="Times New Roman" w:eastAsia="Times New Roman" w:hAnsi="Times New Roman" w:cs="Times New Roman"/>
          <w:i/>
          <w:sz w:val="24"/>
          <w:szCs w:val="24"/>
          <w:lang w:eastAsia="hu-HU"/>
        </w:rPr>
        <w:t>Tanterem, szaktanterem.</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5B20" w:rsidRPr="00195B20" w:rsidTr="0092391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lastRenderedPageBreak/>
        <w:t>Vendéglátó marketing tantárgy</w:t>
      </w:r>
      <w:r w:rsidRPr="00195B20">
        <w:rPr>
          <w:rFonts w:ascii="Times New Roman" w:hAnsi="Times New Roman" w:cs="Times New Roman"/>
          <w:b/>
          <w:sz w:val="24"/>
        </w:rPr>
        <w:tab/>
        <w:t>112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360"/>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marketingtevékenység általános céljának, eszközrendszerének megismerése. A vendéglátásban használt marketingeszközök elsajátítása. A legmegfelelőbb marketing elemek kiválasztása, figyelembe véve az üzlet sajátosságait, erőforrásait (humán, tárgyi, pénzügyi), kínálatát.</w:t>
      </w:r>
    </w:p>
    <w:p w:rsidR="00195B20" w:rsidRPr="00195B20" w:rsidRDefault="00195B20" w:rsidP="00195B20">
      <w:pPr>
        <w:spacing w:after="0" w:line="240" w:lineRule="auto"/>
        <w:ind w:left="360"/>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meglévő alapvető informatikai kompetenciák fejlesztése annak érdekében, hogy a tanulók számítógépes, felhasználói ismereteiket a leghatékonyabban tudják használni a vendéglátó egység marketing, értékesítési és ügyviteli elemző tevékenysége során.</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 kommunikáció tényezői és funkciói, a kommunikáció nyelvi és nem nyelvi elemei, </w:t>
      </w:r>
      <w:proofErr w:type="spellStart"/>
      <w:r w:rsidRPr="00195B20">
        <w:rPr>
          <w:rFonts w:ascii="Times New Roman" w:eastAsia="Times New Roman" w:hAnsi="Times New Roman" w:cs="Times New Roman"/>
          <w:sz w:val="24"/>
          <w:szCs w:val="24"/>
          <w:lang w:eastAsia="hu-HU"/>
        </w:rPr>
        <w:t>infokommunikáció</w:t>
      </w:r>
      <w:proofErr w:type="spellEnd"/>
      <w:r w:rsidRPr="00195B20">
        <w:rPr>
          <w:rFonts w:ascii="Times New Roman" w:eastAsia="Times New Roman" w:hAnsi="Times New Roman" w:cs="Times New Roman"/>
          <w:sz w:val="24"/>
          <w:szCs w:val="24"/>
          <w:lang w:eastAsia="hu-HU"/>
        </w:rPr>
        <w:t xml:space="preserve"> jelentése, eszközei.</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Informatikai alapismeretek, szövegszerkesztő és táblázatkezelő szoftverek ismerete, internethasználat alapszintű elsajátítása.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piac elemzésének módszerei</w:t>
      </w:r>
      <w:r w:rsidRPr="00195B20">
        <w:rPr>
          <w:rFonts w:ascii="Times New Roman" w:hAnsi="Times New Roman" w:cs="Times New Roman"/>
          <w:b/>
          <w:i/>
          <w:sz w:val="24"/>
        </w:rPr>
        <w:tab/>
        <w:t>24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marketing fogalma, kialakulása, fejlődési szakaszai; Marketingorientáció.</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marketingtevékenység részfolyamatai: piacszegmentálás és a piaci csoportok jellemzői; a piackutatás módjai és azok jellemzői; a marketing-mix elemei és jellemzői; végrehajtás és ellenőrzés.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Piacszegmentálás üzlettípusokra.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Szekunder adatgyűjtés, feldolgozás.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Primer adatgyűjtés (megkérdezéses vizsgálatok) és feldolgozás.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SWOT analízis, STEEP analízis.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marketing mix meghatározása</w:t>
      </w:r>
      <w:r w:rsidRPr="00195B20">
        <w:rPr>
          <w:rFonts w:ascii="Times New Roman" w:hAnsi="Times New Roman" w:cs="Times New Roman"/>
          <w:b/>
          <w:i/>
          <w:sz w:val="24"/>
        </w:rPr>
        <w:tab/>
        <w:t>20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Termék és szolgáltatásfejlesztés a vendéglátásban.</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ár meghatározása.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elosztási csatornák meghatározása.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marketingkommunikáció eszközei: reklám (feladata, célja formái, fogalma; a reklámüzenet; a reklámeszköz fogalma, csoportjai; a reklámhordozó fogalma, csoportjai; a vendéglátásban alkalmazott üzleten belüli és üzleten kívüli reklámeszközök és reklámhordozók); személyes eladás (fogalma, jellemzői); közönségkapcsolatok (fogalma, feladatai, fajtái); eladásösztönzés (fogalma, eszközei); egyéb piacbefolyásoló eszközök.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3 P és a szolgáltatás marketing.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Marketingkommunikáció a vendéglátásban</w:t>
      </w:r>
      <w:r w:rsidRPr="00195B20">
        <w:rPr>
          <w:rFonts w:ascii="Times New Roman" w:hAnsi="Times New Roman" w:cs="Times New Roman"/>
          <w:b/>
          <w:i/>
          <w:sz w:val="24"/>
        </w:rPr>
        <w:tab/>
        <w:t>32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Reklám (külső, belső, DM,)</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PR (külső, belső és az arculati elemek)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Eladásösztönzés lehetőségei a vendéglátásban</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Személyes eladás lehetőségei a vendéglátásban</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Informatika a vendéglátásban</w:t>
      </w:r>
      <w:r w:rsidRPr="00195B20">
        <w:rPr>
          <w:rFonts w:ascii="Times New Roman" w:hAnsi="Times New Roman" w:cs="Times New Roman"/>
          <w:b/>
          <w:i/>
          <w:sz w:val="24"/>
        </w:rPr>
        <w:tab/>
        <w:t>36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Éttermi számítógépes programok.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Internethasználat.</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Honlap tervezés, kezelés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Statisztikák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Beszámolók készítése. </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Üzleti levél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Étlapok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Menükártyák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Szórólapok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Internetes közösségi oldalak.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Internetes marketing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spacing w:after="0" w:line="240" w:lineRule="auto"/>
        <w:ind w:left="426"/>
        <w:rPr>
          <w:rFonts w:ascii="Times New Roman" w:eastAsia="Times New Roman" w:hAnsi="Times New Roman" w:cs="Times New Roman"/>
          <w:i/>
          <w:sz w:val="24"/>
          <w:szCs w:val="24"/>
          <w:lang w:eastAsia="hu-HU"/>
        </w:rPr>
      </w:pPr>
      <w:r w:rsidRPr="00195B20">
        <w:rPr>
          <w:rFonts w:ascii="Times New Roman" w:eastAsia="Times New Roman" w:hAnsi="Times New Roman" w:cs="Times New Roman"/>
          <w:i/>
          <w:sz w:val="24"/>
          <w:szCs w:val="24"/>
          <w:lang w:eastAsia="hu-HU"/>
        </w:rPr>
        <w:t>Tanterem, informatika szaktanterem</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5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96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 xml:space="preserve">A tantárgy elsajátítása során alkalmazható tanulói tevékenységformák (ajánlás) </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5B20" w:rsidRPr="00195B20" w:rsidTr="0092391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Információk önálló </w:t>
            </w:r>
            <w:r w:rsidRPr="00195B20">
              <w:rPr>
                <w:rFonts w:ascii="Times New Roman" w:eastAsia="Times New Roman" w:hAnsi="Times New Roman" w:cs="Times New Roman"/>
                <w:color w:val="000000"/>
                <w:sz w:val="20"/>
                <w:szCs w:val="20"/>
                <w:lang w:eastAsia="hu-HU"/>
              </w:rPr>
              <w:lastRenderedPageBreak/>
              <w:t>rendszerezése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 </w:t>
            </w:r>
          </w:p>
        </w:tc>
        <w:tc>
          <w:tcPr>
            <w:tcW w:w="7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1.7.</w:t>
            </w:r>
          </w:p>
        </w:tc>
        <w:tc>
          <w:tcPr>
            <w:tcW w:w="2778" w:type="dxa"/>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58" w:type="dxa"/>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r>
      <w:tr w:rsidR="00195B20" w:rsidRPr="00195B20" w:rsidTr="0092391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before="2880" w:after="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A</w:t>
      </w:r>
    </w:p>
    <w:p w:rsidR="00195B20" w:rsidRPr="00195B20" w:rsidRDefault="00195B20" w:rsidP="00195B20">
      <w:pPr>
        <w:spacing w:after="48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11537-16 azonosító számú</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r w:rsidRPr="00195B20">
        <w:rPr>
          <w:rFonts w:ascii="Times New Roman" w:eastAsia="Times New Roman" w:hAnsi="Times New Roman" w:cs="Times New Roman"/>
          <w:b/>
          <w:sz w:val="36"/>
          <w:szCs w:val="24"/>
          <w:lang w:eastAsia="hu-HU"/>
        </w:rPr>
        <w:t>Vendéglátó menedzsment</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megnevezésű</w:t>
      </w:r>
      <w:proofErr w:type="gramEnd"/>
    </w:p>
    <w:p w:rsidR="00195B20" w:rsidRPr="00195B20" w:rsidRDefault="00195B20" w:rsidP="00195B20">
      <w:pPr>
        <w:spacing w:before="480" w:after="48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szakmai</w:t>
      </w:r>
      <w:proofErr w:type="gramEnd"/>
      <w:r w:rsidRPr="00195B20">
        <w:rPr>
          <w:rFonts w:ascii="Times New Roman" w:eastAsia="Times New Roman" w:hAnsi="Times New Roman" w:cs="Times New Roman"/>
          <w:b/>
          <w:sz w:val="36"/>
          <w:szCs w:val="24"/>
          <w:lang w:eastAsia="hu-HU"/>
        </w:rPr>
        <w:t xml:space="preserve"> követelménymodul</w:t>
      </w:r>
    </w:p>
    <w:p w:rsidR="00195B20" w:rsidRPr="00195B20" w:rsidRDefault="00195B20" w:rsidP="00195B20">
      <w:pPr>
        <w:spacing w:after="0" w:line="240" w:lineRule="auto"/>
        <w:jc w:val="center"/>
        <w:rPr>
          <w:rFonts w:ascii="Times New Roman" w:eastAsia="Times New Roman" w:hAnsi="Times New Roman" w:cs="Times New Roman"/>
          <w:b/>
          <w:sz w:val="36"/>
          <w:szCs w:val="24"/>
          <w:lang w:eastAsia="hu-HU"/>
        </w:rPr>
      </w:pPr>
      <w:proofErr w:type="gramStart"/>
      <w:r w:rsidRPr="00195B20">
        <w:rPr>
          <w:rFonts w:ascii="Times New Roman" w:eastAsia="Times New Roman" w:hAnsi="Times New Roman" w:cs="Times New Roman"/>
          <w:b/>
          <w:sz w:val="36"/>
          <w:szCs w:val="24"/>
          <w:lang w:eastAsia="hu-HU"/>
        </w:rPr>
        <w:t>tantárgyai</w:t>
      </w:r>
      <w:proofErr w:type="gramEnd"/>
      <w:r w:rsidRPr="00195B20">
        <w:rPr>
          <w:rFonts w:ascii="Times New Roman" w:eastAsia="Times New Roman" w:hAnsi="Times New Roman" w:cs="Times New Roman"/>
          <w:b/>
          <w:sz w:val="36"/>
          <w:szCs w:val="24"/>
          <w:lang w:eastAsia="hu-HU"/>
        </w:rPr>
        <w:t>, témakörei</w:t>
      </w:r>
    </w:p>
    <w:p w:rsidR="00195B20" w:rsidRPr="00195B20" w:rsidRDefault="00195B20" w:rsidP="00195B20">
      <w:pP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A 11537-16 azonosító számú Vendéglátó menedzsment megnevezésű szakmai követelménymodulhoz tartozó tantárgyak és témakörök oktatása során fejlesztendő kompetenciák</w:t>
      </w:r>
    </w:p>
    <w:tbl>
      <w:tblPr>
        <w:tblW w:w="7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23"/>
        <w:gridCol w:w="960"/>
        <w:gridCol w:w="960"/>
        <w:gridCol w:w="960"/>
        <w:gridCol w:w="960"/>
      </w:tblGrid>
      <w:tr w:rsidR="00195B20" w:rsidRPr="00195B20" w:rsidTr="00923914">
        <w:trPr>
          <w:trHeight w:val="1410"/>
          <w:jc w:val="center"/>
        </w:trPr>
        <w:tc>
          <w:tcPr>
            <w:tcW w:w="4123"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Élelmiszerbiztonság alapjai</w:t>
            </w:r>
          </w:p>
        </w:tc>
        <w:tc>
          <w:tcPr>
            <w:tcW w:w="960" w:type="dxa"/>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vendéglátás higiénéje</w:t>
            </w:r>
          </w:p>
        </w:tc>
        <w:tc>
          <w:tcPr>
            <w:tcW w:w="960" w:type="dxa"/>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Vendéglátó menedzsment feladatok</w:t>
            </w:r>
          </w:p>
        </w:tc>
        <w:tc>
          <w:tcPr>
            <w:tcW w:w="960" w:type="dxa"/>
            <w:shd w:val="clear" w:color="auto" w:fill="auto"/>
            <w:textDirection w:val="btLr"/>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Jogszabályok a vendéglátásban</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FELADATOK</w:t>
            </w:r>
          </w:p>
        </w:tc>
      </w:tr>
      <w:tr w:rsidR="00195B20" w:rsidRPr="00195B20" w:rsidTr="00923914">
        <w:trPr>
          <w:trHeight w:val="27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Kapcsolatot tart a hatóságokkal</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0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Humánerőforrás-gazdálkodást folytat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89"/>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Figyelemmel kíséri és biztosítja a vendéglátó üzlet tárgyi feltételrendszerét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48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Ellenőrzi és működteti az belső- és külső kommunikációt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9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Irányítja a vendéglátó üzlet működését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767"/>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Irányítja és ellenőrzi a vendéglátó üzlet beszerzési, raktározási, termelési és értékesítési folyamatait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Árlapot és árközlési eszközöket készít/készíttet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Reklamációkat kezel</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0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Kidolgozza/kidolgoztatja és működteti a minőségirányítási rendszert/rendszereket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Megszervezi a vendéglátó </w:t>
            </w:r>
            <w:proofErr w:type="gramStart"/>
            <w:r w:rsidRPr="00195B20">
              <w:rPr>
                <w:rFonts w:ascii="Times New Roman" w:eastAsia="Times New Roman" w:hAnsi="Times New Roman" w:cs="Times New Roman"/>
                <w:color w:val="000000"/>
                <w:sz w:val="20"/>
                <w:szCs w:val="20"/>
                <w:lang w:eastAsia="hu-HU"/>
              </w:rPr>
              <w:t>üzlet szolgáltatási</w:t>
            </w:r>
            <w:proofErr w:type="gramEnd"/>
            <w:r w:rsidRPr="00195B20">
              <w:rPr>
                <w:rFonts w:ascii="Times New Roman" w:eastAsia="Times New Roman" w:hAnsi="Times New Roman" w:cs="Times New Roman"/>
                <w:color w:val="000000"/>
                <w:sz w:val="20"/>
                <w:szCs w:val="20"/>
                <w:lang w:eastAsia="hu-HU"/>
              </w:rPr>
              <w:t xml:space="preserve"> tevékenységét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71"/>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Megszervezi és irányítja a vendéglátó üzlet pénzügyi, számviteli feladatait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487"/>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Eleget tesz az adatszolgáltatási és nyilvántartási kötelezettségeknek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3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Ellenőrzési feladatokat végez</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0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Közreműködik a hatósági ellenőrzésekben</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8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Szervezi és lebonyolítja a külső és belső rendezvényeket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7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Betartja/betartatja a fogyasztói érdekvédelem előírásait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7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Betartja/betartatja a vendéglátó üzletre vonatkozó baleset-, munka-, tűzvédelmi előírásokat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01"/>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Betartja/betartatja a vendéglátó üzletre vonatkozó környezetvédelem előírásokat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529"/>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Betartja/betartatja a vendéglátó üzletre vonatkozó higiéniai előírásokat, HACCP szabályokat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70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Alkalmazza, betartatja a vendéglátó üzletre vonatkozó biztonsági és vagyonvédelmi előírásokat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32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Figyelemmel kíséri a szakmai trendek változásait</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ISMERETEK</w:t>
            </w:r>
          </w:p>
        </w:tc>
      </w:tr>
      <w:tr w:rsidR="00195B20" w:rsidRPr="00195B20" w:rsidTr="00923914">
        <w:trPr>
          <w:trHeight w:val="29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Kapcsolattartás a hatóságokkal</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55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működésének tárgyi és személyi feltételei</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2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Jogszabályi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41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Belső- és külső kommunikáció elmélete és gyakorlata</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3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A vendéglátó üzlet működése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5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beszerzési, raktározási, termelési és értékesítési folyamatai</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9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Árközlési eszközök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reklamáció kezelése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40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minőségirányítási rendszerek kidolgozása, működtetése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szolgáltatási tevékenységeinek megszervezése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Pénzügyi, számviteli feladatok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5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vendéglátó üzlet adatszolgáltatási és nyilvántartási kötelezettsége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8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Ellenőrzési feladatok a vendéglátásban</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rendezvényszervezés elmélete és gyakorlata</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Fogyasztói érdekvédelem és intézményei</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0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Baleset-, munka- és tűzvédelmi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Környezetvédelmi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83"/>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Higiéniai, HACCP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0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Az Európai Unióban használt hatósági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8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Biztonsági és vagyonvédelmi előírások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9"/>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Modern szakmai trendek</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KÉSZSÉGEK</w:t>
            </w:r>
          </w:p>
        </w:tc>
      </w:tr>
      <w:tr w:rsidR="00195B20" w:rsidRPr="00195B20" w:rsidTr="00923914">
        <w:trPr>
          <w:trHeight w:val="380"/>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Logikai összefüggések megértése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szakmai szöveg megértése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3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nyelvi íráskészség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5"/>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nyelvű hallott szöveg megértése</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65"/>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Szakmai nyelvű beszédkészség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SZEMÉLYES KOMPETENCIÁK</w:t>
            </w:r>
          </w:p>
        </w:tc>
      </w:tr>
      <w:tr w:rsidR="00195B20" w:rsidRPr="00195B20" w:rsidTr="00923914">
        <w:trPr>
          <w:trHeight w:val="315"/>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Önállóság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34"/>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Hatékony kommunikáció</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6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Szervezőkészség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TÁRSAS KOMPETENCIÁK</w:t>
            </w:r>
          </w:p>
        </w:tc>
      </w:tr>
      <w:tr w:rsidR="00195B20" w:rsidRPr="00195B20" w:rsidTr="00923914">
        <w:trPr>
          <w:trHeight w:val="376"/>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Konfliktusmegoldó 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6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Kompromisszumkészség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2"/>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Meggyőzőkészség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315"/>
          <w:jc w:val="center"/>
        </w:trPr>
        <w:tc>
          <w:tcPr>
            <w:tcW w:w="7963" w:type="dxa"/>
            <w:gridSpan w:val="5"/>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MÓDSZERKOMPETENCIÁK</w:t>
            </w:r>
          </w:p>
        </w:tc>
      </w:tr>
      <w:tr w:rsidR="00195B20" w:rsidRPr="00195B20" w:rsidTr="00923914">
        <w:trPr>
          <w:trHeight w:val="315"/>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Tervezés</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r>
      <w:tr w:rsidR="00195B20" w:rsidRPr="00195B20" w:rsidTr="00923914">
        <w:trPr>
          <w:trHeight w:val="265"/>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Rendszerező képesség</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78"/>
          <w:jc w:val="center"/>
        </w:trPr>
        <w:tc>
          <w:tcPr>
            <w:tcW w:w="4123"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roofErr w:type="spellStart"/>
            <w:r w:rsidRPr="00195B20">
              <w:rPr>
                <w:rFonts w:ascii="Times New Roman" w:eastAsia="Times New Roman" w:hAnsi="Times New Roman" w:cs="Times New Roman"/>
                <w:color w:val="000000"/>
                <w:sz w:val="20"/>
                <w:szCs w:val="20"/>
                <w:lang w:eastAsia="hu-HU"/>
              </w:rPr>
              <w:t>Problémaelhárítás</w:t>
            </w:r>
            <w:proofErr w:type="spellEnd"/>
            <w:r w:rsidRPr="00195B20">
              <w:rPr>
                <w:rFonts w:ascii="Times New Roman" w:eastAsia="Times New Roman" w:hAnsi="Times New Roman" w:cs="Times New Roman"/>
                <w:color w:val="000000"/>
                <w:sz w:val="20"/>
                <w:szCs w:val="20"/>
                <w:lang w:eastAsia="hu-HU"/>
              </w:rPr>
              <w:t>, hibaelhárítás</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noWrap/>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br w:type="page"/>
      </w: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lastRenderedPageBreak/>
        <w:t>Élelmiszerbiztonság alapjai tantárgy</w:t>
      </w:r>
      <w:r w:rsidRPr="00195B20">
        <w:rPr>
          <w:rFonts w:ascii="Times New Roman" w:hAnsi="Times New Roman" w:cs="Times New Roman"/>
          <w:b/>
          <w:sz w:val="24"/>
        </w:rPr>
        <w:tab/>
        <w:t>112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tabs>
          <w:tab w:val="num" w:pos="972"/>
        </w:tabs>
        <w:spacing w:after="0" w:line="240" w:lineRule="auto"/>
        <w:ind w:left="360"/>
        <w:jc w:val="both"/>
        <w:rPr>
          <w:rFonts w:ascii="Times New Roman" w:eastAsia="Times New Roman" w:hAnsi="Times New Roman" w:cs="Times New Roman"/>
        </w:rPr>
      </w:pPr>
      <w:r w:rsidRPr="00195B20">
        <w:rPr>
          <w:rFonts w:ascii="Times New Roman" w:eastAsia="Times New Roman" w:hAnsi="Times New Roman" w:cs="Times New Roman"/>
          <w:kern w:val="1"/>
          <w:lang w:bidi="hi-IN"/>
        </w:rPr>
        <w:t>A tanulókkal megismertetni az élelmiszerbiztonsági alapfogalmakat, felelős magatartás kialakítása, az élelmiszerek feldolgozásánál, tárolásánál és értékesítésénél. Az élelmiszereket felépítő anyagok jellemző kémiai, fizikai tulajdonságainak megismertetése, a táplálkozásban betöltött szerepük megmutatása.</w:t>
      </w:r>
    </w:p>
    <w:p w:rsidR="00195B20" w:rsidRPr="00195B20" w:rsidRDefault="00195B20" w:rsidP="00195B20">
      <w:pPr>
        <w:spacing w:after="0" w:line="240" w:lineRule="auto"/>
        <w:ind w:left="360"/>
        <w:rPr>
          <w:rFonts w:ascii="Times New Roman" w:eastAsia="Times New Roman" w:hAnsi="Times New Roman" w:cs="Times New Roman"/>
          <w:sz w:val="24"/>
          <w:szCs w:val="24"/>
          <w:lang w:eastAsia="hu-HU"/>
        </w:rPr>
      </w:pPr>
      <w:r w:rsidRPr="00195B20">
        <w:rPr>
          <w:rFonts w:ascii="Times New Roman" w:eastAsia="Times New Roman" w:hAnsi="Times New Roman" w:cs="Times New Roman"/>
          <w:kern w:val="1"/>
          <w:szCs w:val="24"/>
          <w:lang w:eastAsia="hu-HU" w:bidi="hi-IN"/>
        </w:rPr>
        <w:t>A feldolgozott élelmiszerek forgalomba hozatalának lehetőségei, feltételeinek elsajátítása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kern w:val="1"/>
          <w:szCs w:val="24"/>
          <w:lang w:eastAsia="hu-HU" w:bidi="hi-IN"/>
        </w:rPr>
        <w:t>A tantárgy az adott évfolyamba lépés feltételeiként megjelölt közismereti és szakmai tartalmakra épül</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Az élelmiszerbiztonságról általában</w:t>
      </w:r>
      <w:r w:rsidRPr="00195B20">
        <w:rPr>
          <w:rFonts w:ascii="Times New Roman" w:hAnsi="Times New Roman" w:cs="Times New Roman"/>
          <w:b/>
          <w:i/>
          <w:sz w:val="24"/>
        </w:rPr>
        <w:tab/>
        <w:t>20 óra</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Élelmiszerlánc, élelmiszerbiztonság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 minőség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 higiénia (hús, tej, tojás, zöldség)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 nyomon követhetőség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Az állam, az élelmiszer-vállalkozó és a fogyasztó felelőssége az élelmiszerbiztonság megteremtésében  </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Vállalkozói felelősség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Hatósági felügyelet</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Fogyasztói magatartás</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Élelmiszerlánc biztonsági stratégia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Az élelmiszer mikrobiológia</w:t>
      </w:r>
      <w:r w:rsidRPr="00195B20">
        <w:rPr>
          <w:rFonts w:ascii="Times New Roman" w:hAnsi="Times New Roman" w:cs="Times New Roman"/>
          <w:b/>
          <w:i/>
          <w:sz w:val="24"/>
        </w:rPr>
        <w:tab/>
        <w:t>20 óra</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Mikroorganizmusok jellemzése, életfeltételei</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Mikroorganizmusok csoportosítása</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Mikroorganizmusok szaporodásának környezeti feltételei</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shd w:val="clear" w:color="auto" w:fill="FFFFFF"/>
          <w:lang w:eastAsia="hu-HU"/>
        </w:rPr>
        <w:t>Mikroorganizmusok hasznos és káros tevékenysége.</w:t>
      </w:r>
      <w:r w:rsidRPr="00195B20">
        <w:rPr>
          <w:rFonts w:ascii="Times New Roman" w:eastAsia="Times New Roman" w:hAnsi="Times New Roman" w:cs="Times New Roman"/>
          <w:sz w:val="24"/>
          <w:szCs w:val="24"/>
          <w:lang w:eastAsia="hu-HU"/>
        </w:rPr>
        <w:t xml:space="preserve"> (élesztők, penészek, fehérjebontók)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Szennyeződés</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Romlás, romlást okozó mikrobák </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élelmiszer előállításban közreműködő mikroorganizmusok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 eredetű megbetegedések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Ételmérgezés</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Ételfertőzés</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Eljárás élelmiszer eredetű megbetegedés gyanúja esetében</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Leggyakoribb élelmiszerrel is terjedő kórokozók</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Az élelmiszerek romlása</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 tartósítás fogalma</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Az élelmiszer-tartósítás fizikai módszerei</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Az élelmiszer-tartósítás, fizika-kémiai módszerei</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Az élelmiszer-tartósítás kémiai módszerei</w:t>
      </w:r>
    </w:p>
    <w:p w:rsidR="00195B20" w:rsidRPr="00195B20" w:rsidRDefault="00195B20" w:rsidP="00195B20">
      <w:pPr>
        <w:tabs>
          <w:tab w:val="num" w:pos="0"/>
        </w:tab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Az élelmiszer-tartósítás biológiai módszerei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sz w:val="24"/>
          <w:shd w:val="clear" w:color="auto" w:fill="FFFFFF"/>
        </w:rPr>
        <w:t xml:space="preserve">Kémiai-toxikológiai élelmiszerbiztonság </w:t>
      </w:r>
      <w:r w:rsidRPr="00195B20">
        <w:rPr>
          <w:rFonts w:ascii="Times New Roman" w:hAnsi="Times New Roman" w:cs="Times New Roman"/>
          <w:b/>
          <w:i/>
          <w:sz w:val="24"/>
        </w:rPr>
        <w:tab/>
        <w:t>24 óra</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Kémiai szennyezőkre vonatkozó szabályozásról</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Kémiai szennyezők az élelmiszerekben</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Állatgyógyászati szermaradékok </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proofErr w:type="spellStart"/>
      <w:r w:rsidRPr="00195B20">
        <w:rPr>
          <w:rFonts w:ascii="Times New Roman" w:eastAsia="Times New Roman" w:hAnsi="Times New Roman" w:cs="Times New Roman"/>
          <w:sz w:val="24"/>
          <w:szCs w:val="24"/>
          <w:lang w:eastAsia="hu-HU"/>
        </w:rPr>
        <w:t>Peszticid</w:t>
      </w:r>
      <w:proofErr w:type="spellEnd"/>
      <w:r w:rsidRPr="00195B20">
        <w:rPr>
          <w:rFonts w:ascii="Times New Roman" w:eastAsia="Times New Roman" w:hAnsi="Times New Roman" w:cs="Times New Roman"/>
          <w:sz w:val="24"/>
          <w:szCs w:val="24"/>
          <w:lang w:eastAsia="hu-HU"/>
        </w:rPr>
        <w:t xml:space="preserve"> maradékok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 xml:space="preserve">Környezeti szennyezők – toxikus nehézfémek- </w:t>
      </w:r>
      <w:proofErr w:type="spellStart"/>
      <w:r w:rsidRPr="00195B20">
        <w:rPr>
          <w:rFonts w:ascii="Times New Roman" w:eastAsia="Times New Roman" w:hAnsi="Times New Roman" w:cs="Times New Roman"/>
          <w:sz w:val="24"/>
          <w:szCs w:val="24"/>
          <w:lang w:eastAsia="hu-HU"/>
        </w:rPr>
        <w:t>poliklórozott</w:t>
      </w:r>
      <w:proofErr w:type="spellEnd"/>
      <w:r w:rsidRPr="00195B20">
        <w:rPr>
          <w:rFonts w:ascii="Times New Roman" w:eastAsia="Times New Roman" w:hAnsi="Times New Roman" w:cs="Times New Roman"/>
          <w:sz w:val="24"/>
          <w:szCs w:val="24"/>
          <w:lang w:eastAsia="hu-HU"/>
        </w:rPr>
        <w:t xml:space="preserve"> szerves vegyületek-(dioxinok, </w:t>
      </w:r>
      <w:proofErr w:type="spellStart"/>
      <w:r w:rsidRPr="00195B20">
        <w:rPr>
          <w:rFonts w:ascii="Times New Roman" w:eastAsia="Times New Roman" w:hAnsi="Times New Roman" w:cs="Times New Roman"/>
          <w:sz w:val="24"/>
          <w:szCs w:val="24"/>
          <w:lang w:eastAsia="hu-HU"/>
        </w:rPr>
        <w:t>poliklórozott</w:t>
      </w:r>
      <w:proofErr w:type="spellEnd"/>
      <w:r w:rsidRPr="00195B20">
        <w:rPr>
          <w:rFonts w:ascii="Times New Roman" w:eastAsia="Times New Roman" w:hAnsi="Times New Roman" w:cs="Times New Roman"/>
          <w:sz w:val="24"/>
          <w:szCs w:val="24"/>
          <w:lang w:eastAsia="hu-HU"/>
        </w:rPr>
        <w:t xml:space="preserve"> </w:t>
      </w:r>
      <w:proofErr w:type="spellStart"/>
      <w:r w:rsidRPr="00195B20">
        <w:rPr>
          <w:rFonts w:ascii="Times New Roman" w:eastAsia="Times New Roman" w:hAnsi="Times New Roman" w:cs="Times New Roman"/>
          <w:sz w:val="24"/>
          <w:szCs w:val="24"/>
          <w:lang w:eastAsia="hu-HU"/>
        </w:rPr>
        <w:t>bifenilek</w:t>
      </w:r>
      <w:proofErr w:type="spellEnd"/>
      <w:r w:rsidRPr="00195B20">
        <w:rPr>
          <w:rFonts w:ascii="Times New Roman" w:eastAsia="Times New Roman" w:hAnsi="Times New Roman" w:cs="Times New Roman"/>
          <w:sz w:val="24"/>
          <w:szCs w:val="24"/>
          <w:lang w:eastAsia="hu-HU"/>
        </w:rPr>
        <w:t>)</w:t>
      </w:r>
    </w:p>
    <w:p w:rsidR="00195B20" w:rsidRPr="00195B20" w:rsidRDefault="00195B20" w:rsidP="00195B20">
      <w:pPr>
        <w:tabs>
          <w:tab w:val="num" w:pos="0"/>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Technológiai eredetű szennyezők (</w:t>
      </w:r>
      <w:proofErr w:type="spellStart"/>
      <w:r w:rsidRPr="00195B20">
        <w:rPr>
          <w:rFonts w:ascii="Times New Roman" w:eastAsia="Times New Roman" w:hAnsi="Times New Roman" w:cs="Times New Roman"/>
          <w:sz w:val="24"/>
          <w:szCs w:val="24"/>
          <w:lang w:eastAsia="hu-HU"/>
        </w:rPr>
        <w:t>PAH-ok</w:t>
      </w:r>
      <w:proofErr w:type="spellEnd"/>
      <w:r w:rsidRPr="00195B20">
        <w:rPr>
          <w:rFonts w:ascii="Times New Roman" w:eastAsia="Times New Roman" w:hAnsi="Times New Roman" w:cs="Times New Roman"/>
          <w:sz w:val="24"/>
          <w:szCs w:val="24"/>
          <w:lang w:eastAsia="hu-HU"/>
        </w:rPr>
        <w:t xml:space="preserve">, </w:t>
      </w:r>
      <w:proofErr w:type="spellStart"/>
      <w:r w:rsidRPr="00195B20">
        <w:rPr>
          <w:rFonts w:ascii="Times New Roman" w:eastAsia="Times New Roman" w:hAnsi="Times New Roman" w:cs="Times New Roman"/>
          <w:sz w:val="24"/>
          <w:szCs w:val="24"/>
          <w:lang w:eastAsia="hu-HU"/>
        </w:rPr>
        <w:t>Nitrózaminok</w:t>
      </w:r>
      <w:proofErr w:type="spellEnd"/>
      <w:r w:rsidRPr="00195B20">
        <w:rPr>
          <w:rFonts w:ascii="Times New Roman" w:eastAsia="Times New Roman" w:hAnsi="Times New Roman" w:cs="Times New Roman"/>
          <w:sz w:val="24"/>
          <w:szCs w:val="24"/>
          <w:lang w:eastAsia="hu-HU"/>
        </w:rPr>
        <w:t>, Transz-zsírsavak)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Zsírban, olajban sütés szabályai</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Csomagoló anyagok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Élelmiszerrel érintkező felületek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Biológiai eredetű szennyezők – </w:t>
      </w:r>
      <w:proofErr w:type="spellStart"/>
      <w:r w:rsidRPr="00195B20">
        <w:rPr>
          <w:rFonts w:ascii="Times New Roman" w:eastAsia="Times New Roman" w:hAnsi="Times New Roman" w:cs="Times New Roman"/>
          <w:sz w:val="24"/>
          <w:szCs w:val="24"/>
          <w:lang w:eastAsia="hu-HU"/>
        </w:rPr>
        <w:t>Mikotoxinok</w:t>
      </w:r>
      <w:proofErr w:type="spellEnd"/>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Tengeri és édesvízi </w:t>
      </w:r>
      <w:proofErr w:type="spellStart"/>
      <w:r w:rsidRPr="00195B20">
        <w:rPr>
          <w:rFonts w:ascii="Times New Roman" w:eastAsia="Times New Roman" w:hAnsi="Times New Roman" w:cs="Times New Roman"/>
          <w:sz w:val="24"/>
          <w:szCs w:val="24"/>
          <w:lang w:eastAsia="hu-HU"/>
        </w:rPr>
        <w:t>biotoxinok</w:t>
      </w:r>
      <w:proofErr w:type="spellEnd"/>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Hisztamin</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Adalékanyagok felhasználásának jelentősége és szabályozása, adalékanyag csoportok</w:t>
      </w:r>
    </w:p>
    <w:p w:rsidR="00195B20" w:rsidRPr="00195B20" w:rsidRDefault="00195B20" w:rsidP="00195B20">
      <w:pPr>
        <w:tabs>
          <w:tab w:val="num" w:pos="0"/>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Élelmiszerekben természetes módon előforduló méreganyagok</w:t>
      </w:r>
    </w:p>
    <w:p w:rsidR="00195B20" w:rsidRPr="00195B20" w:rsidRDefault="00195B20" w:rsidP="00195B20">
      <w:pPr>
        <w:tabs>
          <w:tab w:val="num" w:pos="0"/>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Mérgező gombák, vadon termő gomba felhasználása a vendéglátásban</w:t>
      </w:r>
    </w:p>
    <w:p w:rsidR="00195B20" w:rsidRPr="00195B20" w:rsidRDefault="00195B20" w:rsidP="00195B20">
      <w:pPr>
        <w:tabs>
          <w:tab w:val="num" w:pos="0"/>
        </w:tabs>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Mérgező állatok, </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Mérgező növények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Élelmiszerekre vonatkozó jogszabályok</w:t>
      </w:r>
      <w:r w:rsidRPr="00195B20">
        <w:rPr>
          <w:rFonts w:ascii="Times New Roman" w:hAnsi="Times New Roman" w:cs="Times New Roman"/>
          <w:b/>
          <w:i/>
          <w:sz w:val="24"/>
        </w:rPr>
        <w:tab/>
        <w:t>48 óra</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jogszabályok célja, rendszere, hierarchiája</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Élelmiszer-előállításra és forgalmazásra vonatkozó jogszabályok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GHP helye és szerepe a szabályozásban</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proofErr w:type="spellStart"/>
      <w:r w:rsidRPr="00195B20">
        <w:rPr>
          <w:rFonts w:ascii="Times New Roman" w:eastAsia="Times New Roman" w:hAnsi="Times New Roman" w:cs="Times New Roman"/>
          <w:sz w:val="24"/>
          <w:szCs w:val="24"/>
          <w:lang w:eastAsia="hu-HU"/>
        </w:rPr>
        <w:t>Termékspecifikus</w:t>
      </w:r>
      <w:proofErr w:type="spellEnd"/>
      <w:r w:rsidRPr="00195B20">
        <w:rPr>
          <w:rFonts w:ascii="Times New Roman" w:eastAsia="Times New Roman" w:hAnsi="Times New Roman" w:cs="Times New Roman"/>
          <w:sz w:val="24"/>
          <w:szCs w:val="24"/>
          <w:lang w:eastAsia="hu-HU"/>
        </w:rPr>
        <w:t xml:space="preserve"> szabályok: Magyar Élelmiszerkönyv</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fogyasztók tájékoztatásáról szóló jogszabályok; Allergének a vendéglátásban; Húsok származási helye</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Élelmiszerekben előforduló szennyezőanyagokra és adalékanyagokra vonatkozó jogszabályok (határértékek)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Speciális területekre vonatkozó jogszabályok</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Vendéglátás és közétkeztetés</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Ételmérgezés, ételfertőzés</w:t>
      </w:r>
    </w:p>
    <w:p w:rsidR="00195B20" w:rsidRPr="00195B20" w:rsidRDefault="00195B20" w:rsidP="00195B20">
      <w:pPr>
        <w:spacing w:after="0" w:line="240" w:lineRule="auto"/>
        <w:ind w:left="709"/>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Kártevőirtás, </w:t>
      </w:r>
      <w:proofErr w:type="spellStart"/>
      <w:r w:rsidRPr="00195B20">
        <w:rPr>
          <w:rFonts w:ascii="Times New Roman" w:eastAsia="Times New Roman" w:hAnsi="Times New Roman" w:cs="Times New Roman"/>
          <w:sz w:val="24"/>
          <w:szCs w:val="24"/>
          <w:lang w:eastAsia="hu-HU"/>
        </w:rPr>
        <w:t>biocid</w:t>
      </w:r>
      <w:proofErr w:type="spellEnd"/>
      <w:r w:rsidRPr="00195B20">
        <w:rPr>
          <w:rFonts w:ascii="Times New Roman" w:eastAsia="Times New Roman" w:hAnsi="Times New Roman" w:cs="Times New Roman"/>
          <w:sz w:val="24"/>
          <w:szCs w:val="24"/>
          <w:lang w:eastAsia="hu-HU"/>
        </w:rPr>
        <w:t xml:space="preserve"> termékek, egészségügyi nyilatkozat</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jc w:val="center"/>
        </w:trPr>
        <w:tc>
          <w:tcPr>
            <w:tcW w:w="96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70"/>
          <w:jc w:val="center"/>
        </w:trPr>
        <w:tc>
          <w:tcPr>
            <w:tcW w:w="96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jc w:val="center"/>
        </w:trPr>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10.</w:t>
            </w:r>
          </w:p>
        </w:tc>
        <w:tc>
          <w:tcPr>
            <w:tcW w:w="222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5B20" w:rsidRPr="00195B20" w:rsidTr="00923914">
        <w:trPr>
          <w:trHeight w:val="255"/>
          <w:jc w:val="center"/>
        </w:trPr>
        <w:tc>
          <w:tcPr>
            <w:tcW w:w="104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80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280" w:type="dxa"/>
            <w:gridSpan w:val="3"/>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jc w:val="center"/>
        </w:trPr>
        <w:tc>
          <w:tcPr>
            <w:tcW w:w="104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80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80"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jc w:val="center"/>
        </w:trPr>
        <w:tc>
          <w:tcPr>
            <w:tcW w:w="1040"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0"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1.7.</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0"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Írásos elemzések készítése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Leírás készítése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Válaszolás írásban mondatszintű kérdésekre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2.5.</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Szöveges előadás egyéni felkészüléssel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2.6.</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utólagos ismertetése szóban</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2.7.</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helyszíni ismertetése szóban</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0"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Esetleírás készítése</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3.3.</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3.4.</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3.5.</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Utólagos szóbeli beszámoló</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0"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helyzetgyakorlat</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0"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Vizsgálati tevékenységek körében</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Anyagminták azonosítása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5.2</w:t>
            </w:r>
          </w:p>
        </w:tc>
        <w:tc>
          <w:tcPr>
            <w:tcW w:w="280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Tárgyminták azonosítása</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vendéglátás higiénéje tantárgy</w:t>
      </w:r>
      <w:r w:rsidRPr="00195B20">
        <w:rPr>
          <w:rFonts w:ascii="Times New Roman" w:hAnsi="Times New Roman" w:cs="Times New Roman"/>
          <w:b/>
          <w:sz w:val="24"/>
        </w:rPr>
        <w:tab/>
        <w:t>64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360"/>
        <w:rPr>
          <w:rFonts w:ascii="Times New Roman" w:eastAsia="Times New Roman" w:hAnsi="Times New Roman" w:cs="Times New Roman"/>
          <w:sz w:val="24"/>
          <w:szCs w:val="24"/>
          <w:lang w:eastAsia="hu-HU"/>
        </w:rPr>
      </w:pPr>
      <w:r w:rsidRPr="00195B20">
        <w:rPr>
          <w:rFonts w:ascii="Times New Roman" w:eastAsia="Times New Roman" w:hAnsi="Times New Roman" w:cs="Times New Roman"/>
          <w:kern w:val="1"/>
          <w:sz w:val="24"/>
          <w:szCs w:val="24"/>
          <w:lang w:eastAsia="hu-HU" w:bidi="hi-IN"/>
        </w:rPr>
        <w:t>A vendéglátó üzlet kialakításának és üzemeltetésének követelményei és a működéssel kapcsolatos HACCP szabályok elméleti hátterének megismertetése, a tudatos fogyasztói magatartás kialakítása. A tanulók megtanulják és tudatosan használják a korszerű személyi higiénia minden előírását a munkahelyükön és a minden napi életben</w:t>
      </w:r>
      <w:r w:rsidRPr="00195B20">
        <w:rPr>
          <w:rFonts w:ascii="Times New Roman" w:eastAsia="Times New Roman" w:hAnsi="Times New Roman" w:cs="Times New Roman"/>
          <w:sz w:val="24"/>
          <w:szCs w:val="24"/>
          <w:lang w:eastAsia="hu-HU"/>
        </w:rPr>
        <w:t>.</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kern w:val="1"/>
          <w:szCs w:val="24"/>
          <w:lang w:eastAsia="hu-HU" w:bidi="hi-IN"/>
        </w:rPr>
        <w:t>A tantárgy az adott évfolyamba lépés feltételeiként megjelölt közismereti és szakmai tartalmakra épül</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Higiénia a vendéglátásban</w:t>
      </w:r>
      <w:r w:rsidRPr="00195B20">
        <w:rPr>
          <w:rFonts w:ascii="Times New Roman" w:hAnsi="Times New Roman" w:cs="Times New Roman"/>
          <w:b/>
          <w:i/>
          <w:sz w:val="24"/>
        </w:rPr>
        <w:tab/>
        <w:t>20 óra</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Vendéglátó egységek telepítésének alapfeltételei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Környezetszennyezés nélküli építési terület, ivóvíz, szennyvízelvezetés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 helyiségek egyirányú kapcsolódása, tiszta és szennyezett övezetek kereszteződésének tilalma</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Bejáratok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Raktárak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Előkészítő helyiségek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Konyhák, műhelyek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Mosogatók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Vendégtér, szociális helyiségek kialakításának követelményei</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Személyi higiénia</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Test, munkaruha higiéniai előírásai, egészségügyi kiskönyv, érvényes orvosi alkalmassági vizsgálat igazolása</w:t>
      </w:r>
    </w:p>
    <w:p w:rsidR="00195B20" w:rsidRPr="00195B20" w:rsidRDefault="00195B20" w:rsidP="00195B20">
      <w:pPr>
        <w:tabs>
          <w:tab w:val="num" w:pos="0"/>
        </w:tabs>
        <w:suppressAutoHyphen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Vendéglátó tevékenység, élelmiszer előállítás személyi feltételei</w:t>
      </w:r>
    </w:p>
    <w:p w:rsidR="00195B20" w:rsidRPr="00195B20" w:rsidRDefault="00195B20" w:rsidP="00195B20">
      <w:pPr>
        <w:tabs>
          <w:tab w:val="left" w:pos="1418"/>
          <w:tab w:val="right" w:pos="9072"/>
        </w:tabs>
        <w:spacing w:after="0" w:line="240" w:lineRule="auto"/>
        <w:ind w:left="360"/>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Képzési, egészségügyi, szakmai és erkölcsi feltételek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Személyi higiénia</w:t>
      </w:r>
      <w:r w:rsidRPr="00195B20">
        <w:rPr>
          <w:rFonts w:ascii="Times New Roman" w:hAnsi="Times New Roman" w:cs="Times New Roman"/>
          <w:b/>
          <w:i/>
          <w:sz w:val="24"/>
        </w:rPr>
        <w:tab/>
        <w:t>26 óra</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Jelentősége az élelmiszerbiztonságban</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Személyi és tárgyi feltételek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kéz ápolása, tisztán tartása, a dolgozó helyes magatartása</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Védőruha, munkaruha használata, tisztítása</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Betegségek, sérülések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Egészségügyi alkalmasság</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Látogatók, karbantartók</w:t>
      </w:r>
    </w:p>
    <w:p w:rsidR="00195B20" w:rsidRPr="00195B20" w:rsidRDefault="00195B20" w:rsidP="00195B20">
      <w:pPr>
        <w:spacing w:after="0" w:line="240" w:lineRule="auto"/>
        <w:ind w:left="567"/>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Helyes magatartás az élelmiszerkészítés, és tálalás során</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HACCP, GHP</w:t>
      </w:r>
      <w:r w:rsidRPr="00195B20">
        <w:rPr>
          <w:rFonts w:ascii="Times New Roman" w:hAnsi="Times New Roman" w:cs="Times New Roman"/>
          <w:b/>
          <w:i/>
          <w:sz w:val="24"/>
        </w:rPr>
        <w:tab/>
        <w:t>26 óra</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lang w:eastAsia="hu-HU"/>
        </w:rPr>
        <w:lastRenderedPageBreak/>
        <w:t xml:space="preserve">A </w:t>
      </w:r>
      <w:r w:rsidRPr="00195B20">
        <w:rPr>
          <w:rFonts w:ascii="Times New Roman" w:eastAsia="Times New Roman" w:hAnsi="Times New Roman" w:cs="Times New Roman"/>
          <w:sz w:val="24"/>
          <w:szCs w:val="24"/>
          <w:shd w:val="clear" w:color="auto" w:fill="FFFFFF"/>
          <w:lang w:eastAsia="hu-HU"/>
        </w:rPr>
        <w:t>témakör részletes kifejtése</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A HACCP minőségbiztosítási rendszer alapelvei</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Nyersanyagok beszerzési, átvételi, tárolási, előkészítési követelményei</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Üzemi, üzleti terméktárolás szabályai</w:t>
      </w:r>
    </w:p>
    <w:p w:rsidR="00195B20" w:rsidRPr="00195B20" w:rsidRDefault="00195B20" w:rsidP="00195B20">
      <w:pPr>
        <w:tabs>
          <w:tab w:val="num" w:pos="0"/>
        </w:tabs>
        <w:suppressAutoHyphens/>
        <w:spacing w:after="0" w:line="240" w:lineRule="auto"/>
        <w:ind w:left="567"/>
        <w:rPr>
          <w:rFonts w:ascii="Times New Roman" w:eastAsia="Times New Roman" w:hAnsi="Times New Roman" w:cs="Times New Roman"/>
          <w:sz w:val="24"/>
          <w:szCs w:val="24"/>
          <w:shd w:val="clear" w:color="auto" w:fill="FFFFFF"/>
          <w:lang w:eastAsia="hu-HU"/>
        </w:rPr>
      </w:pPr>
      <w:r w:rsidRPr="00195B20">
        <w:rPr>
          <w:rFonts w:ascii="Times New Roman" w:eastAsia="Times New Roman" w:hAnsi="Times New Roman" w:cs="Times New Roman"/>
          <w:sz w:val="24"/>
          <w:szCs w:val="24"/>
          <w:shd w:val="clear" w:color="auto" w:fill="FFFFFF"/>
          <w:lang w:eastAsia="hu-HU"/>
        </w:rPr>
        <w:t>Vendéglátó tevékenység környezetvédelmi előírásai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 xml:space="preserve">A tantárgy elsajátítása során alkalmazható tanulói tevékenységformák (ajánlás)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5B20" w:rsidRPr="00195B20" w:rsidTr="00923914">
        <w:trPr>
          <w:trHeight w:val="255"/>
          <w:jc w:val="center"/>
        </w:trPr>
        <w:tc>
          <w:tcPr>
            <w:tcW w:w="1036"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778"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328" w:type="dxa"/>
            <w:gridSpan w:val="3"/>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jc w:val="center"/>
        </w:trPr>
        <w:tc>
          <w:tcPr>
            <w:tcW w:w="1036"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778"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58" w:type="dxa"/>
            <w:vMerge/>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1.7.</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Írásos elemzések készítése</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Leírás készítése</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Válaszolás írásban mondatszintű kérdésekre</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2.5.</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Szöveges előadás egyéni felkészüléssel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2.6.</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utólagos ismertetése szóban</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2.7.</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helyszíni ismertetése szóban</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3.3</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4.4.</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helyzetgyakorlat</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4.5.</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versenyjáték</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r>
      <w:tr w:rsidR="00195B20" w:rsidRPr="00195B20" w:rsidTr="00923914">
        <w:trPr>
          <w:trHeight w:val="255"/>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Munkamegfigyelés adott szempontok alapján</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36" w:type="dxa"/>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7464" w:type="dxa"/>
            <w:gridSpan w:val="5"/>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6.1</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3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6.2</w:t>
            </w:r>
          </w:p>
        </w:tc>
        <w:tc>
          <w:tcPr>
            <w:tcW w:w="277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96"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74" w:type="dxa"/>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58" w:type="dxa"/>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ind w:left="426"/>
        <w:contextualSpacing/>
        <w:jc w:val="both"/>
        <w:rPr>
          <w:rFonts w:ascii="Times New Roman" w:hAnsi="Times New Roman" w:cs="Times New Roman"/>
          <w:sz w:val="24"/>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Szervezés és irányítás a vendéglátásban tantárgy</w:t>
      </w:r>
      <w:r w:rsidRPr="00195B20">
        <w:rPr>
          <w:rFonts w:ascii="Times New Roman" w:hAnsi="Times New Roman" w:cs="Times New Roman"/>
          <w:b/>
          <w:sz w:val="24"/>
        </w:rPr>
        <w:tab/>
        <w:t>160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vendéglátó üzlet működtetésének megismerése, a szervezési, irányítási, ellenőrzési folyamatok részletes elméleti és gyakorlati elsajátítása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lastRenderedPageBreak/>
        <w:t>Jogi, környezetvédelmi és adminisztrációs ismeretek.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Humánerőforrás-gazdálkodás</w:t>
      </w:r>
      <w:r w:rsidRPr="00195B20">
        <w:rPr>
          <w:rFonts w:ascii="Times New Roman" w:hAnsi="Times New Roman" w:cs="Times New Roman"/>
          <w:b/>
          <w:i/>
          <w:sz w:val="24"/>
        </w:rPr>
        <w:tab/>
        <w:t>40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működésének személyi feltételrendszere.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létszámának meghatározása.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Munkakörök meghatározása.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Munkaköri leírások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Munkaidő-beosztás készítése.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dolgozók elszámoltatása.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Belső ellenőrzési feladatok.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Üzleti kapcsolatok</w:t>
      </w:r>
      <w:r w:rsidRPr="00195B20">
        <w:rPr>
          <w:rFonts w:ascii="Times New Roman" w:hAnsi="Times New Roman" w:cs="Times New Roman"/>
          <w:b/>
          <w:i/>
          <w:sz w:val="24"/>
        </w:rPr>
        <w:tab/>
        <w:t>40 óra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Hatósági ellenőrzések típusai</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Felkészülés a hatósági ellenőrzésekre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információs rendszerek típusai, kialakításuk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Minőségirányítási rendszer kidolgozása, működtetése és betartása/betartatása.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 </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Áruforgalmi folyamatok</w:t>
      </w:r>
      <w:r w:rsidRPr="00195B20">
        <w:rPr>
          <w:rFonts w:ascii="Times New Roman" w:hAnsi="Times New Roman" w:cs="Times New Roman"/>
          <w:b/>
          <w:i/>
          <w:sz w:val="24"/>
        </w:rPr>
        <w:tab/>
        <w:t>80 óra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Külső-belső folyamatok elemzése.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beszerzési tevékenysége.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Az </w:t>
      </w:r>
      <w:proofErr w:type="gramStart"/>
      <w:r w:rsidRPr="00195B20">
        <w:rPr>
          <w:rFonts w:ascii="Times New Roman" w:eastAsia="Times New Roman" w:hAnsi="Times New Roman" w:cs="Times New Roman"/>
          <w:sz w:val="24"/>
          <w:szCs w:val="24"/>
          <w:lang w:eastAsia="hu-HU"/>
        </w:rPr>
        <w:t>üzlet raktározási</w:t>
      </w:r>
      <w:proofErr w:type="gramEnd"/>
      <w:r w:rsidRPr="00195B20">
        <w:rPr>
          <w:rFonts w:ascii="Times New Roman" w:eastAsia="Times New Roman" w:hAnsi="Times New Roman" w:cs="Times New Roman"/>
          <w:sz w:val="24"/>
          <w:szCs w:val="24"/>
          <w:lang w:eastAsia="hu-HU"/>
        </w:rPr>
        <w:t xml:space="preserve"> tevékenysége.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Az </w:t>
      </w:r>
      <w:proofErr w:type="gramStart"/>
      <w:r w:rsidRPr="00195B20">
        <w:rPr>
          <w:rFonts w:ascii="Times New Roman" w:eastAsia="Times New Roman" w:hAnsi="Times New Roman" w:cs="Times New Roman"/>
          <w:sz w:val="24"/>
          <w:szCs w:val="24"/>
          <w:lang w:eastAsia="hu-HU"/>
        </w:rPr>
        <w:t>üzlet termelési</w:t>
      </w:r>
      <w:proofErr w:type="gramEnd"/>
      <w:r w:rsidRPr="00195B20">
        <w:rPr>
          <w:rFonts w:ascii="Times New Roman" w:eastAsia="Times New Roman" w:hAnsi="Times New Roman" w:cs="Times New Roman"/>
          <w:sz w:val="24"/>
          <w:szCs w:val="24"/>
          <w:lang w:eastAsia="hu-HU"/>
        </w:rPr>
        <w:t xml:space="preserve"> tevékenysége.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 xml:space="preserve">Az </w:t>
      </w:r>
      <w:proofErr w:type="gramStart"/>
      <w:r w:rsidRPr="00195B20">
        <w:rPr>
          <w:rFonts w:ascii="Times New Roman" w:eastAsia="Times New Roman" w:hAnsi="Times New Roman" w:cs="Times New Roman"/>
          <w:sz w:val="24"/>
          <w:szCs w:val="24"/>
          <w:lang w:eastAsia="hu-HU"/>
        </w:rPr>
        <w:t>üzlet értékesítési</w:t>
      </w:r>
      <w:proofErr w:type="gramEnd"/>
      <w:r w:rsidRPr="00195B20">
        <w:rPr>
          <w:rFonts w:ascii="Times New Roman" w:eastAsia="Times New Roman" w:hAnsi="Times New Roman" w:cs="Times New Roman"/>
          <w:sz w:val="24"/>
          <w:szCs w:val="24"/>
          <w:lang w:eastAsia="hu-HU"/>
        </w:rPr>
        <w:t xml:space="preserve"> tevékenysége.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választékának, árlapjának, árközlési eszközeinek elkészítése.</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üzleten belüli és kívüli rendezvények megszervezése és lebonyolítása.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szolgáltatási tevékenységének lebonyolítása.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Adminisztráció az üzletben: számvitel, adatszolgáltatás, nyilvántartási kötelezettség.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spacing w:after="0" w:line="240" w:lineRule="auto"/>
        <w:ind w:left="426"/>
        <w:rPr>
          <w:rFonts w:ascii="Times New Roman" w:eastAsia="Times New Roman" w:hAnsi="Times New Roman" w:cs="Times New Roman"/>
          <w:i/>
          <w:sz w:val="24"/>
          <w:szCs w:val="24"/>
          <w:lang w:eastAsia="hu-HU"/>
        </w:rPr>
      </w:pPr>
      <w:r w:rsidRPr="00195B20">
        <w:rPr>
          <w:rFonts w:ascii="Times New Roman" w:eastAsia="Times New Roman" w:hAnsi="Times New Roman" w:cs="Times New Roman"/>
          <w:i/>
          <w:sz w:val="24"/>
          <w:szCs w:val="24"/>
          <w:lang w:eastAsia="hu-HU"/>
        </w:rPr>
        <w:t>Tanterem, szaktanterem.</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tcBorders>
              <w:top w:val="nil"/>
              <w:left w:val="single" w:sz="8" w:space="0" w:color="auto"/>
              <w:bottom w:val="single" w:sz="4"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4"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vita</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222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tcBorders>
              <w:top w:val="single" w:sz="4"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4"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single" w:sz="4"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single" w:sz="4" w:space="0" w:color="auto"/>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r w:rsidR="00195B20" w:rsidRPr="00195B20" w:rsidTr="00923914">
        <w:trPr>
          <w:trHeight w:val="26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5B20" w:rsidRPr="00195B20" w:rsidTr="0092391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rPr>
          <w:rFonts w:ascii="Times New Roman" w:eastAsia="Times New Roman" w:hAnsi="Times New Roman" w:cs="Times New Roman"/>
          <w:b/>
          <w:sz w:val="24"/>
          <w:szCs w:val="24"/>
          <w:lang w:eastAsia="hu-HU"/>
        </w:rPr>
      </w:pP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értékelésének módja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nemzeti köznevelésről szóló 2011. évi CXC. törvény. 54. § (2) a) pontja szerinti értékeléssel.</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0"/>
          <w:numId w:val="43"/>
        </w:numPr>
        <w:tabs>
          <w:tab w:val="right" w:pos="9072"/>
        </w:tabs>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Jogszabályok a vendéglátásban tantárgy</w:t>
      </w:r>
      <w:r w:rsidRPr="00195B20">
        <w:rPr>
          <w:rFonts w:ascii="Times New Roman" w:hAnsi="Times New Roman" w:cs="Times New Roman"/>
          <w:b/>
          <w:sz w:val="24"/>
        </w:rPr>
        <w:tab/>
        <w:t>320 óra</w:t>
      </w:r>
    </w:p>
    <w:p w:rsidR="00195B20" w:rsidRPr="00195B20" w:rsidRDefault="00195B20" w:rsidP="00195B20">
      <w:pPr>
        <w:spacing w:after="0" w:line="240" w:lineRule="auto"/>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tanításának célja</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vendéglátó üzlet létesítésétől a működésén át a megszüntetéséig ismerje meg a képzésben résztvevő a vendéglátás jogszabályi hátterét.</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Kapcsolódó szakmai tartalmak</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Témakörök</w:t>
      </w: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vendéglátó üzlet elindítása</w:t>
      </w:r>
      <w:r w:rsidRPr="00195B20">
        <w:rPr>
          <w:rFonts w:ascii="Times New Roman" w:hAnsi="Times New Roman" w:cs="Times New Roman"/>
          <w:b/>
          <w:i/>
          <w:sz w:val="24"/>
        </w:rPr>
        <w:tab/>
        <w:t>62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üzlet elindításának jogi háttere.</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Humánerőforrással kapcsolatos jogi szabályozások.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panaszkezelés jogi kérdései.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Számviteli jogszabályok.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Nyilvántartásokkal kapcsolatos jogszabályok.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Környezetvédelmi, tűzvédelmi előírások.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A vendéglátó üzlet működtetése</w:t>
      </w:r>
      <w:r w:rsidRPr="00195B20">
        <w:rPr>
          <w:rFonts w:ascii="Times New Roman" w:hAnsi="Times New Roman" w:cs="Times New Roman"/>
          <w:b/>
          <w:i/>
          <w:sz w:val="24"/>
        </w:rPr>
        <w:tab/>
        <w:t>158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Munkaügyi hatóság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Adatkezelés és adatbiztonság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Az információs rendszerrel kapcsolatos jogi kérdések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médiával kapcsolatos jogi kérdések</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2"/>
          <w:numId w:val="4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195B20">
        <w:rPr>
          <w:rFonts w:ascii="Times New Roman" w:hAnsi="Times New Roman" w:cs="Times New Roman"/>
          <w:b/>
          <w:i/>
          <w:sz w:val="24"/>
        </w:rPr>
        <w:t>Fogyasztóvédelem, biztonság a vendéglátásban</w:t>
      </w:r>
      <w:r w:rsidRPr="00195B20">
        <w:rPr>
          <w:rFonts w:ascii="Times New Roman" w:hAnsi="Times New Roman" w:cs="Times New Roman"/>
          <w:b/>
          <w:i/>
          <w:sz w:val="24"/>
        </w:rPr>
        <w:tab/>
        <w:t>100 óra</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Fogyasztóvédelmi hatóság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Fogyasztói érdekvédelem</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Élelmiszerbiztonság</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A vendéglátó üzlet biztonsági és vagyonvédelmi előírásai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195B20">
        <w:rPr>
          <w:rFonts w:ascii="Times New Roman" w:eastAsia="Times New Roman" w:hAnsi="Times New Roman" w:cs="Times New Roman"/>
          <w:sz w:val="24"/>
          <w:szCs w:val="24"/>
          <w:lang w:eastAsia="hu-HU"/>
        </w:rPr>
        <w:t>Környezetvédelem előírásai</w:t>
      </w:r>
    </w:p>
    <w:p w:rsidR="00195B20" w:rsidRPr="00195B20" w:rsidRDefault="00195B20" w:rsidP="00195B2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képzés javasolt helyszíne (ajánlás)</w:t>
      </w:r>
    </w:p>
    <w:p w:rsidR="00195B20" w:rsidRPr="00195B20" w:rsidRDefault="00195B20" w:rsidP="00195B20">
      <w:pPr>
        <w:spacing w:after="0" w:line="240" w:lineRule="auto"/>
        <w:ind w:left="426"/>
        <w:rPr>
          <w:rFonts w:ascii="Times New Roman" w:eastAsia="Times New Roman" w:hAnsi="Times New Roman" w:cs="Times New Roman"/>
          <w:i/>
          <w:sz w:val="24"/>
          <w:szCs w:val="24"/>
          <w:lang w:eastAsia="hu-HU"/>
        </w:rPr>
      </w:pPr>
      <w:r w:rsidRPr="00195B20">
        <w:rPr>
          <w:rFonts w:ascii="Times New Roman" w:eastAsia="Times New Roman" w:hAnsi="Times New Roman" w:cs="Times New Roman"/>
          <w:i/>
          <w:sz w:val="24"/>
          <w:szCs w:val="24"/>
          <w:lang w:eastAsia="hu-HU"/>
        </w:rPr>
        <w:t>Tanterem.</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1"/>
          <w:numId w:val="43"/>
        </w:numPr>
        <w:spacing w:after="0" w:line="240" w:lineRule="auto"/>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tanulói tevékenységformák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sajátos módszerek (ajánlás)</w:t>
      </w:r>
    </w:p>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5B20" w:rsidRPr="00195B20" w:rsidTr="0092391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195B20" w:rsidRPr="00195B20" w:rsidRDefault="00195B20" w:rsidP="00195B20">
      <w:pPr>
        <w:spacing w:after="0" w:line="240" w:lineRule="auto"/>
        <w:ind w:left="426"/>
        <w:rPr>
          <w:rFonts w:ascii="Times New Roman" w:eastAsia="Times New Roman" w:hAnsi="Times New Roman" w:cs="Times New Roman"/>
          <w:sz w:val="24"/>
          <w:szCs w:val="24"/>
          <w:lang w:eastAsia="hu-HU"/>
        </w:rPr>
      </w:pPr>
    </w:p>
    <w:p w:rsidR="00195B20" w:rsidRPr="00195B20" w:rsidRDefault="00195B20" w:rsidP="00195B20">
      <w:pPr>
        <w:numPr>
          <w:ilvl w:val="2"/>
          <w:numId w:val="43"/>
        </w:numPr>
        <w:spacing w:after="0" w:line="240" w:lineRule="auto"/>
        <w:ind w:left="1224"/>
        <w:contextualSpacing/>
        <w:jc w:val="both"/>
        <w:rPr>
          <w:rFonts w:ascii="Times New Roman" w:hAnsi="Times New Roman" w:cs="Times New Roman"/>
          <w:b/>
          <w:sz w:val="24"/>
        </w:rPr>
      </w:pPr>
      <w:r w:rsidRPr="00195B20">
        <w:rPr>
          <w:rFonts w:ascii="Times New Roman" w:hAnsi="Times New Roman" w:cs="Times New Roman"/>
          <w:b/>
          <w:sz w:val="24"/>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5B20" w:rsidRPr="00195B20" w:rsidTr="0092391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xml:space="preserve">Alkalmazandó eszközök és felszerelések </w:t>
            </w:r>
          </w:p>
        </w:tc>
      </w:tr>
      <w:tr w:rsidR="00195B20" w:rsidRPr="00195B20" w:rsidTr="0092391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 feldolgozó tevékenységek</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Ismeretalkalmazási gyakorló tevékenységek, feladatok</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Komplex információk körében</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munkaformák körében</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Gyakorlati munkavégzés körében</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Szolgáltatási tevékenységek körében</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r w:rsidR="00195B20" w:rsidRPr="00195B20" w:rsidTr="009239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jc w:val="center"/>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5B20" w:rsidRPr="00195B20" w:rsidRDefault="00195B20" w:rsidP="00195B20">
            <w:pPr>
              <w:spacing w:after="0" w:line="240" w:lineRule="auto"/>
              <w:rPr>
                <w:rFonts w:ascii="Times New Roman" w:eastAsia="Times New Roman" w:hAnsi="Times New Roman" w:cs="Times New Roman"/>
                <w:color w:val="000000"/>
                <w:sz w:val="20"/>
                <w:szCs w:val="20"/>
                <w:lang w:eastAsia="hu-HU"/>
              </w:rPr>
            </w:pPr>
            <w:r w:rsidRPr="00195B20">
              <w:rPr>
                <w:rFonts w:ascii="Times New Roman" w:eastAsia="Times New Roman" w:hAnsi="Times New Roman" w:cs="Times New Roman"/>
                <w:color w:val="000000"/>
                <w:sz w:val="20"/>
                <w:szCs w:val="20"/>
                <w:lang w:eastAsia="hu-HU"/>
              </w:rPr>
              <w:t> </w:t>
            </w:r>
          </w:p>
        </w:tc>
      </w:tr>
    </w:tbl>
    <w:p w:rsidR="00AA7106" w:rsidRDefault="00AA7106"/>
    <w:sectPr w:rsidR="00AA71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702" w:rsidRPr="00B862AB" w:rsidRDefault="00195B20" w:rsidP="00EB5A11">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
    <w:nsid w:val="03312DC0"/>
    <w:multiLevelType w:val="hybridMultilevel"/>
    <w:tmpl w:val="B25890E8"/>
    <w:lvl w:ilvl="0" w:tplc="F6CA5E06">
      <w:numFmt w:val="bullet"/>
      <w:lvlText w:val="-"/>
      <w:lvlJc w:val="left"/>
      <w:pPr>
        <w:ind w:left="2062"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653994"/>
    <w:multiLevelType w:val="hybridMultilevel"/>
    <w:tmpl w:val="B3F2F348"/>
    <w:lvl w:ilvl="0" w:tplc="8F38F14C">
      <w:start w:val="1"/>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4D2137D"/>
    <w:multiLevelType w:val="hybridMultilevel"/>
    <w:tmpl w:val="DC0C44B4"/>
    <w:lvl w:ilvl="0" w:tplc="94AE5AC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8DD27E3"/>
    <w:multiLevelType w:val="hybridMultilevel"/>
    <w:tmpl w:val="DA4080B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9B50787"/>
    <w:multiLevelType w:val="hybridMultilevel"/>
    <w:tmpl w:val="ED7E8E88"/>
    <w:lvl w:ilvl="0" w:tplc="F6CA5E06">
      <w:numFmt w:val="bullet"/>
      <w:lvlText w:val="-"/>
      <w:lvlJc w:val="left"/>
      <w:pPr>
        <w:ind w:left="2062"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BB07F1C"/>
    <w:multiLevelType w:val="hybridMultilevel"/>
    <w:tmpl w:val="7752168C"/>
    <w:lvl w:ilvl="0" w:tplc="1060AC8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E190BC3"/>
    <w:multiLevelType w:val="hybridMultilevel"/>
    <w:tmpl w:val="D5E2DD9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11AE62E7"/>
    <w:multiLevelType w:val="hybridMultilevel"/>
    <w:tmpl w:val="EE62B6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11CD06C2"/>
    <w:multiLevelType w:val="multilevel"/>
    <w:tmpl w:val="BBA8D4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154524E3"/>
    <w:multiLevelType w:val="multilevel"/>
    <w:tmpl w:val="B4E4071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071"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8AC3577"/>
    <w:multiLevelType w:val="hybridMultilevel"/>
    <w:tmpl w:val="9112DEEE"/>
    <w:lvl w:ilvl="0" w:tplc="F6CA5E0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4">
    <w:nsid w:val="20755DD8"/>
    <w:multiLevelType w:val="hybridMultilevel"/>
    <w:tmpl w:val="FB06BF22"/>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1417F6D"/>
    <w:multiLevelType w:val="hybridMultilevel"/>
    <w:tmpl w:val="BE7AD880"/>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6">
    <w:nsid w:val="21FC6A42"/>
    <w:multiLevelType w:val="hybridMultilevel"/>
    <w:tmpl w:val="459242DC"/>
    <w:lvl w:ilvl="0" w:tplc="566E44B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7">
    <w:nsid w:val="246C6EF8"/>
    <w:multiLevelType w:val="hybridMultilevel"/>
    <w:tmpl w:val="D292A8F0"/>
    <w:lvl w:ilvl="0" w:tplc="4516F200">
      <w:start w:val="1"/>
      <w:numFmt w:val="bullet"/>
      <w:lvlText w:val=""/>
      <w:lvlJc w:val="left"/>
      <w:pPr>
        <w:tabs>
          <w:tab w:val="num" w:pos="1080"/>
        </w:tabs>
        <w:ind w:left="1080" w:hanging="360"/>
      </w:pPr>
      <w:rPr>
        <w:rFonts w:ascii="Symbol" w:hAnsi="Symbol" w:hint="default"/>
        <w:sz w:val="24"/>
      </w:rPr>
    </w:lvl>
    <w:lvl w:ilvl="1" w:tplc="801293D2" w:tentative="1">
      <w:start w:val="1"/>
      <w:numFmt w:val="bullet"/>
      <w:lvlText w:val="o"/>
      <w:lvlJc w:val="left"/>
      <w:pPr>
        <w:tabs>
          <w:tab w:val="num" w:pos="1800"/>
        </w:tabs>
        <w:ind w:left="1800" w:hanging="360"/>
      </w:pPr>
      <w:rPr>
        <w:rFonts w:ascii="Courier New" w:hAnsi="Courier New" w:cs="Courier New" w:hint="default"/>
      </w:rPr>
    </w:lvl>
    <w:lvl w:ilvl="2" w:tplc="46884CF2" w:tentative="1">
      <w:start w:val="1"/>
      <w:numFmt w:val="bullet"/>
      <w:lvlText w:val=""/>
      <w:lvlJc w:val="left"/>
      <w:pPr>
        <w:tabs>
          <w:tab w:val="num" w:pos="2520"/>
        </w:tabs>
        <w:ind w:left="2520" w:hanging="360"/>
      </w:pPr>
      <w:rPr>
        <w:rFonts w:ascii="Wingdings" w:hAnsi="Wingdings" w:hint="default"/>
      </w:rPr>
    </w:lvl>
    <w:lvl w:ilvl="3" w:tplc="6BF4ECF6" w:tentative="1">
      <w:start w:val="1"/>
      <w:numFmt w:val="bullet"/>
      <w:lvlText w:val=""/>
      <w:lvlJc w:val="left"/>
      <w:pPr>
        <w:tabs>
          <w:tab w:val="num" w:pos="3240"/>
        </w:tabs>
        <w:ind w:left="3240" w:hanging="360"/>
      </w:pPr>
      <w:rPr>
        <w:rFonts w:ascii="Symbol" w:hAnsi="Symbol" w:hint="default"/>
      </w:rPr>
    </w:lvl>
    <w:lvl w:ilvl="4" w:tplc="3DBA61E6" w:tentative="1">
      <w:start w:val="1"/>
      <w:numFmt w:val="bullet"/>
      <w:lvlText w:val="o"/>
      <w:lvlJc w:val="left"/>
      <w:pPr>
        <w:tabs>
          <w:tab w:val="num" w:pos="3960"/>
        </w:tabs>
        <w:ind w:left="3960" w:hanging="360"/>
      </w:pPr>
      <w:rPr>
        <w:rFonts w:ascii="Courier New" w:hAnsi="Courier New" w:cs="Courier New" w:hint="default"/>
      </w:rPr>
    </w:lvl>
    <w:lvl w:ilvl="5" w:tplc="356246D8" w:tentative="1">
      <w:start w:val="1"/>
      <w:numFmt w:val="bullet"/>
      <w:lvlText w:val=""/>
      <w:lvlJc w:val="left"/>
      <w:pPr>
        <w:tabs>
          <w:tab w:val="num" w:pos="4680"/>
        </w:tabs>
        <w:ind w:left="4680" w:hanging="360"/>
      </w:pPr>
      <w:rPr>
        <w:rFonts w:ascii="Wingdings" w:hAnsi="Wingdings" w:hint="default"/>
      </w:rPr>
    </w:lvl>
    <w:lvl w:ilvl="6" w:tplc="1EECC508" w:tentative="1">
      <w:start w:val="1"/>
      <w:numFmt w:val="bullet"/>
      <w:lvlText w:val=""/>
      <w:lvlJc w:val="left"/>
      <w:pPr>
        <w:tabs>
          <w:tab w:val="num" w:pos="5400"/>
        </w:tabs>
        <w:ind w:left="5400" w:hanging="360"/>
      </w:pPr>
      <w:rPr>
        <w:rFonts w:ascii="Symbol" w:hAnsi="Symbol" w:hint="default"/>
      </w:rPr>
    </w:lvl>
    <w:lvl w:ilvl="7" w:tplc="794CB87A" w:tentative="1">
      <w:start w:val="1"/>
      <w:numFmt w:val="bullet"/>
      <w:lvlText w:val="o"/>
      <w:lvlJc w:val="left"/>
      <w:pPr>
        <w:tabs>
          <w:tab w:val="num" w:pos="6120"/>
        </w:tabs>
        <w:ind w:left="6120" w:hanging="360"/>
      </w:pPr>
      <w:rPr>
        <w:rFonts w:ascii="Courier New" w:hAnsi="Courier New" w:cs="Courier New" w:hint="default"/>
      </w:rPr>
    </w:lvl>
    <w:lvl w:ilvl="8" w:tplc="AF26B04A" w:tentative="1">
      <w:start w:val="1"/>
      <w:numFmt w:val="bullet"/>
      <w:lvlText w:val=""/>
      <w:lvlJc w:val="left"/>
      <w:pPr>
        <w:tabs>
          <w:tab w:val="num" w:pos="6840"/>
        </w:tabs>
        <w:ind w:left="6840" w:hanging="360"/>
      </w:pPr>
      <w:rPr>
        <w:rFonts w:ascii="Wingdings" w:hAnsi="Wingdings" w:hint="default"/>
      </w:rPr>
    </w:lvl>
  </w:abstractNum>
  <w:abstractNum w:abstractNumId="18">
    <w:nsid w:val="2D640C54"/>
    <w:multiLevelType w:val="hybridMultilevel"/>
    <w:tmpl w:val="33243B3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15E1B11"/>
    <w:multiLevelType w:val="hybridMultilevel"/>
    <w:tmpl w:val="D7C41542"/>
    <w:lvl w:ilvl="0" w:tplc="A72824E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32A76959"/>
    <w:multiLevelType w:val="hybridMultilevel"/>
    <w:tmpl w:val="75522B90"/>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3510647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CE32278"/>
    <w:multiLevelType w:val="multilevel"/>
    <w:tmpl w:val="B4E4071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071"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3F6E273E"/>
    <w:multiLevelType w:val="hybridMultilevel"/>
    <w:tmpl w:val="5CAE000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42E50E5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9795CF5"/>
    <w:multiLevelType w:val="hybridMultilevel"/>
    <w:tmpl w:val="CF9E5724"/>
    <w:lvl w:ilvl="0" w:tplc="04F22AAA">
      <w:start w:val="1"/>
      <w:numFmt w:val="bullet"/>
      <w:lvlText w:val="-"/>
      <w:lvlJc w:val="left"/>
      <w:pPr>
        <w:ind w:left="784"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D4D4B4A"/>
    <w:multiLevelType w:val="hybridMultilevel"/>
    <w:tmpl w:val="2EE8F70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5F52213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55F26F7"/>
    <w:multiLevelType w:val="multilevel"/>
    <w:tmpl w:val="A01CC1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65C501B0"/>
    <w:multiLevelType w:val="hybridMultilevel"/>
    <w:tmpl w:val="5298E5FE"/>
    <w:lvl w:ilvl="0" w:tplc="8F38F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5">
    <w:nsid w:val="69FC34A4"/>
    <w:multiLevelType w:val="hybridMultilevel"/>
    <w:tmpl w:val="FCEC7FCC"/>
    <w:lvl w:ilvl="0" w:tplc="F440FF1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6">
    <w:nsid w:val="6F0F662D"/>
    <w:multiLevelType w:val="hybridMultilevel"/>
    <w:tmpl w:val="2F84652E"/>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753139E4"/>
    <w:multiLevelType w:val="hybridMultilevel"/>
    <w:tmpl w:val="CACEF13E"/>
    <w:lvl w:ilvl="0" w:tplc="F374540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D36515B"/>
    <w:multiLevelType w:val="hybridMultilevel"/>
    <w:tmpl w:val="C09A66CE"/>
    <w:lvl w:ilvl="0" w:tplc="33E4197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0">
    <w:nsid w:val="7E100900"/>
    <w:multiLevelType w:val="multilevel"/>
    <w:tmpl w:val="A01CC1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9"/>
  </w:num>
  <w:num w:numId="2">
    <w:abstractNumId w:val="27"/>
  </w:num>
  <w:num w:numId="3">
    <w:abstractNumId w:val="32"/>
  </w:num>
  <w:num w:numId="4">
    <w:abstractNumId w:val="38"/>
  </w:num>
  <w:num w:numId="5">
    <w:abstractNumId w:val="2"/>
  </w:num>
  <w:num w:numId="6">
    <w:abstractNumId w:val="31"/>
  </w:num>
  <w:num w:numId="7">
    <w:abstractNumId w:val="8"/>
  </w:num>
  <w:num w:numId="8">
    <w:abstractNumId w:val="22"/>
  </w:num>
  <w:num w:numId="9">
    <w:abstractNumId w:val="17"/>
  </w:num>
  <w:num w:numId="10">
    <w:abstractNumId w:val="11"/>
  </w:num>
  <w:num w:numId="11">
    <w:abstractNumId w:val="40"/>
  </w:num>
  <w:num w:numId="12">
    <w:abstractNumId w:val="33"/>
  </w:num>
  <w:num w:numId="13">
    <w:abstractNumId w:val="10"/>
  </w:num>
  <w:num w:numId="14">
    <w:abstractNumId w:val="37"/>
  </w:num>
  <w:num w:numId="15">
    <w:abstractNumId w:val="3"/>
  </w:num>
  <w:num w:numId="16">
    <w:abstractNumId w:val="34"/>
  </w:num>
  <w:num w:numId="17">
    <w:abstractNumId w:val="14"/>
  </w:num>
  <w:num w:numId="18">
    <w:abstractNumId w:val="4"/>
  </w:num>
  <w:num w:numId="19">
    <w:abstractNumId w:val="5"/>
  </w:num>
  <w:num w:numId="20">
    <w:abstractNumId w:val="18"/>
  </w:num>
  <w:num w:numId="21">
    <w:abstractNumId w:val="36"/>
  </w:num>
  <w:num w:numId="22">
    <w:abstractNumId w:val="20"/>
  </w:num>
  <w:num w:numId="23">
    <w:abstractNumId w:val="19"/>
  </w:num>
  <w:num w:numId="24">
    <w:abstractNumId w:val="35"/>
  </w:num>
  <w:num w:numId="25">
    <w:abstractNumId w:val="16"/>
  </w:num>
  <w:num w:numId="26">
    <w:abstractNumId w:val="39"/>
  </w:num>
  <w:num w:numId="27">
    <w:abstractNumId w:val="7"/>
  </w:num>
  <w:num w:numId="28">
    <w:abstractNumId w:val="13"/>
  </w:num>
  <w:num w:numId="29">
    <w:abstractNumId w:val="1"/>
  </w:num>
  <w:num w:numId="30">
    <w:abstractNumId w:val="6"/>
  </w:num>
  <w:num w:numId="31">
    <w:abstractNumId w:val="12"/>
  </w:num>
  <w:num w:numId="32">
    <w:abstractNumId w:val="23"/>
  </w:num>
  <w:num w:numId="3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28"/>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 w:numId="40">
    <w:abstractNumId w:val="24"/>
  </w:num>
  <w:num w:numId="41">
    <w:abstractNumId w:val="25"/>
  </w:num>
  <w:num w:numId="42">
    <w:abstractNumId w:val="21"/>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B20"/>
    <w:rsid w:val="00195B20"/>
    <w:rsid w:val="00AA710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195B20"/>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195B20"/>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195B20"/>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195B20"/>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95B2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195B20"/>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195B2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195B20"/>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195B20"/>
  </w:style>
  <w:style w:type="paragraph" w:styleId="lfej">
    <w:name w:val="header"/>
    <w:basedOn w:val="Norml"/>
    <w:link w:val="lfejChar"/>
    <w:uiPriority w:val="99"/>
    <w:unhideWhenUsed/>
    <w:rsid w:val="00195B20"/>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195B20"/>
    <w:rPr>
      <w:rFonts w:ascii="Times New Roman" w:hAnsi="Times New Roman"/>
      <w:sz w:val="24"/>
    </w:rPr>
  </w:style>
  <w:style w:type="paragraph" w:styleId="llb">
    <w:name w:val="footer"/>
    <w:basedOn w:val="Norml"/>
    <w:link w:val="llbChar"/>
    <w:uiPriority w:val="99"/>
    <w:unhideWhenUsed/>
    <w:rsid w:val="00195B20"/>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195B20"/>
    <w:rPr>
      <w:rFonts w:ascii="Times New Roman" w:hAnsi="Times New Roman"/>
      <w:sz w:val="24"/>
    </w:rPr>
  </w:style>
  <w:style w:type="paragraph" w:styleId="Listaszerbekezds">
    <w:name w:val="List Paragraph"/>
    <w:basedOn w:val="Norml"/>
    <w:uiPriority w:val="34"/>
    <w:qFormat/>
    <w:rsid w:val="00195B20"/>
    <w:pPr>
      <w:spacing w:after="120" w:line="240" w:lineRule="auto"/>
      <w:ind w:left="720"/>
      <w:contextualSpacing/>
      <w:jc w:val="both"/>
    </w:pPr>
    <w:rPr>
      <w:rFonts w:ascii="Times New Roman" w:hAnsi="Times New Roman"/>
      <w:sz w:val="24"/>
    </w:rPr>
  </w:style>
  <w:style w:type="paragraph" w:styleId="Jegyzetszveg">
    <w:name w:val="annotation text"/>
    <w:basedOn w:val="Norml"/>
    <w:link w:val="JegyzetszvegChar"/>
    <w:uiPriority w:val="99"/>
    <w:semiHidden/>
    <w:unhideWhenUsed/>
    <w:rsid w:val="00195B20"/>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195B20"/>
    <w:rPr>
      <w:rFonts w:ascii="Times New Roman" w:hAnsi="Times New Roman"/>
      <w:sz w:val="20"/>
      <w:szCs w:val="20"/>
    </w:rPr>
  </w:style>
  <w:style w:type="character" w:customStyle="1" w:styleId="MegjegyzstrgyaChar">
    <w:name w:val="Megjegyzés tárgya Char"/>
    <w:basedOn w:val="JegyzetszvegChar"/>
    <w:link w:val="Megjegyzstrgya"/>
    <w:uiPriority w:val="99"/>
    <w:semiHidden/>
    <w:rsid w:val="00195B20"/>
    <w:rPr>
      <w:rFonts w:ascii="Times New Roman" w:hAnsi="Times New Roman"/>
      <w:b/>
      <w:bCs/>
      <w:sz w:val="20"/>
      <w:szCs w:val="20"/>
    </w:rPr>
  </w:style>
  <w:style w:type="paragraph" w:styleId="Megjegyzstrgya">
    <w:name w:val="annotation subject"/>
    <w:basedOn w:val="Jegyzetszveg"/>
    <w:next w:val="Jegyzetszveg"/>
    <w:link w:val="MegjegyzstrgyaChar"/>
    <w:uiPriority w:val="99"/>
    <w:semiHidden/>
    <w:unhideWhenUsed/>
    <w:rsid w:val="00195B20"/>
    <w:rPr>
      <w:b/>
      <w:bCs/>
    </w:rPr>
  </w:style>
  <w:style w:type="character" w:customStyle="1" w:styleId="MegjegyzstrgyaChar1">
    <w:name w:val="Megjegyzés tárgya Char1"/>
    <w:basedOn w:val="JegyzetszvegChar"/>
    <w:uiPriority w:val="99"/>
    <w:semiHidden/>
    <w:rsid w:val="00195B20"/>
    <w:rPr>
      <w:rFonts w:ascii="Times New Roman" w:hAnsi="Times New Roman"/>
      <w:b/>
      <w:bCs/>
      <w:sz w:val="20"/>
      <w:szCs w:val="20"/>
    </w:rPr>
  </w:style>
  <w:style w:type="character" w:customStyle="1" w:styleId="BuborkszvegChar">
    <w:name w:val="Buborékszöveg Char"/>
    <w:basedOn w:val="Bekezdsalapbettpusa"/>
    <w:link w:val="Buborkszveg"/>
    <w:uiPriority w:val="99"/>
    <w:semiHidden/>
    <w:rsid w:val="00195B20"/>
    <w:rPr>
      <w:rFonts w:ascii="Tahoma" w:hAnsi="Tahoma" w:cs="Tahoma"/>
      <w:sz w:val="16"/>
      <w:szCs w:val="16"/>
    </w:rPr>
  </w:style>
  <w:style w:type="paragraph" w:styleId="Buborkszveg">
    <w:name w:val="Balloon Text"/>
    <w:basedOn w:val="Norml"/>
    <w:link w:val="BuborkszvegChar"/>
    <w:uiPriority w:val="99"/>
    <w:semiHidden/>
    <w:unhideWhenUsed/>
    <w:rsid w:val="00195B20"/>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195B20"/>
    <w:rPr>
      <w:rFonts w:ascii="Tahoma" w:hAnsi="Tahoma" w:cs="Tahoma"/>
      <w:sz w:val="16"/>
      <w:szCs w:val="16"/>
    </w:rPr>
  </w:style>
  <w:style w:type="paragraph" w:styleId="Szvegtrzs">
    <w:name w:val="Body Text"/>
    <w:basedOn w:val="Norml"/>
    <w:link w:val="SzvegtrzsChar"/>
    <w:rsid w:val="00195B20"/>
    <w:pPr>
      <w:spacing w:after="140" w:line="288" w:lineRule="auto"/>
    </w:pPr>
  </w:style>
  <w:style w:type="character" w:customStyle="1" w:styleId="SzvegtrzsChar">
    <w:name w:val="Szövegtörzs Char"/>
    <w:basedOn w:val="Bekezdsalapbettpusa"/>
    <w:link w:val="Szvegtrzs"/>
    <w:rsid w:val="00195B20"/>
  </w:style>
  <w:style w:type="paragraph" w:styleId="Nincstrkz">
    <w:name w:val="No Spacing"/>
    <w:uiPriority w:val="1"/>
    <w:qFormat/>
    <w:rsid w:val="00195B20"/>
    <w:pPr>
      <w:spacing w:after="0" w:line="240" w:lineRule="auto"/>
      <w:jc w:val="both"/>
    </w:pPr>
    <w:rPr>
      <w:rFonts w:ascii="Times New Roman" w:hAnsi="Times New Roman"/>
      <w:sz w:val="24"/>
    </w:rPr>
  </w:style>
  <w:style w:type="table" w:styleId="Rcsostblzat">
    <w:name w:val="Table Grid"/>
    <w:basedOn w:val="Normltblzat"/>
    <w:uiPriority w:val="59"/>
    <w:rsid w:val="00195B20"/>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195B20"/>
    <w:rPr>
      <w:sz w:val="16"/>
      <w:szCs w:val="16"/>
    </w:rPr>
  </w:style>
  <w:style w:type="paragraph" w:customStyle="1" w:styleId="Listaszerbekezds1">
    <w:name w:val="Listaszerű bekezdés1"/>
    <w:basedOn w:val="Norml"/>
    <w:uiPriority w:val="99"/>
    <w:rsid w:val="00195B20"/>
    <w:pPr>
      <w:ind w:left="720"/>
    </w:pPr>
    <w:rPr>
      <w:rFonts w:ascii="Calibri" w:eastAsia="Times New Roman" w:hAnsi="Calibri" w:cs="Times New Roman"/>
    </w:rPr>
  </w:style>
  <w:style w:type="paragraph" w:customStyle="1" w:styleId="B2">
    <w:name w:val="B2"/>
    <w:basedOn w:val="Norml"/>
    <w:uiPriority w:val="99"/>
    <w:rsid w:val="00195B20"/>
    <w:pPr>
      <w:tabs>
        <w:tab w:val="num" w:pos="972"/>
      </w:tabs>
      <w:spacing w:after="0" w:line="240" w:lineRule="auto"/>
      <w:ind w:left="972" w:hanging="432"/>
    </w:pPr>
    <w:rPr>
      <w:rFonts w:ascii="Palatino Linotype" w:eastAsia="Times New Roman" w:hAnsi="Palatino Linotype"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195B20"/>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195B20"/>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195B20"/>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195B20"/>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95B2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195B20"/>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195B2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195B20"/>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195B20"/>
  </w:style>
  <w:style w:type="paragraph" w:styleId="lfej">
    <w:name w:val="header"/>
    <w:basedOn w:val="Norml"/>
    <w:link w:val="lfejChar"/>
    <w:uiPriority w:val="99"/>
    <w:unhideWhenUsed/>
    <w:rsid w:val="00195B20"/>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195B20"/>
    <w:rPr>
      <w:rFonts w:ascii="Times New Roman" w:hAnsi="Times New Roman"/>
      <w:sz w:val="24"/>
    </w:rPr>
  </w:style>
  <w:style w:type="paragraph" w:styleId="llb">
    <w:name w:val="footer"/>
    <w:basedOn w:val="Norml"/>
    <w:link w:val="llbChar"/>
    <w:uiPriority w:val="99"/>
    <w:unhideWhenUsed/>
    <w:rsid w:val="00195B20"/>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195B20"/>
    <w:rPr>
      <w:rFonts w:ascii="Times New Roman" w:hAnsi="Times New Roman"/>
      <w:sz w:val="24"/>
    </w:rPr>
  </w:style>
  <w:style w:type="paragraph" w:styleId="Listaszerbekezds">
    <w:name w:val="List Paragraph"/>
    <w:basedOn w:val="Norml"/>
    <w:uiPriority w:val="34"/>
    <w:qFormat/>
    <w:rsid w:val="00195B20"/>
    <w:pPr>
      <w:spacing w:after="120" w:line="240" w:lineRule="auto"/>
      <w:ind w:left="720"/>
      <w:contextualSpacing/>
      <w:jc w:val="both"/>
    </w:pPr>
    <w:rPr>
      <w:rFonts w:ascii="Times New Roman" w:hAnsi="Times New Roman"/>
      <w:sz w:val="24"/>
    </w:rPr>
  </w:style>
  <w:style w:type="paragraph" w:styleId="Jegyzetszveg">
    <w:name w:val="annotation text"/>
    <w:basedOn w:val="Norml"/>
    <w:link w:val="JegyzetszvegChar"/>
    <w:uiPriority w:val="99"/>
    <w:semiHidden/>
    <w:unhideWhenUsed/>
    <w:rsid w:val="00195B20"/>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195B20"/>
    <w:rPr>
      <w:rFonts w:ascii="Times New Roman" w:hAnsi="Times New Roman"/>
      <w:sz w:val="20"/>
      <w:szCs w:val="20"/>
    </w:rPr>
  </w:style>
  <w:style w:type="character" w:customStyle="1" w:styleId="MegjegyzstrgyaChar">
    <w:name w:val="Megjegyzés tárgya Char"/>
    <w:basedOn w:val="JegyzetszvegChar"/>
    <w:link w:val="Megjegyzstrgya"/>
    <w:uiPriority w:val="99"/>
    <w:semiHidden/>
    <w:rsid w:val="00195B20"/>
    <w:rPr>
      <w:rFonts w:ascii="Times New Roman" w:hAnsi="Times New Roman"/>
      <w:b/>
      <w:bCs/>
      <w:sz w:val="20"/>
      <w:szCs w:val="20"/>
    </w:rPr>
  </w:style>
  <w:style w:type="paragraph" w:styleId="Megjegyzstrgya">
    <w:name w:val="annotation subject"/>
    <w:basedOn w:val="Jegyzetszveg"/>
    <w:next w:val="Jegyzetszveg"/>
    <w:link w:val="MegjegyzstrgyaChar"/>
    <w:uiPriority w:val="99"/>
    <w:semiHidden/>
    <w:unhideWhenUsed/>
    <w:rsid w:val="00195B20"/>
    <w:rPr>
      <w:b/>
      <w:bCs/>
    </w:rPr>
  </w:style>
  <w:style w:type="character" w:customStyle="1" w:styleId="MegjegyzstrgyaChar1">
    <w:name w:val="Megjegyzés tárgya Char1"/>
    <w:basedOn w:val="JegyzetszvegChar"/>
    <w:uiPriority w:val="99"/>
    <w:semiHidden/>
    <w:rsid w:val="00195B20"/>
    <w:rPr>
      <w:rFonts w:ascii="Times New Roman" w:hAnsi="Times New Roman"/>
      <w:b/>
      <w:bCs/>
      <w:sz w:val="20"/>
      <w:szCs w:val="20"/>
    </w:rPr>
  </w:style>
  <w:style w:type="character" w:customStyle="1" w:styleId="BuborkszvegChar">
    <w:name w:val="Buborékszöveg Char"/>
    <w:basedOn w:val="Bekezdsalapbettpusa"/>
    <w:link w:val="Buborkszveg"/>
    <w:uiPriority w:val="99"/>
    <w:semiHidden/>
    <w:rsid w:val="00195B20"/>
    <w:rPr>
      <w:rFonts w:ascii="Tahoma" w:hAnsi="Tahoma" w:cs="Tahoma"/>
      <w:sz w:val="16"/>
      <w:szCs w:val="16"/>
    </w:rPr>
  </w:style>
  <w:style w:type="paragraph" w:styleId="Buborkszveg">
    <w:name w:val="Balloon Text"/>
    <w:basedOn w:val="Norml"/>
    <w:link w:val="BuborkszvegChar"/>
    <w:uiPriority w:val="99"/>
    <w:semiHidden/>
    <w:unhideWhenUsed/>
    <w:rsid w:val="00195B20"/>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195B20"/>
    <w:rPr>
      <w:rFonts w:ascii="Tahoma" w:hAnsi="Tahoma" w:cs="Tahoma"/>
      <w:sz w:val="16"/>
      <w:szCs w:val="16"/>
    </w:rPr>
  </w:style>
  <w:style w:type="paragraph" w:styleId="Szvegtrzs">
    <w:name w:val="Body Text"/>
    <w:basedOn w:val="Norml"/>
    <w:link w:val="SzvegtrzsChar"/>
    <w:rsid w:val="00195B20"/>
    <w:pPr>
      <w:spacing w:after="140" w:line="288" w:lineRule="auto"/>
    </w:pPr>
  </w:style>
  <w:style w:type="character" w:customStyle="1" w:styleId="SzvegtrzsChar">
    <w:name w:val="Szövegtörzs Char"/>
    <w:basedOn w:val="Bekezdsalapbettpusa"/>
    <w:link w:val="Szvegtrzs"/>
    <w:rsid w:val="00195B20"/>
  </w:style>
  <w:style w:type="paragraph" w:styleId="Nincstrkz">
    <w:name w:val="No Spacing"/>
    <w:uiPriority w:val="1"/>
    <w:qFormat/>
    <w:rsid w:val="00195B20"/>
    <w:pPr>
      <w:spacing w:after="0" w:line="240" w:lineRule="auto"/>
      <w:jc w:val="both"/>
    </w:pPr>
    <w:rPr>
      <w:rFonts w:ascii="Times New Roman" w:hAnsi="Times New Roman"/>
      <w:sz w:val="24"/>
    </w:rPr>
  </w:style>
  <w:style w:type="table" w:styleId="Rcsostblzat">
    <w:name w:val="Table Grid"/>
    <w:basedOn w:val="Normltblzat"/>
    <w:uiPriority w:val="59"/>
    <w:rsid w:val="00195B20"/>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195B20"/>
    <w:rPr>
      <w:sz w:val="16"/>
      <w:szCs w:val="16"/>
    </w:rPr>
  </w:style>
  <w:style w:type="paragraph" w:customStyle="1" w:styleId="Listaszerbekezds1">
    <w:name w:val="Listaszerű bekezdés1"/>
    <w:basedOn w:val="Norml"/>
    <w:uiPriority w:val="99"/>
    <w:rsid w:val="00195B20"/>
    <w:pPr>
      <w:ind w:left="720"/>
    </w:pPr>
    <w:rPr>
      <w:rFonts w:ascii="Calibri" w:eastAsia="Times New Roman" w:hAnsi="Calibri" w:cs="Times New Roman"/>
    </w:rPr>
  </w:style>
  <w:style w:type="paragraph" w:customStyle="1" w:styleId="B2">
    <w:name w:val="B2"/>
    <w:basedOn w:val="Norml"/>
    <w:uiPriority w:val="99"/>
    <w:rsid w:val="00195B20"/>
    <w:pPr>
      <w:tabs>
        <w:tab w:val="num" w:pos="972"/>
      </w:tabs>
      <w:spacing w:after="0" w:line="240" w:lineRule="auto"/>
      <w:ind w:left="972" w:hanging="432"/>
    </w:pPr>
    <w:rPr>
      <w:rFonts w:ascii="Palatino Linotype" w:eastAsia="Times New Roman" w:hAnsi="Palatino Linotype"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6007</Words>
  <Characters>41451</Characters>
  <Application>Microsoft Office Word</Application>
  <DocSecurity>0</DocSecurity>
  <Lines>345</Lines>
  <Paragraphs>94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47364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2017-09-08T07:51:00Z</dcterms:created>
  <dcterms:modified xsi:type="dcterms:W3CDTF">2017-09-08T07:52:00Z</dcterms:modified>
</cp:coreProperties>
</file>