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C4" w:rsidRPr="004E05C1" w:rsidRDefault="00F85FC4" w:rsidP="00081735">
      <w:pPr>
        <w:pStyle w:val="llb"/>
        <w:jc w:val="center"/>
        <w:rPr>
          <w:b/>
          <w:bCs/>
          <w:kern w:val="0"/>
          <w:sz w:val="24"/>
          <w:szCs w:val="24"/>
          <w:lang w:eastAsia="en-US" w:bidi="ar-SA"/>
        </w:rPr>
      </w:pPr>
      <w:r w:rsidRPr="004E05C1">
        <w:rPr>
          <w:b/>
          <w:bCs/>
          <w:kern w:val="0"/>
          <w:sz w:val="24"/>
          <w:szCs w:val="24"/>
          <w:lang w:eastAsia="en-US" w:bidi="ar-SA"/>
        </w:rPr>
        <w:t>3.</w:t>
      </w:r>
      <w:r w:rsidR="001C4870">
        <w:rPr>
          <w:b/>
          <w:bCs/>
          <w:kern w:val="0"/>
          <w:sz w:val="24"/>
          <w:szCs w:val="24"/>
          <w:lang w:eastAsia="en-US" w:bidi="ar-SA"/>
        </w:rPr>
        <w:t>27</w:t>
      </w:r>
      <w:r w:rsidRPr="004E05C1">
        <w:rPr>
          <w:b/>
          <w:bCs/>
          <w:kern w:val="0"/>
          <w:sz w:val="24"/>
          <w:szCs w:val="24"/>
          <w:lang w:eastAsia="en-US" w:bidi="ar-SA"/>
        </w:rPr>
        <w:t>.</w:t>
      </w:r>
    </w:p>
    <w:p w:rsidR="00F85FC4" w:rsidRPr="004E05C1" w:rsidRDefault="00F85FC4" w:rsidP="00081735">
      <w:pPr>
        <w:spacing w:after="0" w:line="240" w:lineRule="auto"/>
        <w:jc w:val="center"/>
        <w:rPr>
          <w:rFonts w:ascii="Times New Roman" w:hAnsi="Times New Roman"/>
          <w:szCs w:val="24"/>
          <w:lang w:eastAsia="hu-HU"/>
        </w:rPr>
      </w:pPr>
    </w:p>
    <w:p w:rsidR="00F85FC4" w:rsidRPr="004E05C1" w:rsidRDefault="00F85FC4" w:rsidP="00EC67E9">
      <w:pPr>
        <w:autoSpaceDE w:val="0"/>
        <w:spacing w:after="0" w:line="36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E05C1">
        <w:rPr>
          <w:rFonts w:ascii="Times New Roman" w:hAnsi="Times New Roman"/>
          <w:b/>
          <w:w w:val="99"/>
          <w:sz w:val="24"/>
          <w:szCs w:val="24"/>
        </w:rPr>
        <w:t xml:space="preserve">SZAKKÉPZÉSI KERETTANTERV </w:t>
      </w:r>
    </w:p>
    <w:p w:rsidR="00F85FC4" w:rsidRPr="004E05C1" w:rsidRDefault="00F85FC4" w:rsidP="00EC67E9">
      <w:pPr>
        <w:autoSpaceDE w:val="0"/>
        <w:spacing w:after="0" w:line="36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proofErr w:type="gramStart"/>
      <w:r w:rsidRPr="004E05C1">
        <w:rPr>
          <w:rFonts w:ascii="Times New Roman" w:hAnsi="Times New Roman"/>
          <w:b/>
          <w:w w:val="99"/>
          <w:sz w:val="24"/>
          <w:szCs w:val="24"/>
        </w:rPr>
        <w:t>az</w:t>
      </w:r>
      <w:proofErr w:type="gramEnd"/>
      <w:r w:rsidRPr="004E05C1">
        <w:rPr>
          <w:rFonts w:ascii="Times New Roman" w:hAnsi="Times New Roman"/>
          <w:b/>
          <w:w w:val="99"/>
          <w:sz w:val="24"/>
          <w:szCs w:val="24"/>
        </w:rPr>
        <w:t xml:space="preserve"> </w:t>
      </w:r>
    </w:p>
    <w:p w:rsidR="00F85FC4" w:rsidRPr="004E05C1" w:rsidRDefault="00F85FC4" w:rsidP="00EC67E9">
      <w:pPr>
        <w:autoSpaceDE w:val="0"/>
        <w:spacing w:after="0" w:line="36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E05C1">
        <w:rPr>
          <w:rFonts w:ascii="Times New Roman" w:hAnsi="Times New Roman"/>
          <w:b/>
          <w:w w:val="99"/>
          <w:sz w:val="24"/>
          <w:szCs w:val="24"/>
        </w:rPr>
        <w:t xml:space="preserve">55 524 01 </w:t>
      </w:r>
    </w:p>
    <w:p w:rsidR="00F85FC4" w:rsidRPr="004E05C1" w:rsidRDefault="00F85FC4" w:rsidP="00EC67E9">
      <w:pPr>
        <w:autoSpaceDE w:val="0"/>
        <w:spacing w:after="0" w:line="36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DROG- </w:t>
      </w:r>
      <w:proofErr w:type="gramStart"/>
      <w:r w:rsidRPr="004E05C1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Pr="004E05C1">
        <w:rPr>
          <w:rFonts w:ascii="Times New Roman" w:hAnsi="Times New Roman"/>
          <w:b/>
          <w:bCs/>
          <w:sz w:val="24"/>
          <w:szCs w:val="24"/>
        </w:rPr>
        <w:t xml:space="preserve"> TOXIKOLÓGIAI TECHNIKUS</w:t>
      </w:r>
    </w:p>
    <w:p w:rsidR="00F85FC4" w:rsidRPr="004E05C1" w:rsidRDefault="00F85FC4" w:rsidP="00EC67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>SZAKKÉPESÍTÉS-RÁÉPÜLÉSHEZ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bookmarkStart w:id="0" w:name="_GoBack"/>
      <w:bookmarkEnd w:id="0"/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E05C1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szakképzési tantervi ajánlás</w:t>
      </w:r>
      <w:r w:rsidRPr="004E05C1">
        <w:rPr>
          <w:rFonts w:ascii="Times New Roman" w:hAnsi="Times New Roman"/>
          <w:b/>
          <w:sz w:val="24"/>
          <w:szCs w:val="24"/>
        </w:rPr>
        <w:tab/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E05C1">
        <w:rPr>
          <w:rFonts w:ascii="Times New Roman" w:hAnsi="Times New Roman"/>
          <w:sz w:val="24"/>
          <w:szCs w:val="24"/>
        </w:rPr>
        <w:t>–    a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nemzeti köznevelésről szóló 2011. évi CXC. Törvény</w:t>
      </w:r>
    </w:p>
    <w:p w:rsidR="00F85FC4" w:rsidRPr="004E05C1" w:rsidRDefault="00F85FC4" w:rsidP="008369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szakképzésről szóló módosított 2011. évi CLXXXVII. Törvény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5C1">
        <w:rPr>
          <w:rFonts w:ascii="Times New Roman" w:hAnsi="Times New Roman"/>
          <w:sz w:val="24"/>
          <w:szCs w:val="24"/>
        </w:rPr>
        <w:t>valamint</w:t>
      </w:r>
      <w:proofErr w:type="gramEnd"/>
    </w:p>
    <w:p w:rsidR="00F85FC4" w:rsidRPr="004E05C1" w:rsidRDefault="00F85FC4" w:rsidP="00836978">
      <w:pPr>
        <w:spacing w:after="0" w:line="240" w:lineRule="auto"/>
        <w:ind w:left="1080" w:hanging="375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– az Országos Képzési Jegyzékről és az Országos Képzési Jegyzék módosításának eljárásrendjéről szóló 150/2012. (VII.6.) Korm</w:t>
      </w:r>
      <w:r w:rsidR="004E05C1">
        <w:rPr>
          <w:rFonts w:ascii="Times New Roman" w:hAnsi="Times New Roman"/>
          <w:sz w:val="24"/>
          <w:szCs w:val="24"/>
        </w:rPr>
        <w:t xml:space="preserve">. </w:t>
      </w:r>
      <w:r w:rsidRPr="004E05C1">
        <w:rPr>
          <w:rFonts w:ascii="Times New Roman" w:hAnsi="Times New Roman"/>
          <w:sz w:val="24"/>
          <w:szCs w:val="24"/>
        </w:rPr>
        <w:t>rendelet,</w:t>
      </w:r>
    </w:p>
    <w:p w:rsidR="004E05C1" w:rsidRDefault="00F85FC4" w:rsidP="00BB3ED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az állam által elismert szakképesítések szakmai követelménymoduljairól szóló 217/2012 (VIII.9.) Korm</w:t>
      </w:r>
      <w:r w:rsidR="004E05C1">
        <w:rPr>
          <w:rFonts w:ascii="Times New Roman" w:hAnsi="Times New Roman"/>
          <w:sz w:val="24"/>
          <w:szCs w:val="24"/>
        </w:rPr>
        <w:t xml:space="preserve">. </w:t>
      </w:r>
      <w:r w:rsidRPr="004E05C1">
        <w:rPr>
          <w:rFonts w:ascii="Times New Roman" w:hAnsi="Times New Roman"/>
          <w:sz w:val="24"/>
          <w:szCs w:val="24"/>
        </w:rPr>
        <w:t xml:space="preserve">rendelet, </w:t>
      </w:r>
      <w:r w:rsidR="004E05C1">
        <w:rPr>
          <w:rFonts w:ascii="Times New Roman" w:hAnsi="Times New Roman"/>
          <w:sz w:val="24"/>
          <w:szCs w:val="24"/>
        </w:rPr>
        <w:t>és</w:t>
      </w:r>
    </w:p>
    <w:p w:rsidR="00F85FC4" w:rsidRPr="004E05C1" w:rsidRDefault="004E05C1" w:rsidP="00BB3ED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85FC4" w:rsidRPr="004E05C1">
        <w:rPr>
          <w:rFonts w:ascii="Times New Roman" w:hAnsi="Times New Roman"/>
          <w:sz w:val="24"/>
          <w:szCs w:val="24"/>
        </w:rPr>
        <w:t xml:space="preserve">z 55 524 01 Drog- és toxikológiai technikus szakképesítés-ráépülés szakmai és vizsgakövetelményeit tartalmazó rendelet </w:t>
      </w:r>
    </w:p>
    <w:p w:rsidR="00F85FC4" w:rsidRPr="004E05C1" w:rsidRDefault="00F85FC4" w:rsidP="00BB3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5C1">
        <w:rPr>
          <w:rFonts w:ascii="Times New Roman" w:hAnsi="Times New Roman"/>
          <w:sz w:val="24"/>
          <w:szCs w:val="24"/>
        </w:rPr>
        <w:t>alapján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készült.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II.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E05C1">
        <w:rPr>
          <w:rFonts w:ascii="Times New Roman" w:hAnsi="Times New Roman"/>
          <w:b/>
          <w:sz w:val="24"/>
          <w:szCs w:val="24"/>
        </w:rPr>
        <w:t xml:space="preserve"> szakképesítés-ráépülés alapadatai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szakképesítés-ráépülés azonosító száma: 55 524 01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szakképesítés-ráépülés megnevezése: Drog- és toxikológiai technikus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Iskolai rendszerű szakképzésben a szakképzési évfolyamok száma: 1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Iskolarendszeren kívüli szakképzésben az óraszám: 480-720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Elméleti képzési idő aránya: 50%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Gyakorlati képzési idő aránya: 50%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E05C1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képzés megkezdésének feltételei: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Iskolai előképzettség: érettségi végzettség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left="2829" w:hanging="2649"/>
        <w:jc w:val="both"/>
        <w:rPr>
          <w:rFonts w:ascii="Times New Roman" w:hAnsi="Times New Roman"/>
          <w:i/>
          <w:iCs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Bemeneti kompetenciák: </w:t>
      </w:r>
      <w:r w:rsidRPr="004E05C1">
        <w:rPr>
          <w:rFonts w:ascii="Times New Roman" w:hAnsi="Times New Roman"/>
          <w:i/>
          <w:iCs/>
          <w:sz w:val="24"/>
          <w:szCs w:val="24"/>
        </w:rPr>
        <w:t>–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0626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Szakmai előképzettség: 54 524 01 Laboratóriumi technikus </w:t>
      </w:r>
    </w:p>
    <w:p w:rsidR="00F85FC4" w:rsidRPr="004E05C1" w:rsidRDefault="00F85FC4" w:rsidP="000626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4E05C1">
        <w:rPr>
          <w:rFonts w:ascii="Times New Roman" w:hAnsi="Times New Roman"/>
          <w:sz w:val="24"/>
          <w:szCs w:val="24"/>
        </w:rPr>
        <w:t>vagy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54 524 02 Vegyipari technikus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Előírt gyakorlat: –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Egészségügyi alkalmassági követelmények: -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Pályaalkalmassági követelmények: </w:t>
      </w:r>
      <w:r w:rsidRPr="004E05C1">
        <w:rPr>
          <w:rFonts w:ascii="Times New Roman" w:hAnsi="Times New Roman"/>
          <w:i/>
          <w:iCs/>
          <w:sz w:val="24"/>
          <w:szCs w:val="24"/>
        </w:rPr>
        <w:t>–</w:t>
      </w: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IV.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E05C1">
        <w:rPr>
          <w:rFonts w:ascii="Times New Roman" w:hAnsi="Times New Roman"/>
          <w:b/>
          <w:sz w:val="24"/>
          <w:szCs w:val="24"/>
        </w:rPr>
        <w:t xml:space="preserve"> szakképzés szervezésének feltételei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Személyi feltételek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szakmai elméleti és gyakorlati képzésben a nemzeti köznevelésről szóló 2011. évi törvény és a szakképzésről szóló 2011. évi CLXXXVII. Törvény előírásainak megfelelő végzettséggel rendelkező pedagógus és egyéb szakember vehet részt.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Tárgyi feltételek</w:t>
      </w:r>
    </w:p>
    <w:p w:rsidR="00F85FC4" w:rsidRPr="004E05C1" w:rsidRDefault="00F85FC4" w:rsidP="00BB3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4E05C1">
        <w:rPr>
          <w:rFonts w:ascii="Times New Roman" w:hAnsi="Times New Roman"/>
          <w:sz w:val="24"/>
          <w:szCs w:val="24"/>
        </w:rPr>
        <w:t>szvk</w:t>
      </w:r>
      <w:proofErr w:type="spellEnd"/>
      <w:r w:rsidRPr="004E05C1">
        <w:rPr>
          <w:rFonts w:ascii="Times New Roman" w:hAnsi="Times New Roman"/>
          <w:sz w:val="24"/>
          <w:szCs w:val="24"/>
        </w:rPr>
        <w:t>) tartalmazza, melynek további részletei az alábbiak</w:t>
      </w:r>
      <w:proofErr w:type="gramStart"/>
      <w:r w:rsidRPr="004E05C1">
        <w:rPr>
          <w:rFonts w:ascii="Times New Roman" w:hAnsi="Times New Roman"/>
          <w:sz w:val="24"/>
          <w:szCs w:val="24"/>
        </w:rPr>
        <w:t>:  nincs</w:t>
      </w:r>
      <w:proofErr w:type="gramEnd"/>
    </w:p>
    <w:p w:rsidR="00F85FC4" w:rsidRPr="004E05C1" w:rsidRDefault="00F85FC4" w:rsidP="00BB3EDE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BB3EDE">
      <w:pPr>
        <w:spacing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i/>
          <w:kern w:val="2"/>
          <w:sz w:val="24"/>
          <w:szCs w:val="24"/>
          <w:lang w:eastAsia="hi-IN" w:bidi="hi-IN"/>
        </w:rPr>
        <w:t>Ajánlás a szakmai képzés lebonyolításához szükséges további eszközökre és felszerelésekre: nincs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V.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E05C1">
        <w:rPr>
          <w:rFonts w:ascii="Times New Roman" w:hAnsi="Times New Roman"/>
          <w:b/>
          <w:sz w:val="24"/>
          <w:szCs w:val="24"/>
        </w:rPr>
        <w:t xml:space="preserve"> szakképesítés-ráépülés óraterve – nappali rendszerű oktatásra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4143D7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szakgimnáziumi 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1 évfolyamos képzés esetén: </w:t>
      </w:r>
      <w:r w:rsidR="00321D64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1085 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óra (</w:t>
      </w:r>
      <w:r w:rsidR="00321D64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hét x 35 óra)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4143D7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szakgimnáziumi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szabadsáv nélkül 1 évfolyamos képzés esetén: </w:t>
      </w:r>
      <w:r w:rsidR="00321D64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976 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óra (</w:t>
      </w:r>
      <w:r w:rsidR="00321D64"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hét X 31,5 óra)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br w:type="page"/>
      </w:r>
      <w:r w:rsidRPr="004E05C1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032"/>
        <w:gridCol w:w="1291"/>
        <w:gridCol w:w="1320"/>
      </w:tblGrid>
      <w:tr w:rsidR="00F85FC4" w:rsidRPr="004E05C1">
        <w:trPr>
          <w:trHeight w:val="85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Elméleti </w:t>
            </w:r>
            <w:r w:rsidRPr="004E05C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11305-12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Gyógynövény- és drogismeret alkalmazása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Drogismeret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 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 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Növény-szervezettan és rendszertan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4 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 -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11306-12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Toxikológiai ismeretek alkalmazása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Toxikológia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 -</w:t>
            </w:r>
          </w:p>
        </w:tc>
      </w:tr>
      <w:tr w:rsidR="00F85FC4" w:rsidRPr="004E05C1" w:rsidTr="00F656C6">
        <w:trPr>
          <w:trHeight w:val="519"/>
          <w:jc w:val="center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Emberélettan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 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11307-12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Drogismereti és toxikológiai laboratóriumi feladatok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Drogismereti laboratóriumi gyakorlatok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9 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Toxikológiai műszeres mérések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 3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Morfológiai és rendszerezési gyakorlatok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F85FC4" w:rsidRPr="004E05C1">
        <w:trPr>
          <w:trHeight w:val="570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Makroszkópikus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drogazonosítási vizsgálatok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F85FC4" w:rsidRPr="004E05C1">
        <w:trPr>
          <w:trHeight w:val="300"/>
          <w:jc w:val="center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85FC4" w:rsidRPr="004E05C1" w:rsidRDefault="00F85FC4" w:rsidP="0083697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15,5 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16 </w:t>
            </w:r>
          </w:p>
        </w:tc>
      </w:tr>
      <w:tr w:rsidR="00F85FC4" w:rsidRPr="004E05C1">
        <w:trPr>
          <w:trHeight w:val="300"/>
          <w:jc w:val="center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85FC4" w:rsidRPr="004E05C1" w:rsidRDefault="00F85FC4" w:rsidP="0083697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31,5</w:t>
            </w: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kern w:val="1"/>
          <w:sz w:val="24"/>
          <w:szCs w:val="24"/>
          <w:highlight w:val="lightGray"/>
          <w:lang w:eastAsia="hi-IN" w:bidi="hi-IN"/>
        </w:rPr>
        <w:br w:type="page"/>
      </w:r>
      <w:r w:rsidRPr="004E05C1">
        <w:rPr>
          <w:rFonts w:ascii="Times New Roman" w:hAnsi="Times New Roman"/>
          <w:kern w:val="1"/>
          <w:sz w:val="24"/>
          <w:szCs w:val="24"/>
          <w:lang w:eastAsia="hi-IN" w:bidi="hi-IN"/>
        </w:rPr>
        <w:t>2. számú táblázat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6960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1180"/>
        <w:gridCol w:w="1240"/>
      </w:tblGrid>
      <w:tr w:rsidR="00F85FC4" w:rsidRPr="004E05C1">
        <w:trPr>
          <w:trHeight w:val="690"/>
          <w:jc w:val="center"/>
        </w:trPr>
        <w:tc>
          <w:tcPr>
            <w:tcW w:w="204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Tantárgyak/</w:t>
            </w:r>
            <w:r w:rsidRPr="004E05C1">
              <w:rPr>
                <w:rFonts w:ascii="Times New Roman" w:hAnsi="Times New Roman"/>
                <w:bCs/>
                <w:lang w:eastAsia="hu-HU"/>
              </w:rPr>
              <w:t>témakörök</w:t>
            </w:r>
          </w:p>
        </w:tc>
        <w:tc>
          <w:tcPr>
            <w:tcW w:w="118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11305-12</w:t>
            </w:r>
          </w:p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Gyógynövény- és drogismeret alkalmazása</w:t>
            </w: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Drogismeret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155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Bevezetés a </w:t>
            </w:r>
            <w:proofErr w:type="spellStart"/>
            <w:r w:rsidRPr="004E05C1">
              <w:rPr>
                <w:rFonts w:ascii="Times New Roman" w:hAnsi="Times New Roman"/>
                <w:lang w:eastAsia="hu-HU"/>
              </w:rPr>
              <w:t>farmakognóziába</w:t>
            </w:r>
            <w:proofErr w:type="spellEnd"/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14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Primer anyagcseretermékeket tartalmazó drogok és gyógynövények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20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Szekunder anyagcseretermékeket tartalmazó drogok és gyógynövények </w:t>
            </w:r>
          </w:p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I. </w:t>
            </w:r>
            <w:proofErr w:type="spellStart"/>
            <w:r w:rsidRPr="004E05C1">
              <w:rPr>
                <w:rFonts w:ascii="Times New Roman" w:hAnsi="Times New Roman"/>
                <w:lang w:eastAsia="hu-HU"/>
              </w:rPr>
              <w:t>Terpenoidok</w:t>
            </w:r>
            <w:proofErr w:type="spellEnd"/>
          </w:p>
        </w:tc>
        <w:tc>
          <w:tcPr>
            <w:tcW w:w="1180" w:type="dxa"/>
            <w:vAlign w:val="bottom"/>
          </w:tcPr>
          <w:p w:rsidR="00F85FC4" w:rsidRPr="004E05C1" w:rsidRDefault="00F85FC4" w:rsidP="00321D6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321D64" w:rsidRPr="004E05C1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II. </w:t>
            </w:r>
            <w:proofErr w:type="spellStart"/>
            <w:r w:rsidRPr="004E05C1">
              <w:rPr>
                <w:rFonts w:ascii="Times New Roman" w:hAnsi="Times New Roman"/>
                <w:lang w:eastAsia="hu-HU"/>
              </w:rPr>
              <w:t>Azotoid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 xml:space="preserve"> hatóanyagok és a drogok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30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III. Aromás szerkezetű hatóanyagok és a drogok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30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Pszichoaktív szerek, doppingszerek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Új szempontú rendszerezés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b/>
                <w:bCs/>
                <w:lang w:eastAsia="hu-HU"/>
              </w:rPr>
              <w:t>Növényszervezettan</w:t>
            </w:r>
            <w:proofErr w:type="spellEnd"/>
            <w:r w:rsidRPr="004E05C1">
              <w:rPr>
                <w:rFonts w:ascii="Times New Roman" w:hAnsi="Times New Roman"/>
                <w:b/>
                <w:bCs/>
                <w:lang w:eastAsia="hu-HU"/>
              </w:rPr>
              <w:t xml:space="preserve"> és rendszertan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124 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szervek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18 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szövetek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12 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sz w:val="24"/>
                <w:szCs w:val="24"/>
              </w:rPr>
              <w:t>A növényi sejt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10 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Harasztok, Nyitvatermők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8 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Zárvatermők, kétszikűek I.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28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Zárvatermők, kétszikűek II.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28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Zárvatermők, egyszikűek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11306-12</w:t>
            </w:r>
          </w:p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Toxikológiai ismeretek alkalmazása</w:t>
            </w: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Toxikológia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124 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Biokémia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21 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Toxikológiai alapfogalmak. Méreg, mérgezés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18 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BB3ED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A toxikológia vizsgálati módszerei és a mérgek útja a szervezetben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18 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A fontosabb mérgező anyagok részletes toxikológiája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31 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Egyéb mérgező hatások toxikológiája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36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-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Emberélettan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77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lang w:eastAsia="hu-HU"/>
              </w:rPr>
              <w:t>Kültakaró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>, mozgás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8 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Táplálkozás, légzés, 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BB3ED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Vér, keringés, immunrendszer, kiválasztás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21 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Szaporodás, egyedfejlődés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8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Szabályozás</w:t>
            </w:r>
          </w:p>
        </w:tc>
        <w:tc>
          <w:tcPr>
            <w:tcW w:w="1180" w:type="dxa"/>
            <w:vAlign w:val="bottom"/>
          </w:tcPr>
          <w:p w:rsidR="00F85FC4" w:rsidRPr="004E05C1" w:rsidRDefault="00321D6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31 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11307-12</w:t>
            </w:r>
          </w:p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Drogismereti és toxikológiai laboratóriumi feladatok</w:t>
            </w: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Drogismereti laboratóriumi gyakorlatok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279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Bevezetés a mikroszkóp használatába, mikroszkópi minták készítése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sejt életjelenségeinek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i/>
                <w:lang w:eastAsia="hu-HU"/>
              </w:rPr>
              <w:t>17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sejtalkotók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i/>
                <w:lang w:eastAsia="hu-HU"/>
              </w:rPr>
              <w:t>51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drogok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Szénhidrátok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17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Növényi savakat és származékaikat tartalmazó drogok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18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Alkaloid tartalmú drogok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27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Zsíros olajok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Illóolajok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41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Cserzőanyagok kimutatása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lang w:eastAsia="hu-HU"/>
              </w:rPr>
              <w:t>Glikozidok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 xml:space="preserve"> kimutatása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lang w:eastAsia="hu-HU"/>
              </w:rPr>
              <w:t>Kumarinok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 xml:space="preserve">, </w:t>
            </w:r>
            <w:proofErr w:type="spellStart"/>
            <w:r w:rsidRPr="004E05C1">
              <w:rPr>
                <w:rFonts w:ascii="Times New Roman" w:hAnsi="Times New Roman"/>
                <w:lang w:eastAsia="hu-HU"/>
              </w:rPr>
              <w:t>flavonoidok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 xml:space="preserve"> kimutatása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lang w:eastAsia="hu-HU"/>
              </w:rPr>
              <w:t>Szaponinok</w:t>
            </w:r>
            <w:proofErr w:type="spellEnd"/>
            <w:r w:rsidRPr="004E05C1">
              <w:rPr>
                <w:rFonts w:ascii="Times New Roman" w:hAnsi="Times New Roman"/>
                <w:lang w:eastAsia="hu-HU"/>
              </w:rPr>
              <w:t xml:space="preserve"> kimutatása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Gombák hatóanyagainak vizsgálata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</w:rPr>
              <w:t>Szakmai vizsgára való felkészítés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36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Toxikológiai műszeres mérések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93 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Optikai mérések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23 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Spektrofotometriás mérések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23 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Elektrokémiai mérések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23 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Kromatográfiás eljárások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Morfológiai és rendszerezési gyakorlatok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b/>
                <w:bCs/>
                <w:lang w:eastAsia="hu-HU"/>
              </w:rPr>
              <w:t>62</w:t>
            </w:r>
          </w:p>
        </w:tc>
      </w:tr>
      <w:tr w:rsidR="00F85FC4" w:rsidRPr="004E05C1" w:rsidTr="00F656C6">
        <w:trPr>
          <w:trHeight w:val="578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Morfológiai gyakorlatok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>Rendszerezési gyakorlatok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4E05C1">
              <w:rPr>
                <w:rFonts w:ascii="Times New Roman" w:hAnsi="Times New Roman"/>
                <w:b/>
                <w:bCs/>
                <w:lang w:eastAsia="hu-HU"/>
              </w:rPr>
              <w:t>Makroszkópikus</w:t>
            </w:r>
            <w:proofErr w:type="spellEnd"/>
            <w:r w:rsidRPr="004E05C1">
              <w:rPr>
                <w:rFonts w:ascii="Times New Roman" w:hAnsi="Times New Roman"/>
                <w:b/>
                <w:bCs/>
                <w:lang w:eastAsia="hu-HU"/>
              </w:rPr>
              <w:t xml:space="preserve"> drogazonosítási vizsgálatok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62 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sz w:val="24"/>
                <w:szCs w:val="24"/>
              </w:rPr>
              <w:t>Érzékszervi vizsgálatok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8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sz w:val="24"/>
                <w:szCs w:val="24"/>
              </w:rPr>
              <w:t>Drogok azonosítása I.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8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sz w:val="24"/>
                <w:szCs w:val="24"/>
              </w:rPr>
              <w:t>Drogok azonosítás II.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4E05C1">
              <w:rPr>
                <w:rFonts w:ascii="Times New Roman" w:hAnsi="Times New Roman"/>
                <w:i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i/>
                <w:lang w:eastAsia="hu-HU"/>
              </w:rPr>
              <w:t>46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2049" w:type="dxa"/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b/>
                <w:bCs/>
                <w:lang w:eastAsia="hu-HU"/>
              </w:rPr>
              <w:t>480</w:t>
            </w:r>
          </w:p>
        </w:tc>
        <w:tc>
          <w:tcPr>
            <w:tcW w:w="1240" w:type="dxa"/>
            <w:vAlign w:val="bottom"/>
          </w:tcPr>
          <w:p w:rsidR="00F85FC4" w:rsidRPr="004E05C1" w:rsidRDefault="00F85FC4" w:rsidP="00EF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4E05C1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EF3C8A" w:rsidRPr="004E05C1">
              <w:rPr>
                <w:rFonts w:ascii="Times New Roman" w:hAnsi="Times New Roman"/>
                <w:b/>
                <w:bCs/>
                <w:lang w:eastAsia="hu-HU"/>
              </w:rPr>
              <w:t>496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4540" w:type="dxa"/>
            <w:gridSpan w:val="2"/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4E05C1">
              <w:rPr>
                <w:rFonts w:ascii="Times New Roman" w:hAnsi="Times New Roman"/>
                <w:lang w:eastAsia="hu-HU"/>
              </w:rPr>
              <w:t xml:space="preserve">Összes órák száma: </w:t>
            </w:r>
          </w:p>
        </w:tc>
        <w:tc>
          <w:tcPr>
            <w:tcW w:w="2420" w:type="dxa"/>
            <w:gridSpan w:val="2"/>
            <w:noWrap/>
            <w:vAlign w:val="bottom"/>
          </w:tcPr>
          <w:p w:rsidR="00F85FC4" w:rsidRPr="004E05C1" w:rsidRDefault="00EF3C8A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976</w:t>
            </w:r>
          </w:p>
        </w:tc>
      </w:tr>
      <w:tr w:rsidR="00F85FC4" w:rsidRPr="004E05C1">
        <w:trPr>
          <w:trHeight w:val="285"/>
          <w:jc w:val="center"/>
        </w:trPr>
        <w:tc>
          <w:tcPr>
            <w:tcW w:w="4540" w:type="dxa"/>
            <w:gridSpan w:val="2"/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49,2%</w:t>
            </w:r>
          </w:p>
        </w:tc>
        <w:tc>
          <w:tcPr>
            <w:tcW w:w="1240" w:type="dxa"/>
            <w:noWrap/>
            <w:vAlign w:val="bottom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50,8%</w:t>
            </w: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szakképzésről szóló 2011. évi CLXXXVII. törvény 8. § (5) bekezdésének megfelelően a táblázatban a nappali rendszerű oktatásra meghatározott tanulói kötelező szakmai elméleti és gyakorlati óraszám 100%-a felosztásra került.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szakmai és vizsgakövetelményben a szakképesítésre meghatározott elmélet/gyakorlat arányának a teljes képzési idő során kell teljesülnie.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tantárgyakra meghatározott időkeret kötelező érvényű, </w:t>
      </w:r>
      <w:r w:rsidRPr="004E05C1">
        <w:rPr>
          <w:rFonts w:ascii="Times New Roman" w:hAnsi="Times New Roman"/>
          <w:i/>
          <w:sz w:val="24"/>
          <w:szCs w:val="24"/>
        </w:rPr>
        <w:t>a témakörökre kialakított óraszám pedig ajánlás.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4248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11305-12 azonosító számú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Gyógynövény- és drogismeret alkalmazása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>, témakörei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E41997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0"/>
          <w:szCs w:val="20"/>
          <w:lang w:eastAsia="hu-HU"/>
        </w:rPr>
        <w:br w:type="page"/>
      </w:r>
      <w:r w:rsidRPr="004E05C1">
        <w:rPr>
          <w:rFonts w:ascii="Times New Roman" w:hAnsi="Times New Roman"/>
          <w:b/>
          <w:sz w:val="24"/>
          <w:szCs w:val="24"/>
        </w:rPr>
        <w:t>A 11305-12 azonosító számú, Gyógynövény- és drogismeret alkalmazása megnevezésű szakmai követelménymodulhoz tartozó tantárgyak és témakörök oktatása során fejlesztendő kompetenciák</w:t>
      </w:r>
    </w:p>
    <w:tbl>
      <w:tblPr>
        <w:tblW w:w="10388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2"/>
        <w:gridCol w:w="335"/>
        <w:gridCol w:w="670"/>
        <w:gridCol w:w="67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F85FC4" w:rsidRPr="004E05C1">
        <w:trPr>
          <w:trHeight w:val="2253"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Tantárgyak</w:t>
            </w:r>
          </w:p>
        </w:tc>
        <w:tc>
          <w:tcPr>
            <w:tcW w:w="3350" w:type="dxa"/>
            <w:gridSpan w:val="8"/>
            <w:shd w:val="clear" w:color="auto" w:fill="FFFFFF"/>
            <w:noWrap/>
            <w:tcMar>
              <w:bottom w:w="57" w:type="dxa"/>
            </w:tcMar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Drogismeret</w:t>
            </w:r>
          </w:p>
        </w:tc>
        <w:tc>
          <w:tcPr>
            <w:tcW w:w="2346" w:type="dxa"/>
            <w:gridSpan w:val="7"/>
            <w:shd w:val="clear" w:color="auto" w:fill="FFFFFF"/>
            <w:noWrap/>
            <w:tcMar>
              <w:bottom w:w="57" w:type="dxa"/>
            </w:tcMar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Növényszervezettan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és rendszertan</w:t>
            </w:r>
          </w:p>
        </w:tc>
      </w:tr>
      <w:tr w:rsidR="00F85FC4" w:rsidRPr="004E05C1">
        <w:trPr>
          <w:trHeight w:val="4499"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 xml:space="preserve">Bevezetés a </w:t>
            </w:r>
            <w:proofErr w:type="spellStart"/>
            <w:r w:rsidRPr="004E05C1">
              <w:rPr>
                <w:rFonts w:ascii="Times New Roman" w:hAnsi="Times New Roman"/>
                <w:sz w:val="16"/>
                <w:szCs w:val="16"/>
              </w:rPr>
              <w:t>famakognóziába</w:t>
            </w:r>
            <w:proofErr w:type="spellEnd"/>
          </w:p>
        </w:tc>
        <w:tc>
          <w:tcPr>
            <w:tcW w:w="670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Primer anyagcseretermékeket tartalmazó drogok és gyógynövények</w:t>
            </w:r>
          </w:p>
        </w:tc>
        <w:tc>
          <w:tcPr>
            <w:tcW w:w="670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 xml:space="preserve">Szekunder anyagcseretermékeket tartalmazó drogok és gyógynövények I. </w:t>
            </w:r>
            <w:proofErr w:type="spellStart"/>
            <w:r w:rsidRPr="004E05C1">
              <w:rPr>
                <w:rFonts w:ascii="Times New Roman" w:hAnsi="Times New Roman"/>
                <w:sz w:val="16"/>
                <w:szCs w:val="16"/>
              </w:rPr>
              <w:t>Terpenoidok</w:t>
            </w:r>
            <w:proofErr w:type="spellEnd"/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 xml:space="preserve">II. </w:t>
            </w:r>
            <w:proofErr w:type="spellStart"/>
            <w:r w:rsidRPr="004E05C1">
              <w:rPr>
                <w:rFonts w:ascii="Times New Roman" w:hAnsi="Times New Roman"/>
                <w:sz w:val="16"/>
                <w:szCs w:val="16"/>
              </w:rPr>
              <w:t>Azotoid</w:t>
            </w:r>
            <w:proofErr w:type="spellEnd"/>
            <w:r w:rsidRPr="004E05C1">
              <w:rPr>
                <w:rFonts w:ascii="Times New Roman" w:hAnsi="Times New Roman"/>
                <w:sz w:val="16"/>
                <w:szCs w:val="16"/>
              </w:rPr>
              <w:t xml:space="preserve"> hatóanyagok és a drogok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III. Aromás szerkezetű hatóanyagok és a drogok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Pszichoaktív szerek, doppingszerek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Új szempontú rendszerezés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Növényi szervek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Növényi szövetek</w:t>
            </w:r>
          </w:p>
        </w:tc>
        <w:tc>
          <w:tcPr>
            <w:tcW w:w="335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A növényi sejt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Harasztok, nyitvatermők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Zárvatermők, kétszikűek I.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Zárvatermők, kétszikűek II.</w:t>
            </w:r>
          </w:p>
        </w:tc>
        <w:tc>
          <w:tcPr>
            <w:tcW w:w="33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Zárvatermők, egyszikűek</w:t>
            </w:r>
          </w:p>
        </w:tc>
      </w:tr>
      <w:tr w:rsidR="00F85FC4" w:rsidRPr="004E05C1">
        <w:trPr>
          <w:cantSplit/>
          <w:trHeight w:val="65"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és felhasználja gyógynövényekkel és drogokkal kapcsolatos ismereteit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gyógynövényekre, drogokra vonatkozó szabványokkal és jogszabályokkal kapcsolatos ismereteit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munkaterületére vonatkozó minőségbiztosítási rendszerekkel kapcsolatos ismereteit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cantSplit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Gyógynövények, drogok elnevezése, jellemzése, kémiai összetétele, gyógyászati felhasználása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Növényrendszertan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Gyógynövényekkel, drogokkal kapcsolatos szabványok és jogszabályok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 vonatkozó minőségbiztosítási rendszerek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cantSplit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Kapcsolatfenntartó készség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F85FC4" w:rsidRPr="004E05C1">
        <w:trPr>
          <w:cantSplit/>
          <w:jc w:val="center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Következtetési képesség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5FC4" w:rsidRPr="004E05C1" w:rsidRDefault="00F85FC4" w:rsidP="008369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0"/>
          <w:szCs w:val="20"/>
        </w:rPr>
        <w:br w:type="page"/>
      </w:r>
      <w:proofErr w:type="gramStart"/>
      <w:r w:rsidRPr="004E05C1">
        <w:rPr>
          <w:rFonts w:ascii="Times New Roman" w:hAnsi="Times New Roman"/>
          <w:b/>
          <w:sz w:val="24"/>
          <w:szCs w:val="24"/>
          <w:lang w:eastAsia="hu-HU"/>
        </w:rPr>
        <w:t xml:space="preserve">Drogismeret </w:t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  <w:t xml:space="preserve">          </w:t>
      </w:r>
      <w:r w:rsidR="001F69D5" w:rsidRPr="004E05C1">
        <w:rPr>
          <w:rFonts w:ascii="Times New Roman" w:hAnsi="Times New Roman"/>
          <w:b/>
          <w:sz w:val="24"/>
          <w:szCs w:val="24"/>
        </w:rPr>
        <w:t>155</w:t>
      </w:r>
      <w:proofErr w:type="gramEnd"/>
      <w:r w:rsidR="001F69D5"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Ismerjék meg a jelöltek a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farmakognózia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alapfogalmait, részterületeit. Jussanak elegendő információhoz a hazai és a külföldi tájakon élő gyógynövények biztonságos megismeréséhez. Ismerjék a gyűjtés és feldolgozás alapvető szabályait. Tudják jellemezni a gyógynövényeket, a drogot adó növényi részeket. Rajzról, képről, friss és préselt példányokról felismerjék a fajokat. Ismerjék a drog eredetét, összetételét, a hatóanyagok vázszerkezetét, terápiai és egyéb célú felhasználását. Tudják a hatóanyag-csoportok legfőbb közös jellemzőit, kimutatásukat. Értsék az összefüggéseket a hatóanyag és a felhasználás között. Képesek legyenek több szempont szerint rendszerezni a drogokat. Meg tudják különböztetni az összetéveszthető fajokat és drogokat, ismerjék a fontosabb droghamisítások leleplezési módszereit. Biztonságosan használják a latin szakmai nyelvet. Ismerjék a vonatkozó minőségbiztosítási rendszereket.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1"/>
          <w:numId w:val="1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Kapcsolódó szakmai tartalmak: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lang w:eastAsia="hi-IN" w:bidi="hi-IN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Növényszervezettan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rendszertan, morfológiai és rendszerezési gyakorlatok, makroszkopikus drogazonosítási vizsgálatok, drogismereti laboratóriumi gyakorlatok, emberélettan, toxikológia, szerves kémia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Témakörök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Bevezetés a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farmakognóziába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14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farmakognózia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fogalma, fejlődési története. Alapfogalmak (gyógynövény, drog, hatóanyag). A drog nevének képzése a fajnévből. Latin szakkifejezések és jelentésük. A drogok nevezéktanának szabályai. Rendhagyó drognevek. A gyógynövények termesztése, nemesítése. A gyógynövények és drogok gyűjtése. Irányelvek a drogformák gyűjtéséhez.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Direkt és indirekt környezeti hatások. A gyógy- és illóolajos növények veszélyeztetettségét kiváltó tényezők áttekintése. Természetvédelmi jogszabályok a vadon élő gyógynövények gyűjtésekor.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Műveletek növényi részekkel (tisztítás, szárítás, aprítás, fermentálás, füllesztés, pörkölés, szárítás, tárolás, csomagolás). Illóolajok előállítása, aromaterápia és homeopátia. Galenusi készítmények. Minősítés és értékesítés. Gyógyszerkönyvek, szabványok. A drogvizsgálatok fajtái. Makroszkopikus és mikroszkopikus vizsgálatok. Tisztaság vizsgálatok. A drogok tartalom- és értékmeghatározási módjai.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drog hatóanyag-tartalmának értelmezése. A </w:t>
      </w:r>
      <w:proofErr w:type="spellStart"/>
      <w:r w:rsidRPr="004E05C1">
        <w:rPr>
          <w:rFonts w:ascii="Times New Roman" w:hAnsi="Times New Roman"/>
          <w:sz w:val="24"/>
          <w:szCs w:val="24"/>
        </w:rPr>
        <w:t>szinergizmus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lényege. A hatóanyag képződése és felhalmozódási helye. Relatív és abszolút hatóanyag-tartalom. A primer és szekunder anyagcsere folyamatai és termékei. A drogok csoportosítási szempontjai. A </w:t>
      </w:r>
      <w:proofErr w:type="spellStart"/>
      <w:r w:rsidRPr="004E05C1">
        <w:rPr>
          <w:rFonts w:ascii="Times New Roman" w:hAnsi="Times New Roman"/>
          <w:sz w:val="24"/>
          <w:szCs w:val="24"/>
        </w:rPr>
        <w:t>kemotaxonómia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lényege, a hatóanyagok táblázata. </w:t>
      </w:r>
      <w:proofErr w:type="spellStart"/>
      <w:r w:rsidRPr="004E05C1">
        <w:rPr>
          <w:rFonts w:ascii="Times New Roman" w:hAnsi="Times New Roman"/>
          <w:sz w:val="24"/>
          <w:szCs w:val="24"/>
        </w:rPr>
        <w:t>Luckner-féle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óradiagram.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2"/>
          <w:numId w:val="1"/>
        </w:numPr>
        <w:tabs>
          <w:tab w:val="clear" w:pos="1070"/>
          <w:tab w:val="num" w:pos="2090"/>
        </w:tabs>
        <w:suppressAutoHyphens/>
        <w:spacing w:after="0" w:line="240" w:lineRule="auto"/>
        <w:ind w:left="2090" w:hanging="119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Primer anyagcseretermékeket tartalmazó drogok és gyógynövények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20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r w:rsidRPr="004E05C1">
        <w:rPr>
          <w:rFonts w:ascii="Times New Roman" w:hAnsi="Times New Roman"/>
          <w:sz w:val="24"/>
          <w:szCs w:val="24"/>
        </w:rPr>
        <w:t>Szénhidrátokat és származékaikat tartalmazó drogok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Monoszacharidokat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 (tisztított méz, manna, csipkebogyó). </w:t>
      </w:r>
      <w:proofErr w:type="spellStart"/>
      <w:r w:rsidRPr="004E05C1">
        <w:rPr>
          <w:rFonts w:ascii="Times New Roman" w:hAnsi="Times New Roman"/>
          <w:sz w:val="24"/>
          <w:szCs w:val="24"/>
        </w:rPr>
        <w:t>Homopoliszacharidok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drogjaik (búza-, kukorica-, rizs- és burgonyakeményítők, gyapotvatta, </w:t>
      </w:r>
      <w:proofErr w:type="spellStart"/>
      <w:r w:rsidRPr="004E05C1">
        <w:rPr>
          <w:rFonts w:ascii="Times New Roman" w:hAnsi="Times New Roman"/>
          <w:sz w:val="24"/>
          <w:szCs w:val="24"/>
        </w:rPr>
        <w:t>inulin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agar-agar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E05C1">
        <w:rPr>
          <w:rFonts w:ascii="Times New Roman" w:hAnsi="Times New Roman"/>
          <w:sz w:val="24"/>
          <w:szCs w:val="24"/>
        </w:rPr>
        <w:t>Glükán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fruktozán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galaktán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Heteropoliszacharidok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drogjaik: mézga anyagok (</w:t>
      </w:r>
      <w:proofErr w:type="spellStart"/>
      <w:r w:rsidRPr="004E05C1">
        <w:rPr>
          <w:rFonts w:ascii="Times New Roman" w:hAnsi="Times New Roman"/>
          <w:sz w:val="24"/>
          <w:szCs w:val="24"/>
        </w:rPr>
        <w:t>akáciamézga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tragakanta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Heteropoliszacharidok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drogjaik: nyálka anyagok (orvosi ziliz, mályva fajok, tarackbúza, bíbor </w:t>
      </w:r>
      <w:proofErr w:type="spellStart"/>
      <w:r w:rsidRPr="004E05C1">
        <w:rPr>
          <w:rFonts w:ascii="Times New Roman" w:hAnsi="Times New Roman"/>
          <w:sz w:val="24"/>
          <w:szCs w:val="24"/>
        </w:rPr>
        <w:t>kasvirág</w:t>
      </w:r>
      <w:proofErr w:type="spellEnd"/>
      <w:r w:rsidRPr="004E05C1">
        <w:rPr>
          <w:rFonts w:ascii="Times New Roman" w:hAnsi="Times New Roman"/>
          <w:sz w:val="24"/>
          <w:szCs w:val="24"/>
        </w:rPr>
        <w:t>, lándzsás útifű, martilapu, len, birsalma, zuzmó).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Szerves és szervetlen savakat tartalmazó drogok (csipkerózsa, mezei zsurló, tüdőfű, </w:t>
      </w:r>
      <w:proofErr w:type="spellStart"/>
      <w:r w:rsidRPr="004E05C1">
        <w:rPr>
          <w:rFonts w:ascii="Times New Roman" w:hAnsi="Times New Roman"/>
          <w:sz w:val="24"/>
          <w:szCs w:val="24"/>
        </w:rPr>
        <w:t>madárkeserűfű</w:t>
      </w:r>
      <w:proofErr w:type="spellEnd"/>
      <w:r w:rsidRPr="004E05C1">
        <w:rPr>
          <w:rFonts w:ascii="Times New Roman" w:hAnsi="Times New Roman"/>
          <w:sz w:val="24"/>
          <w:szCs w:val="24"/>
        </w:rPr>
        <w:t>)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Zsírokat, olajokat, viaszokat tartalmazó drogok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eredetű olajokat tartalmazó drogok és gyógynövények (ricinus, napraforgó, házi len, repce, </w:t>
      </w:r>
      <w:proofErr w:type="spellStart"/>
      <w:r w:rsidRPr="004E05C1">
        <w:rPr>
          <w:rFonts w:ascii="Times New Roman" w:hAnsi="Times New Roman"/>
          <w:sz w:val="24"/>
          <w:szCs w:val="24"/>
        </w:rPr>
        <w:t>ligetszépe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). Növényi eredetű zsírokat tartalmazó drogok (kakaóvaj). Állati eredetű olajokat tartalmazó drogok (csukamájolaj). Viasz tartalmú drogok (gyapjúviasz, sárga viasz, </w:t>
      </w:r>
      <w:proofErr w:type="spellStart"/>
      <w:r w:rsidRPr="004E05C1">
        <w:rPr>
          <w:rFonts w:ascii="Times New Roman" w:hAnsi="Times New Roman"/>
          <w:sz w:val="24"/>
          <w:szCs w:val="24"/>
        </w:rPr>
        <w:t>cetaceum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-Fehérje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aminosav tartalmú drogok (fehér fagyöngy, orvosi pióca, zselatin). A gyógyászat szempontjából jelentős enzimek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2"/>
          <w:numId w:val="1"/>
        </w:numPr>
        <w:tabs>
          <w:tab w:val="clear" w:pos="1070"/>
          <w:tab w:val="num" w:pos="2090"/>
        </w:tabs>
        <w:suppressAutoHyphens/>
        <w:spacing w:after="0" w:line="240" w:lineRule="auto"/>
        <w:ind w:left="2090" w:hanging="119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Szekunder anyagcseretermékeket tartalmazó drogok és gyógynövények. I.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Terpenoidok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>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Terpenoid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vegyületek csoportosítása. Az IPP, mint felépítő egység. Az illóolajok általános jellemzése, összetételük.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Monoterpén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főhatóanyagú illóolaj komponenseket tartalmazó drogok, gyógynövények (menta fajok, levendula, bazsalikom, citromfű, kakukkfű fajok, szurokfű, majoránna, izsóp, orvosi zsálya, rozmaring, rózsa fajok, boróka, kámfor, eukaliptusz, konyhakömény, koriander, narancs, citrom, gilisztaűző </w:t>
      </w:r>
      <w:proofErr w:type="spellStart"/>
      <w:r w:rsidRPr="004E05C1">
        <w:rPr>
          <w:rFonts w:ascii="Times New Roman" w:hAnsi="Times New Roman"/>
          <w:sz w:val="24"/>
          <w:szCs w:val="24"/>
        </w:rPr>
        <w:t>varádics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kapor, féregűző libatop, </w:t>
      </w:r>
      <w:proofErr w:type="spellStart"/>
      <w:r w:rsidRPr="004E05C1">
        <w:rPr>
          <w:rFonts w:ascii="Times New Roman" w:hAnsi="Times New Roman"/>
          <w:sz w:val="24"/>
          <w:szCs w:val="24"/>
        </w:rPr>
        <w:t>kardamómum</w:t>
      </w:r>
      <w:proofErr w:type="spellEnd"/>
      <w:r w:rsidRPr="004E05C1">
        <w:rPr>
          <w:rFonts w:ascii="Times New Roman" w:hAnsi="Times New Roman"/>
          <w:sz w:val="24"/>
          <w:szCs w:val="24"/>
        </w:rPr>
        <w:t>)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Monoterpén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főhatanyagú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iridoidos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gyógynövények és drogok (lándzsás útifű, vasfű, </w:t>
      </w:r>
      <w:proofErr w:type="spellStart"/>
      <w:r w:rsidRPr="004E05C1">
        <w:rPr>
          <w:rFonts w:ascii="Times New Roman" w:hAnsi="Times New Roman"/>
          <w:sz w:val="24"/>
          <w:szCs w:val="24"/>
        </w:rPr>
        <w:t>szemvidítófű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fehér árvacsalán).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glükozid</w:t>
      </w:r>
      <w:proofErr w:type="spellEnd"/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Monoterpén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főhatanyagú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szekoiridoidos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valepotriátos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gyógynövények és drogok (sárga tárnics, kis ezerjófű, vidrafű, orvosi macskagyökér).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Szeszkviterpén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főhatóanyagú drogok, gyógynövények (kamilla, római kamilla, cickafark, fekete és fehér üröm, hegyi </w:t>
      </w:r>
      <w:proofErr w:type="spellStart"/>
      <w:r w:rsidRPr="004E05C1">
        <w:rPr>
          <w:rFonts w:ascii="Times New Roman" w:hAnsi="Times New Roman"/>
          <w:sz w:val="24"/>
          <w:szCs w:val="24"/>
        </w:rPr>
        <w:t>árnika</w:t>
      </w:r>
      <w:proofErr w:type="spellEnd"/>
      <w:r w:rsidRPr="004E05C1">
        <w:rPr>
          <w:rFonts w:ascii="Times New Roman" w:hAnsi="Times New Roman"/>
          <w:sz w:val="24"/>
          <w:szCs w:val="24"/>
        </w:rPr>
        <w:t>, örménygyökér, fekete és fehér üröm, mezei katáng, pitypang, rovarporvirág, őszi margitvirág, közönséges bojtorján, vörös acsalapu)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Diterpén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főhatóanyagú drogok, gyógynövények (hegedűgyanta, pemetefű, tiszafa, orvosi zsálya)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</w:t>
      </w:r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Triterpén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főhatóanyagú drogok, gyógynövények (édesgyökér, fátyolvirág, orvosi szappanfű, kankalin, borostyán, ökörfarkkóró fajok, orvosi veronika, nyírfa, tövises iglice, porcikafű fajok, aranyvessző, körömvirág, vadgesztenye, </w:t>
      </w:r>
      <w:proofErr w:type="spellStart"/>
      <w:r w:rsidRPr="004E05C1">
        <w:rPr>
          <w:rFonts w:ascii="Times New Roman" w:hAnsi="Times New Roman"/>
          <w:sz w:val="24"/>
          <w:szCs w:val="24"/>
        </w:rPr>
        <w:t>ginszeng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illatos ibolya, mezei és vadárvácska). A </w:t>
      </w:r>
      <w:proofErr w:type="spellStart"/>
      <w:r w:rsidRPr="004E05C1">
        <w:rPr>
          <w:rFonts w:ascii="Times New Roman" w:hAnsi="Times New Roman"/>
          <w:sz w:val="24"/>
          <w:szCs w:val="24"/>
        </w:rPr>
        <w:t>szaponin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</w:t>
      </w:r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Tetraterpének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A jóféle sáfránybibe. 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Balzsamok, gyanták.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</w:t>
      </w:r>
      <w:r w:rsidRPr="004E05C1">
        <w:rPr>
          <w:rFonts w:ascii="Times New Roman" w:hAnsi="Times New Roman"/>
          <w:sz w:val="24"/>
          <w:szCs w:val="24"/>
        </w:rPr>
        <w:t xml:space="preserve"> Növényi szteroidokat tartalmazó drogok, gyógynövények. </w:t>
      </w:r>
      <w:proofErr w:type="spellStart"/>
      <w:r w:rsidRPr="004E05C1">
        <w:rPr>
          <w:rFonts w:ascii="Times New Roman" w:hAnsi="Times New Roman"/>
          <w:sz w:val="24"/>
          <w:szCs w:val="24"/>
        </w:rPr>
        <w:t>Szterolok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(csalángyökér, füzikefű, tökmag). Szívre ható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5C1">
        <w:rPr>
          <w:rFonts w:ascii="Times New Roman" w:hAnsi="Times New Roman"/>
          <w:sz w:val="24"/>
          <w:szCs w:val="24"/>
        </w:rPr>
        <w:t>Kardenolidok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(gyűszűvirág fajok, </w:t>
      </w:r>
      <w:proofErr w:type="spellStart"/>
      <w:r w:rsidRPr="004E05C1">
        <w:rPr>
          <w:rFonts w:ascii="Times New Roman" w:hAnsi="Times New Roman"/>
          <w:sz w:val="24"/>
          <w:szCs w:val="24"/>
        </w:rPr>
        <w:t>sztrofantusz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gyöngyvirág, orvosi salamonpecsét, tavaszi hérics, leander, szürke repcsény) és </w:t>
      </w:r>
      <w:proofErr w:type="spellStart"/>
      <w:r w:rsidRPr="004E05C1">
        <w:rPr>
          <w:rFonts w:ascii="Times New Roman" w:hAnsi="Times New Roman"/>
          <w:sz w:val="24"/>
          <w:szCs w:val="24"/>
        </w:rPr>
        <w:t>bufadienolidok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(tengeri hagyma, hunyor fajok, szúrós gyöngyajak)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418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Azotoid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hatóanyagok és a drogok.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30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Azotoid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szó jelentése, a hatóanyagok csoportosítása. Alkaloidok általános jellemzése és csoportosítása eredet szerint. A legfontosabb váztípusok.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E05C1">
        <w:rPr>
          <w:rFonts w:ascii="Times New Roman" w:hAnsi="Times New Roman"/>
          <w:i/>
          <w:sz w:val="24"/>
          <w:szCs w:val="24"/>
        </w:rPr>
        <w:t>I. Alkaloidok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 w:firstLine="708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Valódi alkaloidok. 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Ornitinből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keletkező alkaloidokat tartalmazó drogok és gyógynövények (nadragulya, beléndek, kokacserje, bételpálma, dohány fajok, orvosi tüdőfű, fekete nadálytő).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Lizinből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keletkező alkaloidokat tartalmazó drogok és gyógynövények (</w:t>
      </w:r>
      <w:proofErr w:type="spellStart"/>
      <w:r w:rsidRPr="004E05C1">
        <w:rPr>
          <w:rFonts w:ascii="Times New Roman" w:hAnsi="Times New Roman"/>
          <w:sz w:val="24"/>
          <w:szCs w:val="24"/>
        </w:rPr>
        <w:t>lobélia</w:t>
      </w:r>
      <w:proofErr w:type="spellEnd"/>
      <w:r w:rsidRPr="004E05C1">
        <w:rPr>
          <w:rFonts w:ascii="Times New Roman" w:hAnsi="Times New Roman"/>
          <w:sz w:val="24"/>
          <w:szCs w:val="24"/>
        </w:rPr>
        <w:t>, aranyeső, foltos bürök, seprűzanót).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Fenil-alaninból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keletkező alkaloidokat tartalmazó drogok és gyógynövények (kerti mák, orvosi füstike, vérehulló fecskefű, sóskaborbolya, őszi kikerics, ipekakuána, </w:t>
      </w:r>
      <w:proofErr w:type="spellStart"/>
      <w:r w:rsidRPr="004E05C1">
        <w:rPr>
          <w:rFonts w:ascii="Times New Roman" w:hAnsi="Times New Roman"/>
          <w:sz w:val="24"/>
          <w:szCs w:val="24"/>
        </w:rPr>
        <w:t>kuráré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Triptofánból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keletkező alkaloidokat tartalmazó drogok és gyógynövények (anyarozs, </w:t>
      </w:r>
      <w:proofErr w:type="spellStart"/>
      <w:r w:rsidRPr="004E05C1">
        <w:rPr>
          <w:rFonts w:ascii="Times New Roman" w:hAnsi="Times New Roman"/>
          <w:sz w:val="24"/>
          <w:szCs w:val="24"/>
        </w:rPr>
        <w:t>rauvolfia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meténg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fajok, sztrichninfa, </w:t>
      </w:r>
      <w:proofErr w:type="spellStart"/>
      <w:r w:rsidRPr="004E05C1">
        <w:rPr>
          <w:rFonts w:ascii="Times New Roman" w:hAnsi="Times New Roman"/>
          <w:sz w:val="24"/>
          <w:szCs w:val="24"/>
        </w:rPr>
        <w:t>johimba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fa, </w:t>
      </w:r>
      <w:proofErr w:type="spellStart"/>
      <w:r w:rsidRPr="004E05C1">
        <w:rPr>
          <w:rFonts w:ascii="Times New Roman" w:hAnsi="Times New Roman"/>
          <w:sz w:val="24"/>
          <w:szCs w:val="24"/>
        </w:rPr>
        <w:t>kalabárbab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pszilocibe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gombák, </w:t>
      </w:r>
      <w:proofErr w:type="spellStart"/>
      <w:r w:rsidRPr="004E05C1">
        <w:rPr>
          <w:rFonts w:ascii="Times New Roman" w:hAnsi="Times New Roman"/>
          <w:sz w:val="24"/>
          <w:szCs w:val="24"/>
        </w:rPr>
        <w:t>kinafa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fajok).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Hisztidinből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keletkező alkaloidot tartalmazó gyógynövény (</w:t>
      </w:r>
      <w:proofErr w:type="spellStart"/>
      <w:r w:rsidRPr="004E05C1">
        <w:rPr>
          <w:rFonts w:ascii="Times New Roman" w:hAnsi="Times New Roman"/>
          <w:sz w:val="24"/>
          <w:szCs w:val="24"/>
        </w:rPr>
        <w:t>jaborandusz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Glicinből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származtatható alkaloidot tartalmazó gyógynövények és drogok (kávéfa, teacserje, kakaófa, kólafa).</w:t>
      </w:r>
    </w:p>
    <w:p w:rsidR="00F85FC4" w:rsidRPr="004E05C1" w:rsidRDefault="00F85FC4" w:rsidP="006E205E">
      <w:pPr>
        <w:widowControl w:val="0"/>
        <w:numPr>
          <w:ilvl w:val="0"/>
          <w:numId w:val="3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Protoalkaloidokat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drogok, gyógynövények (csikófark, </w:t>
      </w:r>
      <w:proofErr w:type="spellStart"/>
      <w:r w:rsidRPr="004E05C1">
        <w:rPr>
          <w:rFonts w:ascii="Times New Roman" w:hAnsi="Times New Roman"/>
          <w:sz w:val="24"/>
          <w:szCs w:val="24"/>
        </w:rPr>
        <w:t>peyotl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katbokor</w:t>
      </w:r>
      <w:proofErr w:type="spellEnd"/>
      <w:r w:rsidRPr="004E05C1">
        <w:rPr>
          <w:rFonts w:ascii="Times New Roman" w:hAnsi="Times New Roman"/>
          <w:sz w:val="24"/>
          <w:szCs w:val="24"/>
        </w:rPr>
        <w:t>, paprika).</w:t>
      </w:r>
    </w:p>
    <w:p w:rsidR="00F85FC4" w:rsidRPr="004E05C1" w:rsidRDefault="00F85FC4" w:rsidP="006E205E">
      <w:pPr>
        <w:widowControl w:val="0"/>
        <w:numPr>
          <w:ilvl w:val="0"/>
          <w:numId w:val="3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Pszeudoalkaloidokat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drogok, gyógynövények (sisakvirág, fehér </w:t>
      </w:r>
      <w:proofErr w:type="spellStart"/>
      <w:r w:rsidRPr="004E05C1">
        <w:rPr>
          <w:rFonts w:ascii="Times New Roman" w:hAnsi="Times New Roman"/>
          <w:sz w:val="24"/>
          <w:szCs w:val="24"/>
        </w:rPr>
        <w:t>zászpa</w:t>
      </w:r>
      <w:proofErr w:type="spellEnd"/>
      <w:r w:rsidRPr="004E05C1">
        <w:rPr>
          <w:rFonts w:ascii="Times New Roman" w:hAnsi="Times New Roman"/>
          <w:sz w:val="24"/>
          <w:szCs w:val="24"/>
        </w:rPr>
        <w:t>, csucsor fajok).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i/>
          <w:sz w:val="24"/>
          <w:szCs w:val="24"/>
        </w:rPr>
        <w:t>II. Nem alkaloid típusú</w:t>
      </w:r>
      <w:r w:rsidRPr="004E05C1">
        <w:rPr>
          <w:rFonts w:ascii="Times New Roman" w:hAnsi="Times New Roman"/>
          <w:sz w:val="24"/>
          <w:szCs w:val="24"/>
        </w:rPr>
        <w:t xml:space="preserve">, N-tartalmú növényi hatóanyagok, drogjaik és a gyógynövények (pásztortáska, veteménybab, fokhagyma, kecskeruta, mustár fajok, mandula, kökény). 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38590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III. Aromás szerkezetű hatóanyagok és a drogok.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30 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Fenoloid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poliketid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típusú hatóanyagok jellemzése és összehasonlítása, majd csoportokra bontása a bioszintézisben játszott szerepük alapján. A fontosabb hatóanyagcsoportok jellemzése, a fontosabb vázszerkezetek.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i/>
          <w:sz w:val="24"/>
          <w:szCs w:val="24"/>
        </w:rPr>
        <w:t xml:space="preserve">I. </w:t>
      </w:r>
      <w:proofErr w:type="spellStart"/>
      <w:r w:rsidRPr="004E05C1">
        <w:rPr>
          <w:rFonts w:ascii="Times New Roman" w:hAnsi="Times New Roman"/>
          <w:i/>
          <w:sz w:val="24"/>
          <w:szCs w:val="24"/>
        </w:rPr>
        <w:t>Fenoloidok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r w:rsidRPr="004E05C1">
        <w:rPr>
          <w:rFonts w:ascii="Times New Roman" w:hAnsi="Times New Roman"/>
          <w:sz w:val="24"/>
          <w:szCs w:val="24"/>
        </w:rPr>
        <w:t xml:space="preserve">Cserzőanyagokat tartalmazó drogok és gyógynövények (gubacs, tölgyfa, </w:t>
      </w:r>
      <w:proofErr w:type="spellStart"/>
      <w:r w:rsidRPr="004E05C1">
        <w:rPr>
          <w:rFonts w:ascii="Times New Roman" w:hAnsi="Times New Roman"/>
          <w:sz w:val="24"/>
          <w:szCs w:val="24"/>
        </w:rPr>
        <w:t>ratánia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madárkeserűfű</w:t>
      </w:r>
      <w:proofErr w:type="spellEnd"/>
      <w:r w:rsidRPr="004E05C1">
        <w:rPr>
          <w:rFonts w:ascii="Times New Roman" w:hAnsi="Times New Roman"/>
          <w:sz w:val="24"/>
          <w:szCs w:val="24"/>
        </w:rPr>
        <w:t>, vérontófű, réti legyezőfű, közönséges párlófű, málna, hamvas szeder, mogyoró, áfonya fajok, cserszömörce, erdei gyömbér).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Lignánokat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 és gyógynövények (amerikai tojásbogyó).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Kumarin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anyagokat tartalmazó drogok és gyógynövények (szagos müge, orvosi somkóró, orvosi angyalgyökér, kőris fajok, kerti ruta).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Hidrokinon származékokat tartalmazó drogok és gyógynövények (orvosi medveszőlő, </w:t>
      </w:r>
      <w:proofErr w:type="spellStart"/>
      <w:r w:rsidRPr="004E05C1">
        <w:rPr>
          <w:rFonts w:ascii="Times New Roman" w:hAnsi="Times New Roman"/>
          <w:sz w:val="24"/>
          <w:szCs w:val="24"/>
        </w:rPr>
        <w:t>csarab</w:t>
      </w:r>
      <w:proofErr w:type="spellEnd"/>
      <w:r w:rsidRPr="004E05C1">
        <w:rPr>
          <w:rFonts w:ascii="Times New Roman" w:hAnsi="Times New Roman"/>
          <w:sz w:val="24"/>
          <w:szCs w:val="24"/>
        </w:rPr>
        <w:t>, vörös áfonya).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Naftokinon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származékokat (közönséges dió, báránypirosító) és </w:t>
      </w:r>
      <w:proofErr w:type="spellStart"/>
      <w:r w:rsidRPr="004E05C1">
        <w:rPr>
          <w:rFonts w:ascii="Times New Roman" w:hAnsi="Times New Roman"/>
          <w:sz w:val="24"/>
          <w:szCs w:val="24"/>
        </w:rPr>
        <w:t>kannabinoidokat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(vetési kender) tartalmazó drogok és növények.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Egyéb </w:t>
      </w:r>
      <w:proofErr w:type="spellStart"/>
      <w:r w:rsidRPr="004E05C1">
        <w:rPr>
          <w:rFonts w:ascii="Times New Roman" w:hAnsi="Times New Roman"/>
          <w:sz w:val="24"/>
          <w:szCs w:val="24"/>
        </w:rPr>
        <w:t>fenil-propán-származékokat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drogok, gyógynövények (</w:t>
      </w:r>
      <w:proofErr w:type="spellStart"/>
      <w:r w:rsidRPr="004E05C1">
        <w:rPr>
          <w:rFonts w:ascii="Times New Roman" w:hAnsi="Times New Roman"/>
          <w:sz w:val="24"/>
          <w:szCs w:val="24"/>
        </w:rPr>
        <w:t>kasszia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fahéjfa, szegfűszegfa, vanília, illatos ánizs, csillagánizs, édeskömény, vanília, petrezselyem, édeskömény, kapotnyak, </w:t>
      </w:r>
      <w:proofErr w:type="spellStart"/>
      <w:r w:rsidRPr="004E05C1">
        <w:rPr>
          <w:rFonts w:ascii="Times New Roman" w:hAnsi="Times New Roman"/>
          <w:sz w:val="24"/>
          <w:szCs w:val="24"/>
        </w:rPr>
        <w:t>kálmos</w:t>
      </w:r>
      <w:proofErr w:type="spellEnd"/>
      <w:r w:rsidRPr="004E05C1">
        <w:rPr>
          <w:rFonts w:ascii="Times New Roman" w:hAnsi="Times New Roman"/>
          <w:sz w:val="24"/>
          <w:szCs w:val="24"/>
        </w:rPr>
        <w:t>, fűzfa, fekete nyárfa)</w:t>
      </w:r>
      <w:r w:rsidRPr="004E05C1">
        <w:rPr>
          <w:rFonts w:ascii="Times New Roman" w:hAnsi="Times New Roman"/>
          <w:b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Flavonoid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főhatóanyagot tartalmazó drogok, gyógynövények (hárs fajok, fekete bodza, galagonya fajok, mezei zsurló, páfrányfenyő, közönséges orbáncfű, homoki szalmagyopár, máriatövis, fekete ribiszke).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Antocián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főhatóanyagú drogok és gyógynövények (vetési szarkaláb, kék búzavirág, pipacs).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E05C1">
        <w:rPr>
          <w:rFonts w:ascii="Times New Roman" w:hAnsi="Times New Roman"/>
          <w:i/>
          <w:sz w:val="24"/>
          <w:szCs w:val="24"/>
        </w:rPr>
        <w:t xml:space="preserve">II. </w:t>
      </w:r>
      <w:proofErr w:type="spellStart"/>
      <w:r w:rsidRPr="004E05C1">
        <w:rPr>
          <w:rFonts w:ascii="Times New Roman" w:hAnsi="Times New Roman"/>
          <w:i/>
          <w:sz w:val="24"/>
          <w:szCs w:val="24"/>
        </w:rPr>
        <w:t>Poliketidek</w:t>
      </w:r>
      <w:proofErr w:type="spellEnd"/>
      <w:r w:rsidRPr="004E05C1">
        <w:rPr>
          <w:rFonts w:ascii="Times New Roman" w:hAnsi="Times New Roman"/>
          <w:i/>
          <w:sz w:val="24"/>
          <w:szCs w:val="24"/>
        </w:rPr>
        <w:t xml:space="preserve"> 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Floroglucinszármazékokat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 és gyógynövények (erdei pajzsika, komló).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Antrakinonszármazékokat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drogok és gyógynövények (kutyabenge, tenyeres és orvosi rebarbara, indiai és egyiptomi szenna, </w:t>
      </w:r>
      <w:proofErr w:type="spellStart"/>
      <w:r w:rsidRPr="004E05C1">
        <w:rPr>
          <w:rFonts w:ascii="Times New Roman" w:hAnsi="Times New Roman"/>
          <w:sz w:val="24"/>
          <w:szCs w:val="24"/>
        </w:rPr>
        <w:t>kasszia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fa, tövises és orvosi aloé, bíbortetű, festő buzér). 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6E205E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ab/>
        <w:t>Pszichoaktív szerek, doppingszerek.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>1</w:t>
      </w:r>
      <w:r w:rsidRPr="004E05C1">
        <w:rPr>
          <w:rFonts w:ascii="Times New Roman" w:hAnsi="Times New Roman"/>
          <w:b/>
          <w:i/>
          <w:sz w:val="24"/>
          <w:szCs w:val="24"/>
        </w:rPr>
        <w:t>0 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pszichoaktív szerek csoportosítása, elnevezések. Alapfogalmak.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klasszikus kábítószerek (ópium, morfin, kodein, heroin, szintetikus </w:t>
      </w:r>
      <w:proofErr w:type="spellStart"/>
      <w:r w:rsidRPr="004E05C1">
        <w:rPr>
          <w:rFonts w:ascii="Times New Roman" w:hAnsi="Times New Roman"/>
          <w:sz w:val="24"/>
          <w:szCs w:val="24"/>
        </w:rPr>
        <w:t>ópiátok</w:t>
      </w:r>
      <w:proofErr w:type="spellEnd"/>
      <w:r w:rsidRPr="004E05C1">
        <w:rPr>
          <w:rFonts w:ascii="Times New Roman" w:hAnsi="Times New Roman"/>
          <w:sz w:val="24"/>
          <w:szCs w:val="24"/>
        </w:rPr>
        <w:t>). A központi idegrendszert megzavaró szerek (kenderkészítmények: marihuána, hasis, hasisolaj).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hallucinogének (növényi eredetűek: </w:t>
      </w:r>
      <w:proofErr w:type="spellStart"/>
      <w:r w:rsidRPr="004E05C1">
        <w:rPr>
          <w:rFonts w:ascii="Times New Roman" w:hAnsi="Times New Roman"/>
          <w:sz w:val="24"/>
          <w:szCs w:val="24"/>
        </w:rPr>
        <w:t>Peyotl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kaktusz, </w:t>
      </w:r>
      <w:proofErr w:type="spellStart"/>
      <w:r w:rsidRPr="004E05C1">
        <w:rPr>
          <w:rFonts w:ascii="Times New Roman" w:hAnsi="Times New Roman"/>
          <w:sz w:val="24"/>
          <w:szCs w:val="24"/>
        </w:rPr>
        <w:t>Psylocibe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gomba, anyarozs és szintetikus eredetűek: LSD, </w:t>
      </w:r>
      <w:proofErr w:type="spellStart"/>
      <w:r w:rsidRPr="004E05C1">
        <w:rPr>
          <w:rFonts w:ascii="Times New Roman" w:hAnsi="Times New Roman"/>
          <w:sz w:val="24"/>
          <w:szCs w:val="24"/>
        </w:rPr>
        <w:t>meszkalin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drogokkal kapcsolatos jogszabályok.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Stimulánsok. Növényi eredetű stimulánsok (</w:t>
      </w:r>
      <w:proofErr w:type="spellStart"/>
      <w:r w:rsidRPr="004E05C1">
        <w:rPr>
          <w:rFonts w:ascii="Times New Roman" w:hAnsi="Times New Roman"/>
          <w:sz w:val="24"/>
          <w:szCs w:val="24"/>
        </w:rPr>
        <w:t>kokalevél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kávémag, </w:t>
      </w:r>
      <w:proofErr w:type="spellStart"/>
      <w:r w:rsidRPr="004E05C1">
        <w:rPr>
          <w:rFonts w:ascii="Times New Roman" w:hAnsi="Times New Roman"/>
          <w:sz w:val="24"/>
          <w:szCs w:val="24"/>
        </w:rPr>
        <w:t>katlevél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 és a szintetikusak (amfetamin). A </w:t>
      </w:r>
      <w:proofErr w:type="spellStart"/>
      <w:r w:rsidRPr="004E05C1">
        <w:rPr>
          <w:rFonts w:ascii="Times New Roman" w:hAnsi="Times New Roman"/>
          <w:sz w:val="24"/>
          <w:szCs w:val="24"/>
        </w:rPr>
        <w:t>narkománok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kezelése.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dopping. A doppingszerek fajtái. Anabolikus androgén szteroidok. A doppingszerek kimutatása.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Új szempontú rendszerezés.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20 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Tanulmányi séta az ELTE gyógynövény-botanikus kertjében. A fajok felismerése, morfológiai jellemzése.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Terápiák szerinti áttekintés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Szívre ható és vérnyomást csökkentő drogok és gyógynövények leírása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Nyugtató és altató hatású drogok és gyógynövények leírása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Vizelethajtó drogok és gyógynövények leírása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Légzőszervrendszerre ható drogok és gyógynövények leírása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Az emésztő szervrendszerre ható drogok és gyógynövények leírása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nemi szervrendszerre ható drogok és gyógynövények leírása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Roboráló hatású drogok és gyógynövények leírása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Gyulladáscsökkentő drogok és gyógynövények leírása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kozmetikában használatos drogok és gyógynövények leírása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 drogok növényi szervek szerinti áttekintése (gyökerek, gyökértörzsek, virágok, levelek, hajtások, termések, magvak, kérgek).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 drogok hatóanyagcsoportok szerinti áttekintése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 gyógynövények növénytani rendszere szerinti áttekintés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Növényi és állati eredetű drogok áttekintése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Egyéb drogok: Antibiotikumok és </w:t>
      </w:r>
      <w:proofErr w:type="spellStart"/>
      <w:r w:rsidRPr="004E05C1">
        <w:rPr>
          <w:rFonts w:ascii="Times New Roman" w:hAnsi="Times New Roman"/>
          <w:sz w:val="24"/>
          <w:szCs w:val="24"/>
        </w:rPr>
        <w:t>fitoncidok</w:t>
      </w:r>
      <w:proofErr w:type="spellEnd"/>
      <w:r w:rsidRPr="004E05C1">
        <w:rPr>
          <w:rFonts w:ascii="Times New Roman" w:hAnsi="Times New Roman"/>
          <w:sz w:val="24"/>
          <w:szCs w:val="24"/>
        </w:rPr>
        <w:t>, vitaminokat tartalmazó drogok, kátrány-drogok.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Projektmunkák, prezentációk, plakátok bemutatása és megbeszélése.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Felkészülés a szóbeli vizsgára.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képzés javasolt helyszíne (ajánlás):</w:t>
      </w:r>
      <w:r w:rsidRPr="004E05C1">
        <w:rPr>
          <w:rFonts w:ascii="Times New Roman" w:hAnsi="Times New Roman"/>
          <w:sz w:val="24"/>
          <w:szCs w:val="24"/>
        </w:rPr>
        <w:t xml:space="preserve"> szaktanterem, gyógynövénykert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AA516D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  <w:i/>
        </w:rPr>
      </w:pPr>
      <w:r w:rsidRPr="004E05C1">
        <w:rPr>
          <w:b/>
          <w:bCs/>
        </w:rPr>
        <w:t>1.5.1</w:t>
      </w:r>
      <w:r w:rsidRPr="004E05C1">
        <w:rPr>
          <w:b/>
          <w:bCs/>
          <w:i/>
        </w:rPr>
        <w:t xml:space="preserve"> A tantárgy elsajátítása során alkalmazható tanulói tevékenységformák 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934"/>
        <w:gridCol w:w="1879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60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7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934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33"/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Banai Valéria Gyógynövény- és drogismeret tankönyv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Műszaki könyvkiadó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valamennyi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Tanulói tevékenységforma esetében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509"/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 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  <w:i/>
        </w:rPr>
      </w:pPr>
      <w:r w:rsidRPr="004E05C1">
        <w:rPr>
          <w:b/>
          <w:bCs/>
        </w:rPr>
        <w:t>1.5.2</w:t>
      </w:r>
      <w:r w:rsidRPr="004E05C1">
        <w:rPr>
          <w:b/>
          <w:bCs/>
          <w:i/>
        </w:rPr>
        <w:t xml:space="preserve">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minták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Drogminták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Képek, rajzok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Banai Valéria Gyógynövény- és drogismeret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Műszaki könyvkiadó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38590C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bCs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85FC4" w:rsidRPr="004E05C1" w:rsidRDefault="00F85FC4" w:rsidP="008369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b/>
          <w:sz w:val="24"/>
          <w:szCs w:val="24"/>
          <w:lang w:eastAsia="hu-HU"/>
        </w:rPr>
        <w:t>Növényszervezettan</w:t>
      </w:r>
      <w:proofErr w:type="spellEnd"/>
      <w:r w:rsidRPr="004E05C1">
        <w:rPr>
          <w:rFonts w:ascii="Times New Roman" w:hAnsi="Times New Roman"/>
          <w:b/>
          <w:sz w:val="24"/>
          <w:szCs w:val="24"/>
          <w:lang w:eastAsia="hu-HU"/>
        </w:rPr>
        <w:t xml:space="preserve"> és </w:t>
      </w:r>
      <w:proofErr w:type="gramStart"/>
      <w:r w:rsidRPr="004E05C1">
        <w:rPr>
          <w:rFonts w:ascii="Times New Roman" w:hAnsi="Times New Roman"/>
          <w:b/>
          <w:sz w:val="24"/>
          <w:szCs w:val="24"/>
          <w:lang w:eastAsia="hu-HU"/>
        </w:rPr>
        <w:t>rendszertan</w:t>
      </w:r>
      <w:r w:rsidRPr="004E05C1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  <w:t xml:space="preserve">          </w:t>
      </w:r>
      <w:r w:rsidR="001F69D5" w:rsidRPr="004E05C1">
        <w:rPr>
          <w:rFonts w:ascii="Times New Roman" w:hAnsi="Times New Roman"/>
          <w:b/>
          <w:sz w:val="24"/>
          <w:szCs w:val="24"/>
        </w:rPr>
        <w:t>124</w:t>
      </w:r>
      <w:proofErr w:type="gramEnd"/>
      <w:r w:rsidR="001F69D5"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Ismerjék meg a jelöltek a növényi sejtek, szövetek és szervek felépítését. Biztonsággal tudják beazonosítani a növényi szerveket. Tudjanak morfológiai szempontból jellemezni ismeretlen növényt. Ismerjék a rendszerezés történetét, alapkategóriáit. Jussanak elegendő információhoz a hazai és idegen tájakon élő gyógynövények megismeréséhez, rendszertani besorolásához. Rajzról, képről, friss és préselt példányokról ismerjék fel a fajokat. Tudják a családra jellemző morfológiai jellemzőket, és ennek alapján felismerni a rokon fajokat, illetve megkülönböztetni az összetéveszthető fajokat. Biztonságosan használják a magyar és a latin szakmai nyelvet.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1"/>
          <w:numId w:val="1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Morfológiai és rendszerezési gyakorlatok, drogismeret, makroszkopikus drogazonossági vizsgálatok, drogismereti laboratóriumi gyakorlatok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Témakörök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lang w:eastAsia="hu-HU"/>
        </w:rPr>
        <w:t>Növényi szervek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18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növényi létfenntartó és fajfenntartó szervek evolúciója.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gyökér feladata, morfológiája, gyökérzet típusok. A gyökér szöveti felépítése (hosszmetszet, keresztmetszet), valódi és járulékos gyökérmódosulások.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rügy felépítése, csoportosítása elhelyezkedés és minőség szerint. A szár- és hajtástípusok (lágy- és fásszár), a fatörzs felépítése. A szár szöveti felépítése, föld feletti és alatti hajtás- és szármódosulások. A hajtás élettartama. Hajtáselágazások.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levél morfológiája (részei, alakja, tagoltsága, széle, csúcsa, válla, erezet), egyszerű és összetett levél, levéltípusok (sziklevél, lomblevél, allevél, fellevél), eltérő levélalakulások, levélállások. A levél szöveti felépítése, levélmódosulások.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virág morfológiája (takarólevelek, ivarlevelek), termőtáj, szimmetriaviszonyok. Teljes és hiányos virág. Virágképlet, virágdiagram. Magházállás. Virágzattípusok (fürtös, bogas, összetett). Beporzás, kettős megtermékenyítés.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termés részei, a termésfal. Valódi és áltermés. Terméstípusok (száraz felnyíló, száraz fel nem nyíló, húsos), terméságazatok.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Növényi szövetek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12 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Szövetek kialakulása, a szövet fogalma. Osztódó és állandósult szövetek.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Osztódó szövetek sajátosságai, osztályozása a keletkezés ideje, illetve elhelyezkedésük alapján.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Elsődleges bőrszövetek (epidermisz, </w:t>
      </w:r>
      <w:proofErr w:type="spellStart"/>
      <w:r w:rsidRPr="004E05C1">
        <w:rPr>
          <w:rFonts w:ascii="Times New Roman" w:hAnsi="Times New Roman"/>
          <w:sz w:val="24"/>
          <w:szCs w:val="24"/>
        </w:rPr>
        <w:t>rizodermisz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E05C1">
        <w:rPr>
          <w:rFonts w:ascii="Times New Roman" w:hAnsi="Times New Roman"/>
          <w:sz w:val="24"/>
          <w:szCs w:val="24"/>
        </w:rPr>
        <w:t>gázcserenyílás</w:t>
      </w:r>
      <w:proofErr w:type="spellEnd"/>
      <w:r w:rsidRPr="004E05C1">
        <w:rPr>
          <w:rFonts w:ascii="Times New Roman" w:hAnsi="Times New Roman"/>
          <w:sz w:val="24"/>
          <w:szCs w:val="24"/>
        </w:rPr>
        <w:t>, növényi szőrök, másodlagos bőrszövetek (</w:t>
      </w:r>
      <w:proofErr w:type="spellStart"/>
      <w:r w:rsidRPr="004E05C1">
        <w:rPr>
          <w:rFonts w:ascii="Times New Roman" w:hAnsi="Times New Roman"/>
          <w:sz w:val="24"/>
          <w:szCs w:val="24"/>
        </w:rPr>
        <w:t>periderma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héjkéreg, </w:t>
      </w:r>
      <w:proofErr w:type="spellStart"/>
      <w:r w:rsidRPr="004E05C1">
        <w:rPr>
          <w:rFonts w:ascii="Times New Roman" w:hAnsi="Times New Roman"/>
          <w:sz w:val="24"/>
          <w:szCs w:val="24"/>
        </w:rPr>
        <w:t>sebpara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paraszemölcs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Szállítószövet-rendszer általános jellemzése. Farész (elsődleges, másodlagos), sejtes elemek a farészben, háncsrész (elsődleges, másodlagos), sejtes elemek a háncsrészben.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Szállítónyaláb-típusok (egyszerű, összetett, </w:t>
      </w:r>
      <w:proofErr w:type="spellStart"/>
      <w:r w:rsidRPr="004E05C1">
        <w:rPr>
          <w:rFonts w:ascii="Times New Roman" w:hAnsi="Times New Roman"/>
          <w:sz w:val="24"/>
          <w:szCs w:val="24"/>
        </w:rPr>
        <w:t>kollaterális</w:t>
      </w:r>
      <w:proofErr w:type="spellEnd"/>
      <w:r w:rsidRPr="004E05C1">
        <w:rPr>
          <w:rFonts w:ascii="Times New Roman" w:hAnsi="Times New Roman"/>
          <w:sz w:val="24"/>
          <w:szCs w:val="24"/>
        </w:rPr>
        <w:t>), évgyűrű szerkezet kialakulása, felépítése.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Alapszövet-rendszer jellemzése. Valódi alapszövetek (asszimiláló, raktározó, víztartó, átszellőztető), mechanikai alapszövetek (</w:t>
      </w:r>
      <w:proofErr w:type="spellStart"/>
      <w:r w:rsidRPr="004E05C1">
        <w:rPr>
          <w:rFonts w:ascii="Times New Roman" w:hAnsi="Times New Roman"/>
          <w:sz w:val="24"/>
          <w:szCs w:val="24"/>
        </w:rPr>
        <w:t>kollenchima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szklerenchima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sz w:val="24"/>
          <w:szCs w:val="24"/>
        </w:rPr>
        <w:t>Kiválasztó és váladéktartó alapszövet.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A növényi sejt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10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Sejttípusok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sejthártya felépítése, a membrán transzportfolyamatai, a sejtplazma összetétele, a sejtváz, </w:t>
      </w:r>
      <w:proofErr w:type="spellStart"/>
      <w:r w:rsidRPr="004E05C1">
        <w:rPr>
          <w:rFonts w:ascii="Times New Roman" w:hAnsi="Times New Roman"/>
          <w:sz w:val="24"/>
          <w:szCs w:val="24"/>
        </w:rPr>
        <w:t>mikrotubulus-struktúrák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(sejtközpont, csilló, ostor).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belső hártyarendszer (ER, Golgi-készülék, </w:t>
      </w:r>
      <w:proofErr w:type="spellStart"/>
      <w:r w:rsidRPr="004E05C1">
        <w:rPr>
          <w:rFonts w:ascii="Times New Roman" w:hAnsi="Times New Roman"/>
          <w:sz w:val="24"/>
          <w:szCs w:val="24"/>
        </w:rPr>
        <w:t>lizoszóma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mikrotestek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sejtmag felépítése, az örökítő anyag szerveződése.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E05C1">
        <w:rPr>
          <w:rFonts w:ascii="Times New Roman" w:hAnsi="Times New Roman"/>
          <w:sz w:val="24"/>
          <w:szCs w:val="24"/>
        </w:rPr>
        <w:t>mitokondrium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a színtestek (zöld-, színes-, színtelen színtestek) felépítése, működése, összehasonlítása, </w:t>
      </w:r>
      <w:proofErr w:type="spellStart"/>
      <w:r w:rsidRPr="004E05C1">
        <w:rPr>
          <w:rFonts w:ascii="Times New Roman" w:hAnsi="Times New Roman"/>
          <w:sz w:val="24"/>
          <w:szCs w:val="24"/>
        </w:rPr>
        <w:t>endoszimbionta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elmélet.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Vakuolumok</w:t>
      </w:r>
      <w:proofErr w:type="spellEnd"/>
      <w:r w:rsidRPr="004E05C1">
        <w:rPr>
          <w:rFonts w:ascii="Times New Roman" w:hAnsi="Times New Roman"/>
          <w:sz w:val="24"/>
          <w:szCs w:val="24"/>
        </w:rPr>
        <w:t>, zárványok.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sejtfal kémiai összetétele, felépítése (elsődleges, másodlagos, harmadlagos sejtfal), sejtfalvastagodások (centrifugális, centripetális).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t xml:space="preserve">Harasztok, </w:t>
      </w:r>
      <w:proofErr w:type="gramStart"/>
      <w:r w:rsidRPr="004E05C1">
        <w:rPr>
          <w:rFonts w:ascii="Times New Roman" w:hAnsi="Times New Roman"/>
          <w:b/>
          <w:sz w:val="24"/>
          <w:szCs w:val="24"/>
          <w:lang w:eastAsia="hu-HU"/>
        </w:rPr>
        <w:t>nyitvatermők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E05C1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Pr="004E05C1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rendszerezés alapjai, rendszertani kategóriák, a faj fogalma. A legfontosabb törzsek felsorolása.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Harasztok törzsének jellemzése, gyógynövények szempontjából fontos családok és fajok jellemzése: </w:t>
      </w:r>
      <w:proofErr w:type="spellStart"/>
      <w:r w:rsidRPr="004E05C1">
        <w:rPr>
          <w:rFonts w:ascii="Times New Roman" w:hAnsi="Times New Roman"/>
          <w:sz w:val="24"/>
          <w:szCs w:val="24"/>
        </w:rPr>
        <w:t>Equisetaceae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Dryopteridaceae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Nyitvatermők törzsének jellemzése, gyógynövények szempontjából fontos családok és fajok jellemzése: </w:t>
      </w:r>
      <w:proofErr w:type="spellStart"/>
      <w:r w:rsidRPr="004E05C1">
        <w:rPr>
          <w:rFonts w:ascii="Times New Roman" w:hAnsi="Times New Roman"/>
          <w:sz w:val="24"/>
          <w:szCs w:val="24"/>
        </w:rPr>
        <w:t>Gingkoaceae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Abietaceae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Cupressaceae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Taxaceae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Ephedraceae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nyitvatermők és a zárvatermők összehasonlítása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t>Zárvatermők, kétszikűek I.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28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Egyszikűek és kétszikűek osztályának összehasonlítása (sziklevél, gyökérzet, szár, levél, virág alapján).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Magnoliidae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Magnoliaceae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Lauraceae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Piperaceae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Aristolochiaceae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Berberidaceae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Ranunculaceae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Helleboraceae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Papaveraceae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Fumariaceae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Caryophyllidae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Chenopodiaceae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Cactaceae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Caryophyllaceae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Polygonaceae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Hamamelididae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Fagaceae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Betulaceae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Corylaceae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Juglandaceae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E05C1">
        <w:rPr>
          <w:rFonts w:ascii="Times New Roman" w:hAnsi="Times New Roman"/>
          <w:sz w:val="24"/>
          <w:szCs w:val="24"/>
        </w:rPr>
        <w:t>Rosidae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Grossulariaceae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Rosaceae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Rosoideae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Maloideae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Prunoideae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alcsaládok, jellegzetes virágszerkezet, terméstípus), </w:t>
      </w:r>
      <w:proofErr w:type="spellStart"/>
      <w:r w:rsidRPr="004E05C1">
        <w:rPr>
          <w:rFonts w:ascii="Times New Roman" w:hAnsi="Times New Roman"/>
          <w:sz w:val="24"/>
          <w:szCs w:val="24"/>
        </w:rPr>
        <w:t>Mimosaceae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Caesalpiniaceae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Fabaceae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(pillangós virág felépítése, hüvely termés), </w:t>
      </w:r>
      <w:proofErr w:type="spellStart"/>
      <w:r w:rsidRPr="004E05C1">
        <w:rPr>
          <w:rFonts w:ascii="Times New Roman" w:hAnsi="Times New Roman"/>
          <w:sz w:val="24"/>
          <w:szCs w:val="24"/>
        </w:rPr>
        <w:t>Myrtaceae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Onagraceae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Rutaceae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(narancstermés), </w:t>
      </w:r>
      <w:proofErr w:type="spellStart"/>
      <w:r w:rsidRPr="004E05C1">
        <w:rPr>
          <w:rFonts w:ascii="Times New Roman" w:hAnsi="Times New Roman"/>
          <w:sz w:val="24"/>
          <w:szCs w:val="24"/>
        </w:rPr>
        <w:t>Anacardiaceae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Burseraceae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Hippocastanaceae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Geraniaceae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Linaceae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Erythroxylaceae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Celastraceae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Rhamnaceae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Vitaceae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Viscaceae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Loranthaceae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Araliaceae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Apiaceae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(egyszerű és összetett ernyős virágzat, ikerkaszat).</w:t>
      </w:r>
      <w:proofErr w:type="gramEnd"/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t>Zárvatermők, kétszikűek II.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28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Dilleniidae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Violaceae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Cucurbitaceae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Salicaceae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Brassicaceae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(keresztes virág felépítése, becő, </w:t>
      </w:r>
      <w:proofErr w:type="spellStart"/>
      <w:r w:rsidRPr="004E05C1">
        <w:rPr>
          <w:rFonts w:ascii="Times New Roman" w:hAnsi="Times New Roman"/>
          <w:sz w:val="24"/>
          <w:szCs w:val="24"/>
        </w:rPr>
        <w:t>becőke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termés), </w:t>
      </w:r>
      <w:proofErr w:type="spellStart"/>
      <w:r w:rsidRPr="004E05C1">
        <w:rPr>
          <w:rFonts w:ascii="Times New Roman" w:hAnsi="Times New Roman"/>
          <w:sz w:val="24"/>
          <w:szCs w:val="24"/>
        </w:rPr>
        <w:t>Malvaceae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(mályvavirág felépítése, papsajttermés), </w:t>
      </w:r>
      <w:proofErr w:type="spellStart"/>
      <w:r w:rsidRPr="004E05C1">
        <w:rPr>
          <w:rFonts w:ascii="Times New Roman" w:hAnsi="Times New Roman"/>
          <w:sz w:val="24"/>
          <w:szCs w:val="24"/>
        </w:rPr>
        <w:t>Tiliaceae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Sterculiaceae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Cannabaceae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Urticaceae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Euphorbiaceae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ciáthium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felépítése), </w:t>
      </w:r>
      <w:proofErr w:type="spellStart"/>
      <w:r w:rsidRPr="004E05C1">
        <w:rPr>
          <w:rFonts w:ascii="Times New Roman" w:hAnsi="Times New Roman"/>
          <w:sz w:val="24"/>
          <w:szCs w:val="24"/>
        </w:rPr>
        <w:t>Elaeagnaceae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Paeoniaceae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Theaceae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Hypericaceae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Primulaceae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(kankalin virág felépítése).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Cornidae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Sambucaceae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Valerianaceae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Dipsacaceae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Ericaceae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Gentianaceae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Loganiaceae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>,</w:t>
      </w:r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Rubiaceae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Apocynaceae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Oleaceae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Menyanthaceae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Lamiidae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Solanaceae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(virág felépítés, bogas virágzat), </w:t>
      </w:r>
      <w:proofErr w:type="spellStart"/>
      <w:r w:rsidRPr="004E05C1">
        <w:rPr>
          <w:rFonts w:ascii="Times New Roman" w:hAnsi="Times New Roman"/>
          <w:sz w:val="24"/>
          <w:szCs w:val="24"/>
        </w:rPr>
        <w:t>Convolvulaceae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Boraginaceae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boragoid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forgó), </w:t>
      </w:r>
      <w:proofErr w:type="spellStart"/>
      <w:r w:rsidRPr="004E05C1">
        <w:rPr>
          <w:rFonts w:ascii="Times New Roman" w:hAnsi="Times New Roman"/>
          <w:sz w:val="24"/>
          <w:szCs w:val="24"/>
        </w:rPr>
        <w:t>Plantaginaceae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Lamiidae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alosztály: </w:t>
      </w:r>
      <w:proofErr w:type="spellStart"/>
      <w:r w:rsidRPr="004E05C1">
        <w:rPr>
          <w:rFonts w:ascii="Times New Roman" w:hAnsi="Times New Roman"/>
          <w:sz w:val="24"/>
          <w:szCs w:val="24"/>
        </w:rPr>
        <w:t>Scrophulariaceae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Verbascum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Digitalis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Veronica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nemzetségre jellemző virágszerkezet), </w:t>
      </w:r>
      <w:proofErr w:type="spellStart"/>
      <w:r w:rsidRPr="004E05C1">
        <w:rPr>
          <w:rFonts w:ascii="Times New Roman" w:hAnsi="Times New Roman"/>
          <w:sz w:val="24"/>
          <w:szCs w:val="24"/>
        </w:rPr>
        <w:t>Verbenaceae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Lamiaceae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(ajakos virág felépítése).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Asteridae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Lobeliaceae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Cichoriaceae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Asteraceae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(fészkes virágzat felépítése).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t>Zárvatermők, egyszikűek.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20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Alismatidae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családjának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Araceae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Liliidae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Melanthiaceae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Liliaceae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Colchiaceae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Iridaceae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Dioscoreaceae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Convallariaceae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Asparagaceae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Alliaceae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Orchidaceae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(orchidea virág felépítése).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Zingiberidae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Musaceae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Zingiberaceae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Bromeliaceae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Commelinidae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családjának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Poaceae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füzérke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felépítése, kalász, torzsa, buga virágzat, szemtermés, levélhüvely, nyelvecske, fülecske).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Arecidae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alosztály gyógynövények szempontjából fontos családjainak jellemzése és az idetartozó fajok ismerete: </w:t>
      </w:r>
      <w:proofErr w:type="spellStart"/>
      <w:r w:rsidRPr="004E05C1">
        <w:rPr>
          <w:rFonts w:ascii="Times New Roman" w:hAnsi="Times New Roman"/>
          <w:sz w:val="24"/>
          <w:szCs w:val="24"/>
        </w:rPr>
        <w:t>Arecaceae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F85FC4" w:rsidRPr="004E05C1" w:rsidRDefault="00F85FC4" w:rsidP="005B1394">
      <w:pPr>
        <w:spacing w:after="0" w:line="240" w:lineRule="auto"/>
        <w:ind w:left="384" w:firstLine="708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Szaktanterem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2"/>
          <w:numId w:val="1"/>
        </w:numPr>
        <w:tabs>
          <w:tab w:val="clear" w:pos="1070"/>
          <w:tab w:val="num" w:pos="2090"/>
        </w:tabs>
        <w:suppressAutoHyphens/>
        <w:spacing w:after="0" w:line="240" w:lineRule="auto"/>
        <w:ind w:left="2090" w:hanging="1190"/>
        <w:rPr>
          <w:rFonts w:ascii="Times New Roman" w:hAnsi="Times New Roman"/>
          <w:b/>
          <w:bCs/>
          <w:i/>
          <w:sz w:val="24"/>
          <w:szCs w:val="24"/>
        </w:rPr>
      </w:pPr>
      <w:r w:rsidRPr="004E05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08"/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Banai Valéria Gyógynövény- és drogismeret tankönyv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Műszaki könyvkiadó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valamennyi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tanulói tevékenység-forma esetében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88"/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835"/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Novény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  <w:i/>
        </w:rPr>
      </w:pPr>
      <w:r w:rsidRPr="004E05C1">
        <w:rPr>
          <w:b/>
          <w:bCs/>
        </w:rPr>
        <w:t>2.5.2</w:t>
      </w:r>
      <w:r w:rsidRPr="004E05C1">
        <w:rPr>
          <w:b/>
          <w:bCs/>
          <w:i/>
        </w:rPr>
        <w:t xml:space="preserve">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élő növények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herbáriumi növények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Képek, rajzok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Banai Valéria Gyógynövény- és drogismeret Műszaki könyvkiadó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  <w:r w:rsidRPr="004E05C1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11306-12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44"/>
          <w:szCs w:val="44"/>
          <w:lang w:eastAsia="hu-HU"/>
        </w:rPr>
        <w:t xml:space="preserve"> azonosító</w:t>
      </w:r>
      <w:proofErr w:type="gramEnd"/>
      <w:r w:rsidRPr="004E05C1">
        <w:rPr>
          <w:rFonts w:ascii="Times New Roman" w:hAnsi="Times New Roman"/>
          <w:b/>
          <w:sz w:val="44"/>
          <w:szCs w:val="44"/>
          <w:lang w:eastAsia="hu-HU"/>
        </w:rPr>
        <w:t xml:space="preserve"> számú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Toxikológiai ismeretek alkalmazása megnevezésű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>, témakörei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5B0F1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0"/>
          <w:szCs w:val="20"/>
          <w:lang w:eastAsia="hu-HU"/>
        </w:rPr>
        <w:br w:type="page"/>
      </w:r>
      <w:r w:rsidRPr="004E05C1">
        <w:rPr>
          <w:rFonts w:ascii="Times New Roman" w:hAnsi="Times New Roman"/>
          <w:b/>
          <w:sz w:val="24"/>
          <w:szCs w:val="24"/>
        </w:rPr>
        <w:t>A 11306-12 azonosító számú, Toxikológiai ismeretek alkalmazása megnevezésű szakmai követelménymodulhoz tartozó tantárgyak és témakörök oktatása során fejlesztendő kompetenciák</w:t>
      </w:r>
    </w:p>
    <w:tbl>
      <w:tblPr>
        <w:tblW w:w="951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2"/>
        <w:gridCol w:w="425"/>
        <w:gridCol w:w="426"/>
        <w:gridCol w:w="154"/>
        <w:gridCol w:w="554"/>
        <w:gridCol w:w="709"/>
        <w:gridCol w:w="425"/>
        <w:gridCol w:w="426"/>
        <w:gridCol w:w="425"/>
        <w:gridCol w:w="425"/>
        <w:gridCol w:w="425"/>
        <w:gridCol w:w="426"/>
      </w:tblGrid>
      <w:tr w:rsidR="00F85FC4" w:rsidRPr="004E05C1">
        <w:trPr>
          <w:trHeight w:val="2253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Tantárgyak</w:t>
            </w:r>
          </w:p>
        </w:tc>
        <w:tc>
          <w:tcPr>
            <w:tcW w:w="2693" w:type="dxa"/>
            <w:gridSpan w:val="6"/>
            <w:shd w:val="clear" w:color="auto" w:fill="FFFFFF"/>
            <w:noWrap/>
            <w:tcMar>
              <w:bottom w:w="57" w:type="dxa"/>
            </w:tcMar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Toxikológia</w:t>
            </w:r>
          </w:p>
        </w:tc>
        <w:tc>
          <w:tcPr>
            <w:tcW w:w="2127" w:type="dxa"/>
            <w:gridSpan w:val="5"/>
            <w:shd w:val="clear" w:color="auto" w:fill="FFFFFF"/>
            <w:noWrap/>
            <w:tcMar>
              <w:bottom w:w="57" w:type="dxa"/>
            </w:tcMar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Emberélettan</w:t>
            </w:r>
          </w:p>
        </w:tc>
      </w:tr>
      <w:tr w:rsidR="00F85FC4" w:rsidRPr="004E05C1">
        <w:trPr>
          <w:trHeight w:val="4499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42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Biokémia</w:t>
            </w:r>
          </w:p>
        </w:tc>
        <w:tc>
          <w:tcPr>
            <w:tcW w:w="42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Toxikológiai alapfogalmak. Méreg, mérgezés.</w:t>
            </w:r>
          </w:p>
        </w:tc>
        <w:tc>
          <w:tcPr>
            <w:tcW w:w="708" w:type="dxa"/>
            <w:gridSpan w:val="2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 toxikológiai vizsgálatok módszerei és a mérgek útja a szervezetben</w:t>
            </w:r>
          </w:p>
        </w:tc>
        <w:tc>
          <w:tcPr>
            <w:tcW w:w="709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A fontosabb mérgező anyagok részletes toxikológiája </w:t>
            </w:r>
          </w:p>
        </w:tc>
        <w:tc>
          <w:tcPr>
            <w:tcW w:w="42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Egyéb mérgező hatások toxikológiája</w:t>
            </w:r>
          </w:p>
        </w:tc>
        <w:tc>
          <w:tcPr>
            <w:tcW w:w="42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Kültakaró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>, mozgás</w:t>
            </w:r>
          </w:p>
        </w:tc>
        <w:tc>
          <w:tcPr>
            <w:tcW w:w="42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Táplálkozás, légzés</w:t>
            </w:r>
          </w:p>
        </w:tc>
        <w:tc>
          <w:tcPr>
            <w:tcW w:w="425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Vér, keringés, immunrendszer, kiválasztás</w:t>
            </w:r>
          </w:p>
        </w:tc>
        <w:tc>
          <w:tcPr>
            <w:tcW w:w="42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Szaporodás, egyedfejlődés</w:t>
            </w:r>
          </w:p>
        </w:tc>
        <w:tc>
          <w:tcPr>
            <w:tcW w:w="42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Szabályozás</w:t>
            </w:r>
          </w:p>
        </w:tc>
      </w:tr>
      <w:tr w:rsidR="00F85FC4" w:rsidRPr="004E05C1">
        <w:trPr>
          <w:cantSplit/>
          <w:trHeight w:val="65"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és felhasználja toxikológiai ismereteit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toxikus anyagokra vonatkozó szabványokkal és jogszabályokkal kapcsolatos ismereteit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munkaterületére vonatkozó minőségbiztosítási rendszerekkel kapcsolatos ismereteit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85FC4" w:rsidRPr="004E05C1">
        <w:trPr>
          <w:cantSplit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Fontosabb mérgező anyagok, mérgezések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Élettan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Toxikus anyagokkal kapcsolatos szabványok és jogszabályok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 vonatkozó minőségbiztosítási rendszerek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85FC4" w:rsidRPr="004E05C1">
        <w:trPr>
          <w:cantSplit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  <w:trHeight w:val="736"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Kapcsolatfenntartó készség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9512" w:type="dxa"/>
            <w:gridSpan w:val="1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F85FC4" w:rsidRPr="004E05C1">
        <w:trPr>
          <w:cantSplit/>
        </w:trPr>
        <w:tc>
          <w:tcPr>
            <w:tcW w:w="469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Következtetési képesség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2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br w:type="page"/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 xml:space="preserve">Toxikológia   </w:t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  <w:t xml:space="preserve">          </w:t>
      </w:r>
      <w:r w:rsidR="001F69D5" w:rsidRPr="004E05C1">
        <w:rPr>
          <w:rFonts w:ascii="Times New Roman" w:hAnsi="Times New Roman"/>
          <w:b/>
          <w:sz w:val="24"/>
          <w:szCs w:val="24"/>
        </w:rPr>
        <w:t>124</w:t>
      </w:r>
      <w:proofErr w:type="gramEnd"/>
      <w:r w:rsidR="001F69D5"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jelöltek tudják és értsék a toxikológiai alapfogalmakat. Tudják a mérgeket és a mérgezéseket több szempont szerint rendszerezni. Részletesen tudják bemutatni a különböző mérgező anyagokat, mérgező állatokat, növényeket, gombákat és a mérgezési folyamatokat. A mérgezések tüneteiből tudjanak következtetni a mérgező anyagok fajtáira és a megfelelő terápiára. Tudják követni a méreg útját az emberi szervezetben. Ismerjék a radioaktív sugárzás, a </w:t>
      </w:r>
      <w:proofErr w:type="spellStart"/>
      <w:r w:rsidRPr="004E05C1">
        <w:rPr>
          <w:rFonts w:ascii="Times New Roman" w:hAnsi="Times New Roman"/>
          <w:sz w:val="24"/>
          <w:szCs w:val="24"/>
        </w:rPr>
        <w:t>peszticidek</w:t>
      </w:r>
      <w:proofErr w:type="spellEnd"/>
      <w:r w:rsidRPr="004E05C1">
        <w:rPr>
          <w:rFonts w:ascii="Times New Roman" w:hAnsi="Times New Roman"/>
          <w:sz w:val="24"/>
          <w:szCs w:val="24"/>
        </w:rPr>
        <w:t>, a kábítószerek toxikológiáját. Ismerjék a mérgek minősítésének szempontjait, valamint a méregkezelő tevékenység feladatkörét, a mérgek tárolására, szállítására és megsemmisítésére vonatkozó előírásokat. Legyenek tájékozódottak a toxicitás legfontosabb klinikai laboratóriumi és patológiai vizsgálatai terén. Össze tudják foglalni a toxikológiai vizsgálatok típusait, irányelveit és vizsgálati módszereit. Ismerjék a vizsgálatokat meghatározó hazai és nemzetközi előírásokat, rendeleteket, és a vonatkozó minőségbiztosítási rendszereket.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1"/>
          <w:numId w:val="1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Kapcsolódó szakmai tartalmak: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lang w:eastAsia="hi-IN" w:bidi="hi-IN"/>
        </w:rPr>
      </w:pPr>
      <w:r w:rsidRPr="004E05C1">
        <w:rPr>
          <w:rFonts w:ascii="Times New Roman" w:hAnsi="Times New Roman"/>
          <w:sz w:val="24"/>
          <w:szCs w:val="24"/>
        </w:rPr>
        <w:t>Emberélettan, toxikológiai műszeres vizsgálatok, gyógynövény- és drogismeret.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Témakörök</w:t>
      </w:r>
    </w:p>
    <w:p w:rsidR="00F85FC4" w:rsidRPr="004E05C1" w:rsidRDefault="00F85FC4" w:rsidP="005B0F1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Biokémia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>21</w:t>
      </w:r>
      <w:r w:rsidR="001F69D5"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Az élő szervezeteket felépítő legfontosabb anyagok. A fehérjék, szénhidrátok és </w:t>
      </w:r>
      <w:proofErr w:type="spellStart"/>
      <w:r w:rsidRPr="004E05C1">
        <w:rPr>
          <w:rFonts w:ascii="Times New Roman" w:hAnsi="Times New Roman"/>
          <w:sz w:val="24"/>
          <w:szCs w:val="24"/>
        </w:rPr>
        <w:t>lipidek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felépítése, jellemző tulajdonságai, csoportosításuk és biológiai jelentőségük.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A fehérjék elsődleges, másodlagos, harmadlagos és negyedleges szerkezete. Fehérjék csoportosítása alak, </w:t>
      </w:r>
      <w:proofErr w:type="spellStart"/>
      <w:r w:rsidRPr="004E05C1">
        <w:rPr>
          <w:rFonts w:ascii="Times New Roman" w:hAnsi="Times New Roman"/>
          <w:sz w:val="24"/>
          <w:szCs w:val="24"/>
        </w:rPr>
        <w:t>oldékonyság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összetétel szerint. </w:t>
      </w:r>
      <w:proofErr w:type="spellStart"/>
      <w:r w:rsidRPr="004E05C1">
        <w:rPr>
          <w:rFonts w:ascii="Times New Roman" w:hAnsi="Times New Roman"/>
          <w:sz w:val="24"/>
          <w:szCs w:val="24"/>
        </w:rPr>
        <w:t>Koagulálás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denaturáció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Szénhidrátok: </w:t>
      </w:r>
      <w:proofErr w:type="spellStart"/>
      <w:r w:rsidRPr="004E05C1">
        <w:rPr>
          <w:rFonts w:ascii="Times New Roman" w:hAnsi="Times New Roman"/>
          <w:sz w:val="24"/>
          <w:szCs w:val="24"/>
        </w:rPr>
        <w:t>mono-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hetero-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homopoliszacharidok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növényi és állati keményítő, cellulóz, kitin, </w:t>
      </w:r>
      <w:proofErr w:type="spellStart"/>
      <w:r w:rsidRPr="004E05C1">
        <w:rPr>
          <w:rFonts w:ascii="Times New Roman" w:hAnsi="Times New Roman"/>
          <w:sz w:val="24"/>
          <w:szCs w:val="24"/>
        </w:rPr>
        <w:t>agar-agar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inulin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glikozidos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5C1">
        <w:rPr>
          <w:rFonts w:ascii="Times New Roman" w:hAnsi="Times New Roman"/>
          <w:sz w:val="24"/>
          <w:szCs w:val="24"/>
        </w:rPr>
        <w:t>OH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csoport szerepe, optikai aktivitás.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Lipidek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05C1">
        <w:rPr>
          <w:rFonts w:ascii="Times New Roman" w:hAnsi="Times New Roman"/>
          <w:sz w:val="24"/>
          <w:szCs w:val="24"/>
        </w:rPr>
        <w:t>gliceridek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(zsír, olaj) és a viasz felépítése, </w:t>
      </w:r>
      <w:proofErr w:type="spellStart"/>
      <w:r w:rsidRPr="004E05C1">
        <w:rPr>
          <w:rFonts w:ascii="Times New Roman" w:hAnsi="Times New Roman"/>
          <w:sz w:val="24"/>
          <w:szCs w:val="24"/>
        </w:rPr>
        <w:t>glikolipidek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lipoproteidek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Foszfogliceridek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a membrán felépítése.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Terpének főbb csoportjai és származékaik. 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sz w:val="24"/>
          <w:szCs w:val="24"/>
        </w:rPr>
        <w:t>Szterán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vázas anyagok: koleszterin, </w:t>
      </w:r>
      <w:proofErr w:type="spellStart"/>
      <w:r w:rsidRPr="004E05C1">
        <w:rPr>
          <w:rFonts w:ascii="Times New Roman" w:hAnsi="Times New Roman"/>
          <w:sz w:val="24"/>
          <w:szCs w:val="24"/>
        </w:rPr>
        <w:t>ergoszterin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epesavak, </w:t>
      </w:r>
      <w:proofErr w:type="spellStart"/>
      <w:r w:rsidRPr="004E05C1">
        <w:rPr>
          <w:rFonts w:ascii="Times New Roman" w:hAnsi="Times New Roman"/>
          <w:sz w:val="24"/>
          <w:szCs w:val="24"/>
        </w:rPr>
        <w:t>szteroidhormonok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szteroidszaponin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Alkaloidok főbb csoportjai és vázszerkezetük.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Nukleinsavak és egyéb nitrogén tartalmú anyagok (</w:t>
      </w:r>
      <w:proofErr w:type="spellStart"/>
      <w:r w:rsidRPr="004E05C1">
        <w:rPr>
          <w:rFonts w:ascii="Times New Roman" w:hAnsi="Times New Roman"/>
          <w:sz w:val="24"/>
          <w:szCs w:val="24"/>
        </w:rPr>
        <w:t>auxin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porfirin, </w:t>
      </w:r>
      <w:proofErr w:type="spellStart"/>
      <w:r w:rsidRPr="004E05C1">
        <w:rPr>
          <w:rFonts w:ascii="Times New Roman" w:hAnsi="Times New Roman"/>
          <w:sz w:val="24"/>
          <w:szCs w:val="24"/>
        </w:rPr>
        <w:t>citokinin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Az anyagcsere (</w:t>
      </w:r>
      <w:proofErr w:type="spellStart"/>
      <w:r w:rsidRPr="004E05C1">
        <w:rPr>
          <w:rFonts w:ascii="Times New Roman" w:hAnsi="Times New Roman"/>
          <w:sz w:val="24"/>
          <w:szCs w:val="24"/>
        </w:rPr>
        <w:t>autotrof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heterotrof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intermedier) biokémiája. A plazmamembrán transzportfolyamatai (aktív és passzív transzport, </w:t>
      </w:r>
      <w:proofErr w:type="spellStart"/>
      <w:r w:rsidRPr="004E05C1">
        <w:rPr>
          <w:rFonts w:ascii="Times New Roman" w:hAnsi="Times New Roman"/>
          <w:sz w:val="24"/>
          <w:szCs w:val="24"/>
        </w:rPr>
        <w:t>endo-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exocitózis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Enzimfajták és működési területük (koenzim és </w:t>
      </w:r>
      <w:proofErr w:type="spellStart"/>
      <w:r w:rsidRPr="004E05C1">
        <w:rPr>
          <w:rFonts w:ascii="Times New Roman" w:hAnsi="Times New Roman"/>
          <w:sz w:val="24"/>
          <w:szCs w:val="24"/>
        </w:rPr>
        <w:t>prosztetikus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csoport).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Vitaminok, csoportjaik és hatásuk.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 Toxikológiai alapfogalmak. Méreg, mérgezés.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18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toxikológia rész- és határtudományai, szakágai. A toxikológia története. A méreg fogalma. Mérgek csoportosítása eredet, kémiai felépítés, támadáspont és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farmakodinamikai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szempontok alapján.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Mérgezések több szempontú felosztása (súlyosság, időbeli kifejlődés és lefolyás, keletkezés okai, </w:t>
      </w:r>
      <w:proofErr w:type="spellStart"/>
      <w:r w:rsidRPr="004E05C1">
        <w:rPr>
          <w:rFonts w:ascii="Times New Roman" w:hAnsi="Times New Roman"/>
          <w:sz w:val="24"/>
          <w:szCs w:val="24"/>
        </w:rPr>
        <w:t>Deleanu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szerinti osztályozás).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A mérgezés kialakulásának anyaghoz kötött feltételei. A szervezetbe jutott méreg mennyisége. Dózis fogalma, LD</w:t>
      </w:r>
      <w:r w:rsidRPr="004E05C1">
        <w:rPr>
          <w:rFonts w:ascii="Times New Roman" w:hAnsi="Times New Roman"/>
          <w:sz w:val="24"/>
          <w:szCs w:val="24"/>
          <w:vertAlign w:val="subscript"/>
        </w:rPr>
        <w:t>50</w:t>
      </w:r>
      <w:r w:rsidRPr="004E05C1">
        <w:rPr>
          <w:rFonts w:ascii="Times New Roman" w:hAnsi="Times New Roman"/>
          <w:sz w:val="24"/>
          <w:szCs w:val="24"/>
        </w:rPr>
        <w:t>, LC</w:t>
      </w:r>
      <w:r w:rsidRPr="004E05C1">
        <w:rPr>
          <w:rFonts w:ascii="Times New Roman" w:hAnsi="Times New Roman"/>
          <w:sz w:val="24"/>
          <w:szCs w:val="24"/>
          <w:vertAlign w:val="subscript"/>
        </w:rPr>
        <w:t xml:space="preserve">50.  </w:t>
      </w:r>
      <w:r w:rsidRPr="004E05C1">
        <w:rPr>
          <w:rFonts w:ascii="Times New Roman" w:hAnsi="Times New Roman"/>
          <w:sz w:val="24"/>
          <w:szCs w:val="24"/>
        </w:rPr>
        <w:t>Dózis-hatás függvény. Mortalitás, gyakoriság eloszlás függvény. Expozíció fogalma. Expozíciós utak. Expozíció időtartama. A veszélyes vegyi anyagok méregerősség szerinti osztályozása.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r w:rsidRPr="004E05C1">
        <w:rPr>
          <w:rFonts w:ascii="Times New Roman" w:hAnsi="Times New Roman"/>
          <w:sz w:val="24"/>
          <w:szCs w:val="24"/>
        </w:rPr>
        <w:t xml:space="preserve">A mérgezések szervezethez kötött feltételei. </w:t>
      </w:r>
      <w:proofErr w:type="spellStart"/>
      <w:r w:rsidRPr="004E05C1">
        <w:rPr>
          <w:rFonts w:ascii="Times New Roman" w:hAnsi="Times New Roman"/>
          <w:sz w:val="24"/>
          <w:szCs w:val="24"/>
        </w:rPr>
        <w:t>Fajspecificitás</w:t>
      </w:r>
      <w:proofErr w:type="spellEnd"/>
      <w:r w:rsidRPr="004E05C1">
        <w:rPr>
          <w:rFonts w:ascii="Times New Roman" w:hAnsi="Times New Roman"/>
          <w:sz w:val="24"/>
          <w:szCs w:val="24"/>
        </w:rPr>
        <w:t>. Nemek közötti különbség. Életkor, szoptatás. Táplálkozás, testsúly. Betegségek, hormon-anyagcsere. Egyéni hajlam, genetikai tényezők.</w:t>
      </w:r>
    </w:p>
    <w:p w:rsidR="00F85FC4" w:rsidRPr="004E05C1" w:rsidRDefault="00F85FC4" w:rsidP="006E205E">
      <w:pPr>
        <w:pStyle w:val="Felsorol3"/>
        <w:numPr>
          <w:ilvl w:val="0"/>
          <w:numId w:val="0"/>
        </w:numPr>
        <w:spacing w:before="0" w:after="0"/>
        <w:ind w:left="851"/>
        <w:jc w:val="both"/>
        <w:rPr>
          <w:szCs w:val="24"/>
        </w:rPr>
      </w:pPr>
      <w:r w:rsidRPr="004E05C1">
        <w:rPr>
          <w:szCs w:val="24"/>
        </w:rPr>
        <w:t>A toxikus hatások csoportosítása és tünetei. Funkcionális és strukturális elváltozások fogalma. A tünet fogalma és csoportosítása.</w:t>
      </w:r>
    </w:p>
    <w:p w:rsidR="00F85FC4" w:rsidRPr="004E05C1" w:rsidRDefault="00F85FC4" w:rsidP="00836978">
      <w:pPr>
        <w:pStyle w:val="Felsorol3"/>
        <w:numPr>
          <w:ilvl w:val="0"/>
          <w:numId w:val="0"/>
        </w:numPr>
        <w:spacing w:before="0" w:after="0"/>
        <w:jc w:val="both"/>
      </w:pPr>
    </w:p>
    <w:p w:rsidR="00F85FC4" w:rsidRPr="004E05C1" w:rsidRDefault="00F85FC4" w:rsidP="005B1394">
      <w:pPr>
        <w:widowControl w:val="0"/>
        <w:numPr>
          <w:ilvl w:val="2"/>
          <w:numId w:val="1"/>
        </w:numPr>
        <w:tabs>
          <w:tab w:val="clear" w:pos="1070"/>
          <w:tab w:val="num" w:pos="2090"/>
        </w:tabs>
        <w:suppressAutoHyphens/>
        <w:spacing w:after="0" w:line="240" w:lineRule="auto"/>
        <w:ind w:left="2090" w:hanging="119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A toxikológia vizsgálati módszerei és a mérgek útja a szervezetben.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18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vivo, </w:t>
      </w:r>
      <w:proofErr w:type="spellStart"/>
      <w:r w:rsidRPr="004E05C1">
        <w:rPr>
          <w:rFonts w:ascii="Times New Roman" w:hAnsi="Times New Roman"/>
          <w:sz w:val="24"/>
          <w:szCs w:val="24"/>
        </w:rPr>
        <w:t>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vitro tesztek, kontroll fogalma. Leggyakrabban használt állatfajok, törzsek – a kiválasztás szempontjai. A </w:t>
      </w:r>
      <w:proofErr w:type="spellStart"/>
      <w:r w:rsidRPr="004E05C1">
        <w:rPr>
          <w:rFonts w:ascii="Times New Roman" w:hAnsi="Times New Roman"/>
          <w:sz w:val="24"/>
          <w:szCs w:val="24"/>
        </w:rPr>
        <w:t>randomizálás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fogalma. Állatkísérletek végzésének feltételei - állatvédelmi törvény. GLP irányelvek lényege.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Vizsgálatokat meghatározó nemzetközi, hazai előírások. Akut toxicitási tesztek. </w:t>
      </w:r>
      <w:proofErr w:type="spellStart"/>
      <w:r w:rsidRPr="004E05C1">
        <w:rPr>
          <w:rFonts w:ascii="Times New Roman" w:hAnsi="Times New Roman"/>
          <w:sz w:val="24"/>
          <w:szCs w:val="24"/>
        </w:rPr>
        <w:t>Subakut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vizsgálatok. Krónikus toxicitási vizsgálatok, reprodukciós toxicitás vizsgálata. </w:t>
      </w:r>
      <w:proofErr w:type="spellStart"/>
      <w:r w:rsidRPr="004E05C1">
        <w:rPr>
          <w:rFonts w:ascii="Times New Roman" w:hAnsi="Times New Roman"/>
          <w:sz w:val="24"/>
          <w:szCs w:val="24"/>
        </w:rPr>
        <w:t>ToxChip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technológia. Állatvédelmi Törvény, OECD előírások, 2000. XXV. </w:t>
      </w:r>
      <w:proofErr w:type="spellStart"/>
      <w:r w:rsidRPr="004E05C1">
        <w:rPr>
          <w:rFonts w:ascii="Times New Roman" w:hAnsi="Times New Roman"/>
          <w:sz w:val="24"/>
          <w:szCs w:val="24"/>
        </w:rPr>
        <w:t>Kbizt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5C1">
        <w:rPr>
          <w:rFonts w:ascii="Times New Roman" w:hAnsi="Times New Roman"/>
          <w:sz w:val="24"/>
          <w:szCs w:val="24"/>
        </w:rPr>
        <w:t>trv</w:t>
      </w:r>
      <w:proofErr w:type="spellEnd"/>
      <w:r w:rsidRPr="004E05C1">
        <w:rPr>
          <w:rFonts w:ascii="Times New Roman" w:hAnsi="Times New Roman"/>
          <w:sz w:val="24"/>
          <w:szCs w:val="24"/>
        </w:rPr>
        <w:t>. 2001/9. EüM-FVM rendelet (aktuális). Kémiai Biztonsági Törvény.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mérgek átalakítása a szervezetben. </w:t>
      </w:r>
      <w:proofErr w:type="spellStart"/>
      <w:r w:rsidRPr="004E05C1">
        <w:rPr>
          <w:rFonts w:ascii="Times New Roman" w:hAnsi="Times New Roman"/>
          <w:sz w:val="24"/>
          <w:szCs w:val="24"/>
        </w:rPr>
        <w:t>Biotranszformáció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- oxidáció, redukció, hidrolízis, konjugáció. A mérgek kölcsönhatása - </w:t>
      </w:r>
      <w:proofErr w:type="spellStart"/>
      <w:r w:rsidRPr="004E05C1">
        <w:rPr>
          <w:rFonts w:ascii="Times New Roman" w:hAnsi="Times New Roman"/>
          <w:sz w:val="24"/>
          <w:szCs w:val="24"/>
        </w:rPr>
        <w:t>agonizmus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antagonizmus, </w:t>
      </w:r>
      <w:proofErr w:type="spellStart"/>
      <w:r w:rsidRPr="004E05C1">
        <w:rPr>
          <w:rFonts w:ascii="Times New Roman" w:hAnsi="Times New Roman"/>
          <w:sz w:val="24"/>
          <w:szCs w:val="24"/>
        </w:rPr>
        <w:t>szinergizmus</w:t>
      </w:r>
      <w:proofErr w:type="spellEnd"/>
      <w:r w:rsidRPr="004E05C1">
        <w:rPr>
          <w:rFonts w:ascii="Times New Roman" w:hAnsi="Times New Roman"/>
          <w:sz w:val="24"/>
          <w:szCs w:val="24"/>
        </w:rPr>
        <w:t>, tolerancia, kumuláció.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mérgek felhalmozódás és kiválasztása. Leggyakoribb kiválasztási utak – vese, epe, tüdő, anyatej, verejték, nyál.</w:t>
      </w:r>
    </w:p>
    <w:p w:rsidR="00F85FC4" w:rsidRPr="004E05C1" w:rsidRDefault="00F85FC4" w:rsidP="00836978">
      <w:pPr>
        <w:pStyle w:val="Felsorol3"/>
        <w:numPr>
          <w:ilvl w:val="0"/>
          <w:numId w:val="0"/>
        </w:numPr>
        <w:spacing w:before="0" w:after="0"/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A fontosabb mérgező anyagok részletes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 xml:space="preserve">toxikológiája       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>31</w:t>
      </w:r>
      <w:proofErr w:type="gramEnd"/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Gázok toxikológiája. Gyakoribb gázok, gőzök. Hidrogén, szén-dioxid, szén-monoxid, nitrogén, etilén-oxid, ammónia, metán, foszgén, nitrogén- oxidok, hidrogén-cianid, kén-hidrogén, </w:t>
      </w:r>
      <w:proofErr w:type="spellStart"/>
      <w:r w:rsidRPr="004E05C1">
        <w:rPr>
          <w:rFonts w:ascii="Times New Roman" w:hAnsi="Times New Roman"/>
          <w:sz w:val="24"/>
          <w:szCs w:val="24"/>
        </w:rPr>
        <w:t>szén-tetraklorid</w:t>
      </w:r>
      <w:proofErr w:type="spellEnd"/>
      <w:r w:rsidRPr="004E05C1">
        <w:rPr>
          <w:rFonts w:ascii="Times New Roman" w:hAnsi="Times New Roman"/>
          <w:sz w:val="24"/>
          <w:szCs w:val="24"/>
        </w:rPr>
        <w:t>, éter. Csoportosítás toxikológiai szempontból élettani hatásuk alapján: inert gázok, ingerlő gázok, fojtó gázok, sejtmérgek. LC</w:t>
      </w:r>
      <w:r w:rsidRPr="004E05C1">
        <w:rPr>
          <w:rFonts w:ascii="Times New Roman" w:hAnsi="Times New Roman"/>
          <w:sz w:val="24"/>
          <w:szCs w:val="24"/>
          <w:vertAlign w:val="subscript"/>
        </w:rPr>
        <w:t>50</w:t>
      </w:r>
      <w:r w:rsidRPr="004E05C1">
        <w:rPr>
          <w:rFonts w:ascii="Times New Roman" w:hAnsi="Times New Roman"/>
          <w:sz w:val="24"/>
          <w:szCs w:val="24"/>
        </w:rPr>
        <w:t>, MAK fogalma. Védekezés, gázálarcok típusai.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Fémek toxikológiája. Fémek biológiai szerepe, hatása. Toxicitás hatásmechanizmusa- fehérjékkel való kölcsönhatás. Mikroelemek-fém kölcsönhatás. Szabad gyök képzése. Ólom, higany, kadmium, réz, bárium, króm, alumínium, vanádium. A mérgezés előfordulása. Bejutás módja. Mérgezés tünetei. Mérgezések lehetséges terápiája.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Gyakoribb </w:t>
      </w:r>
      <w:proofErr w:type="spellStart"/>
      <w:r w:rsidRPr="004E05C1">
        <w:rPr>
          <w:rFonts w:ascii="Times New Roman" w:hAnsi="Times New Roman"/>
          <w:sz w:val="24"/>
          <w:szCs w:val="24"/>
        </w:rPr>
        <w:t>nemfém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mérgezések. Halogének, ózon, foszfor, arzén.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E05C1">
        <w:rPr>
          <w:rFonts w:ascii="Times New Roman" w:hAnsi="Times New Roman"/>
          <w:sz w:val="24"/>
          <w:szCs w:val="24"/>
        </w:rPr>
        <w:t>Sav-lúg mérgezések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. A pH, anion, illetve kation szerepe a mérgező hatásban. Támadáspont, hatásmechanizmus. Tünetek a különböző expozícióknál. A </w:t>
      </w:r>
      <w:proofErr w:type="gramStart"/>
      <w:r w:rsidRPr="004E05C1">
        <w:rPr>
          <w:rFonts w:ascii="Times New Roman" w:hAnsi="Times New Roman"/>
          <w:sz w:val="24"/>
          <w:szCs w:val="24"/>
        </w:rPr>
        <w:t>szervezet védekező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rendszereinek szerepe. Vérkeringésbe jutott nagy koncentráció következménye: </w:t>
      </w:r>
      <w:proofErr w:type="spellStart"/>
      <w:r w:rsidRPr="004E05C1">
        <w:rPr>
          <w:rFonts w:ascii="Times New Roman" w:hAnsi="Times New Roman"/>
          <w:sz w:val="24"/>
          <w:szCs w:val="24"/>
        </w:rPr>
        <w:t>acidózis-alkaliózis</w:t>
      </w:r>
      <w:proofErr w:type="spellEnd"/>
      <w:r w:rsidRPr="004E05C1">
        <w:rPr>
          <w:rFonts w:ascii="Times New Roman" w:hAnsi="Times New Roman"/>
          <w:sz w:val="24"/>
          <w:szCs w:val="24"/>
        </w:rPr>
        <w:t>. Mérgezések terápiája.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Nyílt láncú szénhidrogének és származékaik toxikológiája. A szénlánc hossza. Telített és telítetlen szénhidrogének. Ásványolaj termékek. Halogén származékok. Lehetséges expozíciós utak. Hatásai az emberi szervezetre, ezek tünetei. Mérgezések terápiája.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Aromás szénhidrogének toxikológiája. Benzol és származékai: toluol, xilol, fenol, nitro-benzol, anilin. </w:t>
      </w:r>
      <w:proofErr w:type="spellStart"/>
      <w:r w:rsidRPr="004E05C1">
        <w:rPr>
          <w:rFonts w:ascii="Times New Roman" w:hAnsi="Times New Roman"/>
          <w:sz w:val="24"/>
          <w:szCs w:val="24"/>
        </w:rPr>
        <w:t>PAH-ek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PCB-k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Dioxinok. Lehetséges expozíciós utak. Hatásai az emberi szervezetre, ezek tünetei. Mérgezések terápiája. </w:t>
      </w:r>
      <w:proofErr w:type="spellStart"/>
      <w:r w:rsidRPr="004E05C1">
        <w:rPr>
          <w:rFonts w:ascii="Times New Roman" w:hAnsi="Times New Roman"/>
          <w:sz w:val="24"/>
          <w:szCs w:val="24"/>
        </w:rPr>
        <w:t>Perzisztens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szennyezők fogalma. Jogi vonatkozások.</w:t>
      </w:r>
    </w:p>
    <w:p w:rsidR="00F85FC4" w:rsidRPr="004E05C1" w:rsidRDefault="00F85FC4" w:rsidP="006E205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Oxigéntartalmú szerves vegyületek toxikológiája. Alkoholok, aldehidek, éterek.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Egyéb mérgező hatások toxikológiája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36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r w:rsidRPr="004E05C1">
        <w:rPr>
          <w:rFonts w:ascii="Times New Roman" w:hAnsi="Times New Roman"/>
          <w:sz w:val="24"/>
          <w:szCs w:val="24"/>
        </w:rPr>
        <w:t xml:space="preserve">Növényvédő szerek. A </w:t>
      </w:r>
      <w:proofErr w:type="spellStart"/>
      <w:r w:rsidRPr="004E05C1">
        <w:rPr>
          <w:rFonts w:ascii="Times New Roman" w:hAnsi="Times New Roman"/>
          <w:sz w:val="24"/>
          <w:szCs w:val="24"/>
        </w:rPr>
        <w:t>peszticidek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fogalma. Kémiai szerkezetük, hatásuk, főbb csoportjaik felhasználásuk szerint. Hatásuk az ökoszisztémára. A mérgezések okai. </w:t>
      </w:r>
      <w:proofErr w:type="spellStart"/>
      <w:r w:rsidRPr="004E05C1">
        <w:rPr>
          <w:rFonts w:ascii="Times New Roman" w:hAnsi="Times New Roman"/>
          <w:sz w:val="24"/>
          <w:szCs w:val="24"/>
        </w:rPr>
        <w:t>Peszticidek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forgalomba hozatalára, forgalmazására, felhasználására vonatkozó jogi szabályozások, mérgezési esetbejelentés.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- Mérgező állatok. Aktív-passzív mérgezés fogalma. Hüllők, kétéltűek, halak. Ízeltlábúak egy-egy képviselője a kapott képanyagok alapján. A méreganyagok összetétele, mérgezés lefolyás, tüneti kezelés. Mérgező állatokra vonatkozó jogi ismeretek.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Mérgező növények. A csoportosítás problémája. A mérgezés lefolyását befolyásoló tényezők. Fő hatóanyag szerinti csoportok és az általuk okozott tünetek. Aranyeső, bolondító beléndek, buzogányvirág, dohány, ebszőlőcsucsor, fagyal, fehér </w:t>
      </w:r>
      <w:proofErr w:type="spellStart"/>
      <w:r w:rsidRPr="004E05C1">
        <w:rPr>
          <w:rFonts w:ascii="Times New Roman" w:hAnsi="Times New Roman"/>
          <w:sz w:val="24"/>
          <w:szCs w:val="24"/>
        </w:rPr>
        <w:t>zászpa</w:t>
      </w:r>
      <w:proofErr w:type="spellEnd"/>
      <w:r w:rsidRPr="004E05C1">
        <w:rPr>
          <w:rFonts w:ascii="Times New Roman" w:hAnsi="Times New Roman"/>
          <w:sz w:val="24"/>
          <w:szCs w:val="24"/>
        </w:rPr>
        <w:t>, gyűszűvirág fajok, kék sisakvirág, babérmeggy, csattanó maszlag, nadragulya, őszi kikerics, ricinus, tiszafa, vadgesztenye.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Mérgező gombák. </w:t>
      </w:r>
      <w:proofErr w:type="spellStart"/>
      <w:r w:rsidRPr="004E05C1">
        <w:rPr>
          <w:rFonts w:ascii="Times New Roman" w:hAnsi="Times New Roman"/>
          <w:sz w:val="24"/>
          <w:szCs w:val="24"/>
        </w:rPr>
        <w:t>Hepatotróp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neurotróp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enterotróp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gombamérgek. </w:t>
      </w:r>
      <w:proofErr w:type="spellStart"/>
      <w:r w:rsidRPr="004E05C1">
        <w:rPr>
          <w:rFonts w:ascii="Times New Roman" w:hAnsi="Times New Roman"/>
          <w:sz w:val="24"/>
          <w:szCs w:val="24"/>
        </w:rPr>
        <w:t>Mikotoxinok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fogalma, gyakoribb fajtái és hatásuk</w:t>
      </w:r>
    </w:p>
    <w:p w:rsidR="00F85FC4" w:rsidRPr="004E05C1" w:rsidRDefault="00F85FC4" w:rsidP="006E205E">
      <w:pPr>
        <w:pStyle w:val="Felsorol3"/>
        <w:numPr>
          <w:ilvl w:val="0"/>
          <w:numId w:val="0"/>
        </w:numPr>
        <w:spacing w:before="0" w:after="0"/>
        <w:ind w:left="851"/>
        <w:jc w:val="both"/>
        <w:rPr>
          <w:szCs w:val="24"/>
        </w:rPr>
      </w:pPr>
      <w:r w:rsidRPr="004E05C1">
        <w:rPr>
          <w:szCs w:val="24"/>
        </w:rPr>
        <w:t>- Gyógyszermérgezések. A leggyakoribb mérgezési okok.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Jogi szabályozások. Gyógyszerek toxikus mellékhatásai, lehetséges okai. Mérgezést okozó főbb gyógyszercsoportok. Altatószerek. Trankvillánsok fogalma, hatásuk, mérgezés tünetei. </w:t>
      </w:r>
      <w:proofErr w:type="spellStart"/>
      <w:r w:rsidRPr="004E05C1">
        <w:rPr>
          <w:rFonts w:ascii="Times New Roman" w:hAnsi="Times New Roman"/>
          <w:sz w:val="24"/>
          <w:szCs w:val="24"/>
        </w:rPr>
        <w:t>Antiepileptikumok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fogalma, hatásuk. Láz- és fájdalomcsillapítók, helyi érzéstelenítők. Szívre ható szerek. Gyulladáscsökkentők.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A radioaktív sugárzás toxikológiája. A sugárzás típusai, fizikai, kémiai, biokémiai és biológiai hatásai. Determinisztikus és </w:t>
      </w:r>
      <w:proofErr w:type="spellStart"/>
      <w:r w:rsidRPr="004E05C1">
        <w:rPr>
          <w:rFonts w:ascii="Times New Roman" w:hAnsi="Times New Roman"/>
          <w:sz w:val="24"/>
          <w:szCs w:val="24"/>
        </w:rPr>
        <w:t>sztochasztatikus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hatás. ALARA elv és a lehetséges védekezések.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- Kábítószerek toxikológiája. Csoportosítás WHO szerint. „Kemény” és „lágy” drogok. Kábítószerek és a központi idegrendszer kapcsolata. </w:t>
      </w:r>
      <w:proofErr w:type="spellStart"/>
      <w:r w:rsidRPr="004E05C1">
        <w:rPr>
          <w:rFonts w:ascii="Times New Roman" w:hAnsi="Times New Roman"/>
          <w:sz w:val="24"/>
          <w:szCs w:val="24"/>
        </w:rPr>
        <w:t>Dependencia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tolerancia, </w:t>
      </w:r>
      <w:proofErr w:type="spellStart"/>
      <w:r w:rsidRPr="004E05C1">
        <w:rPr>
          <w:rFonts w:ascii="Times New Roman" w:hAnsi="Times New Roman"/>
          <w:sz w:val="24"/>
          <w:szCs w:val="24"/>
        </w:rPr>
        <w:t>abuzus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5C1">
        <w:rPr>
          <w:rFonts w:ascii="Times New Roman" w:hAnsi="Times New Roman"/>
          <w:sz w:val="24"/>
          <w:szCs w:val="24"/>
        </w:rPr>
        <w:t>Ópiátok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hatása, elvonási tünetek, </w:t>
      </w:r>
      <w:proofErr w:type="spellStart"/>
      <w:r w:rsidRPr="004E05C1">
        <w:rPr>
          <w:rFonts w:ascii="Times New Roman" w:hAnsi="Times New Roman"/>
          <w:sz w:val="24"/>
          <w:szCs w:val="24"/>
        </w:rPr>
        <w:t>metadon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5C1">
        <w:rPr>
          <w:rFonts w:ascii="Times New Roman" w:hAnsi="Times New Roman"/>
          <w:sz w:val="24"/>
          <w:szCs w:val="24"/>
        </w:rPr>
        <w:t>Pszichomotoros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stimulánsok. Központi idegrendszeri </w:t>
      </w:r>
      <w:proofErr w:type="spellStart"/>
      <w:r w:rsidRPr="004E05C1">
        <w:rPr>
          <w:rFonts w:ascii="Times New Roman" w:hAnsi="Times New Roman"/>
          <w:sz w:val="24"/>
          <w:szCs w:val="24"/>
        </w:rPr>
        <w:t>depresszánsok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5C1">
        <w:rPr>
          <w:rFonts w:ascii="Times New Roman" w:hAnsi="Times New Roman"/>
          <w:sz w:val="24"/>
          <w:szCs w:val="24"/>
        </w:rPr>
        <w:t>Pszihedelikumok</w:t>
      </w:r>
      <w:proofErr w:type="spellEnd"/>
      <w:r w:rsidRPr="004E05C1">
        <w:rPr>
          <w:rFonts w:ascii="Times New Roman" w:hAnsi="Times New Roman"/>
          <w:sz w:val="24"/>
          <w:szCs w:val="24"/>
        </w:rPr>
        <w:t>, hallucinogének. Kábítószerpótlók. Jogi szabályozás.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Látogatás toxikológiai intézetekben.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képzés javasolt helyszíne (ajánlás):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sz w:val="24"/>
          <w:szCs w:val="24"/>
        </w:rPr>
        <w:t>szaktanterem, toxikológiai intézetek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317AB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5B1394">
      <w:pPr>
        <w:pStyle w:val="Listaszerbekezds"/>
        <w:ind w:left="550" w:hanging="550"/>
        <w:rPr>
          <w:b/>
          <w:bCs/>
        </w:rPr>
      </w:pPr>
      <w:r w:rsidRPr="004E05C1">
        <w:rPr>
          <w:b/>
          <w:bCs/>
        </w:rPr>
        <w:t>3.5.1</w:t>
      </w:r>
      <w:r w:rsidRPr="004E05C1">
        <w:rPr>
          <w:b/>
          <w:bCs/>
          <w:i/>
        </w:rPr>
        <w:t xml:space="preserve"> A tantárgy elsajátítása során alkalmazható tanulói tevékenységformák</w:t>
      </w:r>
      <w:r w:rsidRPr="004E05C1">
        <w:rPr>
          <w:b/>
          <w:bCs/>
        </w:rPr>
        <w:t xml:space="preserve">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  <w:i/>
        </w:rPr>
      </w:pPr>
      <w:r w:rsidRPr="004E05C1">
        <w:rPr>
          <w:b/>
          <w:bCs/>
        </w:rPr>
        <w:t>3.5.2</w:t>
      </w:r>
      <w:r w:rsidRPr="004E05C1">
        <w:rPr>
          <w:b/>
          <w:bCs/>
          <w:i/>
        </w:rPr>
        <w:t xml:space="preserve">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38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5FC4" w:rsidRPr="004E05C1" w:rsidRDefault="00F85FC4" w:rsidP="00317AB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 w:rsidRPr="004E05C1">
        <w:rPr>
          <w:rFonts w:ascii="Times New Roman" w:hAnsi="Times New Roman"/>
          <w:b/>
          <w:iCs/>
          <w:sz w:val="24"/>
          <w:szCs w:val="24"/>
        </w:rPr>
        <w:t>3.6. A tantárgy értékelésének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  <w:lang w:eastAsia="hu-HU"/>
        </w:rPr>
        <w:t>Emberélettan</w:t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sz w:val="24"/>
          <w:szCs w:val="24"/>
        </w:rPr>
        <w:t xml:space="preserve">77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317AB5">
      <w:pPr>
        <w:numPr>
          <w:ilvl w:val="1"/>
          <w:numId w:val="1"/>
        </w:numPr>
        <w:tabs>
          <w:tab w:val="clear" w:pos="1094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jelöltek ismerjék meg az emberi szervrendszerek működését. Tudják azokat a folyamatokat, amelyek a mérgezés folyamán bekövetkeznek az emberi szervezetben. Lássák meg az összefüggéseket a mérgezések és a szervek működésében bekövetkező fiziológiai és morfológiai elváltozások között.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numPr>
          <w:ilvl w:val="1"/>
          <w:numId w:val="1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Toxikológia, drogismereti laboratóriumi gyakorlatok, gyógynövény- és drogismeret.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317AB5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Témakörök</w:t>
      </w:r>
    </w:p>
    <w:p w:rsidR="00F85FC4" w:rsidRPr="004E05C1" w:rsidRDefault="00F85FC4" w:rsidP="00317AB5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E05C1">
        <w:rPr>
          <w:rFonts w:ascii="Times New Roman" w:hAnsi="Times New Roman"/>
          <w:b/>
          <w:sz w:val="24"/>
          <w:szCs w:val="24"/>
        </w:rPr>
        <w:t>Kültakaró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mozgás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E05C1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Pr="004E05C1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bőr felépítése, feladatai. Mérgező anyagok okozta bőrelváltozások, a mérgezés eredetére utaló tünetek megjelenése. </w:t>
      </w:r>
      <w:proofErr w:type="spellStart"/>
      <w:r w:rsidRPr="004E05C1">
        <w:rPr>
          <w:rFonts w:ascii="Times New Roman" w:hAnsi="Times New Roman"/>
          <w:sz w:val="24"/>
          <w:szCs w:val="24"/>
        </w:rPr>
        <w:t>Irritatív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sz w:val="24"/>
          <w:szCs w:val="24"/>
        </w:rPr>
        <w:t>dermatitis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(bőrgyulladások), bőrpír, ödéma. </w:t>
      </w:r>
      <w:proofErr w:type="spellStart"/>
      <w:r w:rsidRPr="004E05C1">
        <w:rPr>
          <w:rFonts w:ascii="Times New Roman" w:hAnsi="Times New Roman"/>
          <w:sz w:val="24"/>
          <w:szCs w:val="24"/>
        </w:rPr>
        <w:t>Fotoszenzibiláció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hiperkeratosis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mozgási szervrendszer felépítése, működése. A csontvázrendszer felépítése, a csontok típusai, felépítése, csontképződés, </w:t>
      </w:r>
      <w:proofErr w:type="spellStart"/>
      <w:r w:rsidRPr="004E05C1">
        <w:rPr>
          <w:rFonts w:ascii="Times New Roman" w:hAnsi="Times New Roman"/>
          <w:sz w:val="24"/>
          <w:szCs w:val="24"/>
        </w:rPr>
        <w:t>-növekedés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folyamata, csontkapcsolódások. Az emberi csontváz.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Izomrendszer felépítése, vázizom felépítése, működése: rángás, tetanuszos összehúzódás, izomtónus. Dinamikus, statikus munka. Az izomműködés sejt és molekuláris szintű mechanizmusa, izomműködés energiaszükséglete. Az ember főbb izmai.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Táplálkozás, légzés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9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táplálkozás szervrendszerének felépítése, működése. </w:t>
      </w:r>
      <w:proofErr w:type="spellStart"/>
      <w:r w:rsidRPr="004E05C1">
        <w:rPr>
          <w:rFonts w:ascii="Times New Roman" w:hAnsi="Times New Roman"/>
          <w:sz w:val="24"/>
          <w:szCs w:val="24"/>
        </w:rPr>
        <w:t>Heterotrof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anyagcsere, alapanyagcsere, tápanyagok, víz, ásványi anyagok, vitaminok. Az emésztés fogalma. A tápcsatorna szakaszaiban zajló folyamatok. A felszívódás mechanizmusa. A máj felépítése, feladatai, toxikológiai elváltozásai/ májcirrózis, zsíros degeneráció. I. és II. típusú </w:t>
      </w:r>
      <w:proofErr w:type="spellStart"/>
      <w:r w:rsidRPr="004E05C1">
        <w:rPr>
          <w:rFonts w:ascii="Times New Roman" w:hAnsi="Times New Roman"/>
          <w:sz w:val="24"/>
          <w:szCs w:val="24"/>
        </w:rPr>
        <w:t>hepatotoxikus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anyagok.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légzőszervrendszer felépítése, működése. A légzés részfolyamatai, a légzési gázok szállítása. A légcsere térfogat és nyomásviszonyai. A légzési perctérfogat, </w:t>
      </w:r>
      <w:proofErr w:type="spellStart"/>
      <w:r w:rsidRPr="004E05C1">
        <w:rPr>
          <w:rFonts w:ascii="Times New Roman" w:hAnsi="Times New Roman"/>
          <w:sz w:val="24"/>
          <w:szCs w:val="24"/>
        </w:rPr>
        <w:t>vitálkapacitás</w:t>
      </w:r>
      <w:proofErr w:type="spellEnd"/>
      <w:r w:rsidRPr="004E05C1">
        <w:rPr>
          <w:rFonts w:ascii="Times New Roman" w:hAnsi="Times New Roman"/>
          <w:sz w:val="24"/>
          <w:szCs w:val="24"/>
        </w:rPr>
        <w:t>, légmell.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Vér, keringés, immunrendszer, kiválasztás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21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vér összetétele.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keringési szervrendszer felépítése. A szív felépítése, működése, billentyűk, ingerképző és vezető rendszer. Artériák, vénák, kapillárisok felépítése, működésük. A véráramlás sebessége, a vér megoszlása a szervek között. Keringési perctérfogat, vérnyomás. A magzati keringés. A vérkeringés szabályozása.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nyirokkeringés, a nyirok fogalma, nyirokerek felépítése, kapcsolata a vénás keringéssel. Nyiroktüszők, csomók, mandulák, csecsemőmirigy, lép.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Az immunrendszer felépítése, működése. Az antigén fogalma, előfordulás szerinti típusai. Elsődleges, másodlagos nyirokszervek. Az idegenanyag felismerése, immunválasz fajtái, nem specifikus, </w:t>
      </w:r>
      <w:proofErr w:type="spellStart"/>
      <w:r w:rsidRPr="004E05C1">
        <w:rPr>
          <w:rFonts w:ascii="Times New Roman" w:hAnsi="Times New Roman"/>
          <w:sz w:val="24"/>
          <w:szCs w:val="24"/>
        </w:rPr>
        <w:t>humorális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celluláris válaszok, specifikus immunválasz, B és </w:t>
      </w:r>
      <w:proofErr w:type="spellStart"/>
      <w:r w:rsidRPr="004E05C1">
        <w:rPr>
          <w:rFonts w:ascii="Times New Roman" w:hAnsi="Times New Roman"/>
          <w:sz w:val="24"/>
          <w:szCs w:val="24"/>
        </w:rPr>
        <w:t>T-limfociták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az immunglobulinok szerkezete, hatásmechanizmusa. Az immunizálás típusai, természetes - aktív, passzív, mesterséges - aktív, passzív. AISD, vércsoportok, </w:t>
      </w:r>
      <w:proofErr w:type="spellStart"/>
      <w:r w:rsidRPr="004E05C1">
        <w:rPr>
          <w:rFonts w:ascii="Times New Roman" w:hAnsi="Times New Roman"/>
          <w:sz w:val="24"/>
          <w:szCs w:val="24"/>
        </w:rPr>
        <w:t>Rh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összeférhetetlenség.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kiválasztó szervrendszer felépítése, működése. A vese felépítése, a </w:t>
      </w:r>
      <w:proofErr w:type="spellStart"/>
      <w:r w:rsidRPr="004E05C1">
        <w:rPr>
          <w:rFonts w:ascii="Times New Roman" w:hAnsi="Times New Roman"/>
          <w:sz w:val="24"/>
          <w:szCs w:val="24"/>
        </w:rPr>
        <w:t>nefron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működése, szűrlet, vizelet fogalma, mennyisége, összetétele, gyűjtőcsatorna működése. A vizelet eltávolítása.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Szaporodás,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egyedfejlődés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E05C1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Pr="004E05C1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85FC4" w:rsidRPr="004E05C1" w:rsidRDefault="00F85FC4" w:rsidP="006E20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férfi és női nemi szervek felépítése és működése. Az ivarsejtek képződése. Az emberi szexualitás, a fogamzásgátlás. A megtermékenyítés és az embrionális fejlődés. A terhesség, a szülés és a posztembrionális fejlődés. Nemi betegségek, szexuális úton terjedő betegségek.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Szabályozás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Az életfolyamatok szabályozása, a </w:t>
      </w:r>
      <w:proofErr w:type="spellStart"/>
      <w:r w:rsidRPr="004E05C1">
        <w:rPr>
          <w:rFonts w:ascii="Times New Roman" w:hAnsi="Times New Roman"/>
          <w:sz w:val="24"/>
          <w:szCs w:val="24"/>
        </w:rPr>
        <w:t>homeosztázis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fogalma. A </w:t>
      </w:r>
      <w:proofErr w:type="spellStart"/>
      <w:r w:rsidRPr="004E05C1">
        <w:rPr>
          <w:rFonts w:ascii="Times New Roman" w:hAnsi="Times New Roman"/>
          <w:sz w:val="24"/>
          <w:szCs w:val="24"/>
        </w:rPr>
        <w:t>homeosztázis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tényezői-szervrendszerek kapcsolata. Negatív visszacsatolás, szabályozó-szabályozott rendszer. Inger, ingerület, </w:t>
      </w:r>
      <w:proofErr w:type="spellStart"/>
      <w:r w:rsidRPr="004E05C1">
        <w:rPr>
          <w:rFonts w:ascii="Times New Roman" w:hAnsi="Times New Roman"/>
          <w:sz w:val="24"/>
          <w:szCs w:val="24"/>
        </w:rPr>
        <w:t>transzmitterek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endokrin, </w:t>
      </w:r>
      <w:proofErr w:type="spellStart"/>
      <w:r w:rsidRPr="004E05C1">
        <w:rPr>
          <w:rFonts w:ascii="Times New Roman" w:hAnsi="Times New Roman"/>
          <w:sz w:val="24"/>
          <w:szCs w:val="24"/>
        </w:rPr>
        <w:t>neurokrin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kommunikáció. </w:t>
      </w:r>
      <w:proofErr w:type="spellStart"/>
      <w:r w:rsidRPr="004E05C1">
        <w:rPr>
          <w:rFonts w:ascii="Times New Roman" w:hAnsi="Times New Roman"/>
          <w:sz w:val="24"/>
          <w:szCs w:val="24"/>
        </w:rPr>
        <w:t>Transzmitter-receptor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kölcsönhatás, második hírvivők szerepe.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Endokrin szabályozás. A hormonok, főbb típusaik. A hipofízis felépítése, hormonjai. A pajzsmirigy felépítése, hormonjai. A mellékpajzsmirigy felépítése, hormonjai. A mellékvese felépítése, hormonjai. A hasnyálmirigy felépítése, hormonjai. Az ivarmirigyek hormonjai. Szöveti hormonok.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Idegrendszer, idegi szabályozás. Az idegsejt felépítése, idegrost, szinapszisok, ingerületvezetés. Az idegrendszer felépítése és működése, központi, környéki idegrendszer. Az agyvelő részei, főbb központok. A nagyagy felépítése és működése. A gerincvelő felépítése, gerincvelői szomatikus és vegetatív reflexek. Az idegrendszer érző működése. Az idegrendszer mozgató működése. A vegetatív idegrendszer működése.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Az érzékszervek felépítése, működése.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(ajánlás): </w:t>
      </w:r>
      <w:r w:rsidRPr="004E05C1">
        <w:rPr>
          <w:rFonts w:ascii="Times New Roman" w:hAnsi="Times New Roman"/>
          <w:sz w:val="24"/>
          <w:szCs w:val="24"/>
        </w:rPr>
        <w:t>szaktanterem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317AB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</w:rPr>
      </w:pPr>
      <w:r w:rsidRPr="004E05C1">
        <w:rPr>
          <w:b/>
          <w:bCs/>
        </w:rPr>
        <w:t>4.5.1</w:t>
      </w:r>
      <w:r w:rsidRPr="004E05C1">
        <w:rPr>
          <w:b/>
          <w:bCs/>
          <w:i/>
        </w:rPr>
        <w:t xml:space="preserve"> A tantárgy elsajátítása során alkalmazható tanulói tevékenységformák</w:t>
      </w:r>
      <w:r w:rsidRPr="004E05C1">
        <w:rPr>
          <w:b/>
          <w:bCs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</w:rPr>
      </w:pPr>
      <w:r w:rsidRPr="004E05C1">
        <w:rPr>
          <w:b/>
          <w:bCs/>
        </w:rPr>
        <w:t>4.5.2</w:t>
      </w:r>
      <w:r w:rsidRPr="004E05C1">
        <w:rPr>
          <w:b/>
          <w:bCs/>
          <w:i/>
        </w:rPr>
        <w:t xml:space="preserve"> A 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5FC4" w:rsidRPr="004E05C1" w:rsidRDefault="00F85FC4" w:rsidP="00317AB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E05C1">
        <w:rPr>
          <w:rFonts w:ascii="Times New Roman" w:hAnsi="Times New Roman"/>
          <w:b/>
          <w:iCs/>
          <w:sz w:val="24"/>
          <w:szCs w:val="24"/>
        </w:rPr>
        <w:t>4.6. A tantárgy értékelésének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  <w:r w:rsidRPr="004E05C1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11307-12 azonosító számú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4E05C1">
        <w:rPr>
          <w:rFonts w:ascii="Times New Roman" w:hAnsi="Times New Roman"/>
          <w:b/>
          <w:sz w:val="44"/>
          <w:szCs w:val="44"/>
          <w:lang w:eastAsia="hu-HU"/>
        </w:rPr>
        <w:t>Drogismereti és toxikológiai laboratóriumi feladatok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F85FC4" w:rsidRPr="004E05C1" w:rsidRDefault="00F85FC4" w:rsidP="0083697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E05C1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4E05C1">
        <w:rPr>
          <w:rFonts w:ascii="Times New Roman" w:hAnsi="Times New Roman"/>
          <w:b/>
          <w:sz w:val="44"/>
          <w:szCs w:val="44"/>
        </w:rPr>
        <w:t>, témakörei</w:t>
      </w:r>
    </w:p>
    <w:p w:rsidR="00F85FC4" w:rsidRPr="004E05C1" w:rsidRDefault="00F85FC4" w:rsidP="008369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</w:rPr>
      </w:pPr>
      <w:r w:rsidRPr="004E05C1">
        <w:rPr>
          <w:rFonts w:ascii="Times New Roman" w:hAnsi="Times New Roman"/>
          <w:sz w:val="20"/>
          <w:szCs w:val="20"/>
          <w:lang w:eastAsia="hu-HU"/>
        </w:rPr>
        <w:br w:type="page"/>
      </w:r>
      <w:r w:rsidRPr="004E05C1">
        <w:rPr>
          <w:rFonts w:ascii="Times New Roman" w:hAnsi="Times New Roman"/>
          <w:b/>
        </w:rPr>
        <w:t>A 11307-12 azonosító számú, Drogismereti és toxikológiai laboratóriumi feladatok alkalmazása megnevezésű szakmai követelménymodulhoz tartozó Drogismereti laboratóriumi gyakorlatok tantárgy és témakörök oktatása során fejlesztendő kompetenciák</w:t>
      </w:r>
    </w:p>
    <w:tbl>
      <w:tblPr>
        <w:tblW w:w="1038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9"/>
        <w:gridCol w:w="708"/>
        <w:gridCol w:w="426"/>
        <w:gridCol w:w="489"/>
        <w:gridCol w:w="335"/>
        <w:gridCol w:w="451"/>
        <w:gridCol w:w="554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F85FC4" w:rsidRPr="004E05C1">
        <w:trPr>
          <w:trHeight w:val="2253"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Tantárgyak</w:t>
            </w:r>
          </w:p>
        </w:tc>
        <w:tc>
          <w:tcPr>
            <w:tcW w:w="5979" w:type="dxa"/>
            <w:gridSpan w:val="15"/>
            <w:shd w:val="clear" w:color="auto" w:fill="FFFFFF"/>
            <w:noWrap/>
            <w:tcMar>
              <w:bottom w:w="57" w:type="dxa"/>
            </w:tcMar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Drogismereti laboratóriumi gyakorlat</w:t>
            </w:r>
          </w:p>
        </w:tc>
      </w:tr>
      <w:tr w:rsidR="00F85FC4" w:rsidRPr="004E05C1">
        <w:trPr>
          <w:trHeight w:val="4499"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708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Bevezetés a mikroszkóp használatába, mikroszkópi minták készítése</w:t>
            </w:r>
          </w:p>
        </w:tc>
        <w:tc>
          <w:tcPr>
            <w:tcW w:w="42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sejt életjelenségeinek vizsgálata</w:t>
            </w:r>
          </w:p>
        </w:tc>
        <w:tc>
          <w:tcPr>
            <w:tcW w:w="489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sejtalkotók vizsgálata</w:t>
            </w:r>
          </w:p>
        </w:tc>
        <w:tc>
          <w:tcPr>
            <w:tcW w:w="335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drogok vizsgálata</w:t>
            </w:r>
          </w:p>
        </w:tc>
        <w:tc>
          <w:tcPr>
            <w:tcW w:w="451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Szénhidrátok vizsgálata</w:t>
            </w:r>
          </w:p>
        </w:tc>
        <w:tc>
          <w:tcPr>
            <w:tcW w:w="554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savakat és származékaikat tartalmazó drogok vizsgálata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Alkaloid tartalmú drogok vizsgálata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Zsíros olajok vizsgálata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Illóolajok vizsgálata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Cserzőanyagok kimutatása</w:t>
            </w:r>
          </w:p>
        </w:tc>
        <w:tc>
          <w:tcPr>
            <w:tcW w:w="335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Glikozidok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kimutatása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Kumarinok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flavonoidok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kimutatása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Szaponinok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kimutatása</w:t>
            </w:r>
          </w:p>
        </w:tc>
        <w:tc>
          <w:tcPr>
            <w:tcW w:w="33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Gombák hatóanyagainak vizsgálata</w:t>
            </w:r>
          </w:p>
        </w:tc>
        <w:tc>
          <w:tcPr>
            <w:tcW w:w="336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vizsgára való felkészítés</w:t>
            </w:r>
          </w:p>
        </w:tc>
      </w:tr>
      <w:tr w:rsidR="00F85FC4" w:rsidRPr="004E05C1">
        <w:trPr>
          <w:cantSplit/>
          <w:trHeight w:val="65"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18"/>
                <w:szCs w:val="18"/>
              </w:rPr>
              <w:t>FELADATOK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Makromorfológiai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vizsgálatokat végez gyógynövényekkel, drogokkal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Mikroszkópot használ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Mikromorfológiai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vizsgálatokat végez gyógynövényekkel, drogokkal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Mennyiségi, minőségi elemzéseket végez gyógynövényekkel, drogokkal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Gyógynövénykészítmények minősítő vizsgálatait elvégzi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Gyógyszerkönyvi vizsgálatokat végez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Toxikológiai vizsgálatokat végez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Műszeres analitikai munka keretében kromatográfiás vizsgálatokat végez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drogokra és toxikus anyagokra vonatkozó előírásokat, szabványokat és jogszabályokat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Gyógynövény- és drogismeret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Drogok minőségi, mennyiségi vizsgálatához szükséges speciális berendezések használata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Mikroszkópok használata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Kémiai és biológiai gyakorlatban használt vegyi anyagok fizikai, kémiai és biológiai tulajdonságainak ismerete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Toxikológia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-85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Toxikus anyagok vizsgálatához szükséges speciális berendezések ismerete és használata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Drogok és toxikus anyagok használatával kapcsolatos szabványok, előírások, jogszabályok ismerete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-85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Kémiai, biológiai diagramok, táblázatok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Szerves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preparatív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műveletek ismerete, elvégzése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Klasszikus analitikai műveletek ismerete, elvégzése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Elvégzendő munka megtervezése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Elvégzett munka dokumentálása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Mérési eredmények elemzése, értékelése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ECDL 4. m. Táblázatkezelés 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Kapcsolatfenntartó készség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  <w:tr w:rsidR="00F85FC4" w:rsidRPr="004E05C1">
        <w:trPr>
          <w:cantSplit/>
        </w:trPr>
        <w:tc>
          <w:tcPr>
            <w:tcW w:w="10388" w:type="dxa"/>
            <w:gridSpan w:val="16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F85FC4" w:rsidRPr="004E05C1">
        <w:trPr>
          <w:cantSplit/>
        </w:trPr>
        <w:tc>
          <w:tcPr>
            <w:tcW w:w="4409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Következtetési képesség</w:t>
            </w:r>
          </w:p>
        </w:tc>
        <w:tc>
          <w:tcPr>
            <w:tcW w:w="70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89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45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554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  <w:tc>
          <w:tcPr>
            <w:tcW w:w="336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05C1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</w:tc>
      </w:tr>
    </w:tbl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85FC4" w:rsidRPr="004E05C1" w:rsidRDefault="00F85FC4" w:rsidP="00836978">
      <w:pPr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lang w:eastAsia="hu-HU"/>
        </w:rPr>
        <w:sectPr w:rsidR="00F85FC4" w:rsidRPr="004E05C1" w:rsidSect="00C408AB">
          <w:pgSz w:w="11906" w:h="16838"/>
          <w:pgMar w:top="851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:rsidR="00F85FC4" w:rsidRPr="004E05C1" w:rsidRDefault="00F85FC4" w:rsidP="00317AB5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A 11307-12 azonosító számú, Drogismereti és toxikológiai laboratóriumi feladatok megnevezésű szakmai követelménymodulhoz tartozó tantárgyak és témakörök oktatása során fejlesztendő kompetenciák</w:t>
      </w:r>
    </w:p>
    <w:tbl>
      <w:tblPr>
        <w:tblW w:w="12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7"/>
        <w:gridCol w:w="417"/>
        <w:gridCol w:w="581"/>
        <w:gridCol w:w="581"/>
        <w:gridCol w:w="581"/>
        <w:gridCol w:w="452"/>
        <w:gridCol w:w="531"/>
        <w:gridCol w:w="374"/>
        <w:gridCol w:w="693"/>
        <w:gridCol w:w="727"/>
        <w:gridCol w:w="620"/>
        <w:gridCol w:w="638"/>
        <w:gridCol w:w="425"/>
        <w:gridCol w:w="482"/>
      </w:tblGrid>
      <w:tr w:rsidR="00F85FC4" w:rsidRPr="004E05C1">
        <w:trPr>
          <w:trHeight w:val="835"/>
          <w:jc w:val="center"/>
        </w:trPr>
        <w:tc>
          <w:tcPr>
            <w:tcW w:w="5517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111307-12 Drogismereti és toxikológiai laboratóriumi feladatok</w:t>
            </w:r>
          </w:p>
        </w:tc>
        <w:tc>
          <w:tcPr>
            <w:tcW w:w="2160" w:type="dxa"/>
            <w:gridSpan w:val="4"/>
            <w:noWrap/>
            <w:tcMar>
              <w:bottom w:w="57" w:type="dxa"/>
            </w:tcMar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Drogismereti laboratóriumi gyakorlatok</w:t>
            </w:r>
          </w:p>
        </w:tc>
        <w:tc>
          <w:tcPr>
            <w:tcW w:w="2050" w:type="dxa"/>
            <w:gridSpan w:val="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Toxikológiai műszeres mérések</w:t>
            </w:r>
          </w:p>
        </w:tc>
        <w:tc>
          <w:tcPr>
            <w:tcW w:w="1347" w:type="dxa"/>
            <w:gridSpan w:val="2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Morfológiai és rendszerezési gyakorlatok</w:t>
            </w:r>
          </w:p>
        </w:tc>
        <w:tc>
          <w:tcPr>
            <w:tcW w:w="1545" w:type="dxa"/>
            <w:gridSpan w:val="3"/>
            <w:noWrap/>
            <w:tcMar>
              <w:bottom w:w="57" w:type="dxa"/>
            </w:tcMar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Makroszkó-pikus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drog-azonosítási vizsgálatok</w:t>
            </w:r>
          </w:p>
        </w:tc>
      </w:tr>
      <w:tr w:rsidR="00F85FC4" w:rsidRPr="004E05C1">
        <w:trPr>
          <w:trHeight w:val="2116"/>
          <w:jc w:val="center"/>
        </w:trPr>
        <w:tc>
          <w:tcPr>
            <w:tcW w:w="5517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gridSpan w:val="4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4E05C1">
              <w:rPr>
                <w:rFonts w:ascii="Times New Roman" w:hAnsi="Times New Roman"/>
                <w:sz w:val="16"/>
                <w:szCs w:val="16"/>
                <w:lang w:eastAsia="hu-HU"/>
              </w:rPr>
              <w:t>Külön táblázatban elhelyezve</w:t>
            </w:r>
          </w:p>
        </w:tc>
        <w:tc>
          <w:tcPr>
            <w:tcW w:w="452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Optikai mérések</w:t>
            </w:r>
          </w:p>
        </w:tc>
        <w:tc>
          <w:tcPr>
            <w:tcW w:w="531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Spektrofotometriás Mérések</w:t>
            </w:r>
          </w:p>
        </w:tc>
        <w:tc>
          <w:tcPr>
            <w:tcW w:w="374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Elektrokémiai mérések</w:t>
            </w:r>
          </w:p>
        </w:tc>
        <w:tc>
          <w:tcPr>
            <w:tcW w:w="693" w:type="dxa"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Kromatográfiás eljárások</w:t>
            </w:r>
          </w:p>
        </w:tc>
        <w:tc>
          <w:tcPr>
            <w:tcW w:w="727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Morfológiai gyakorlatok</w:t>
            </w:r>
          </w:p>
        </w:tc>
        <w:tc>
          <w:tcPr>
            <w:tcW w:w="620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Rendszerezési gyakorlatok</w:t>
            </w:r>
          </w:p>
        </w:tc>
        <w:tc>
          <w:tcPr>
            <w:tcW w:w="638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É</w:t>
            </w:r>
          </w:p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 xml:space="preserve">Érzékszervi vizsgálatok  </w:t>
            </w:r>
            <w:r w:rsidRPr="004E05C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25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Drogok azonosítása I.</w:t>
            </w:r>
          </w:p>
        </w:tc>
        <w:tc>
          <w:tcPr>
            <w:tcW w:w="482" w:type="dxa"/>
            <w:noWrap/>
            <w:tcMar>
              <w:bottom w:w="57" w:type="dxa"/>
            </w:tcMar>
            <w:textDirection w:val="btL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C1">
              <w:rPr>
                <w:rFonts w:ascii="Times New Roman" w:hAnsi="Times New Roman"/>
                <w:sz w:val="16"/>
                <w:szCs w:val="16"/>
              </w:rPr>
              <w:t>Drogok azonosítása II.</w:t>
            </w: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Makromorfológiai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vizsgálatokat végez gyógynövényekkel, drogokkal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Mikroszkópot használ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Mikromorfológiai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vizsgálatokat végez gyógynövényekkel, drogokkal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Mennyiségi, minőségi elemzéseket végez gyógynövényekkel, drogokkal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Gyógynövénykészítmények minősítő vizsgálatait elvégzi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Gyógyszerkönyvi vizsgálatokat végez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Toxikológiai vizsgálatokat végez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Műszeres analitikai munka keretében kromatográfiás vizsgálatokat végez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Alkalmazza a drogokra és toxikus anyagokra vonatkozó előírásokat, szabványokat és jogszabályokat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Gyógynövény- és drogismeret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Drogok minőségi, mennyiségi vizsgálatához szükséges speciális berendezések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Mikroszkópok használata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Kémiai és biológiai gyakorlatban használt vegyi anyagok fizikai, kémiai és biológiai tulajdonságai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Toxikológia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-85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Toxikus anyagok vizsgálatához szükséges speciális berendezések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Drogok és toxikus anyagok használatával </w:t>
            </w: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kapcsolatos   szabványok</w:t>
            </w:r>
            <w:proofErr w:type="gramEnd"/>
            <w:r w:rsidRPr="004E05C1">
              <w:rPr>
                <w:rFonts w:ascii="Times New Roman" w:hAnsi="Times New Roman"/>
                <w:sz w:val="20"/>
                <w:szCs w:val="20"/>
              </w:rPr>
              <w:t>, előírások, jogszabályok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-85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Kémiai, biológiai diagramok, táblázatok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Szerves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preparatív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műveletek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Klasszikus analitikai műveletek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Elvégzendő munka megtervezése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Elvégzett munka dokumentálása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Mérési eredmények elemzése, értékelése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ECDL 4. m. Táblázatkezelés 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85FC4" w:rsidRPr="004E05C1">
        <w:trPr>
          <w:cantSplit/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cantSplit/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85FC4" w:rsidRPr="004E05C1">
        <w:trPr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Kapcsolatfenntartó készség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85FC4" w:rsidRPr="004E05C1">
        <w:trPr>
          <w:jc w:val="center"/>
        </w:trPr>
        <w:tc>
          <w:tcPr>
            <w:tcW w:w="12619" w:type="dxa"/>
            <w:gridSpan w:val="14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85FC4" w:rsidRPr="004E05C1">
        <w:trPr>
          <w:cantSplit/>
          <w:jc w:val="center"/>
        </w:trPr>
        <w:tc>
          <w:tcPr>
            <w:tcW w:w="5517" w:type="dxa"/>
            <w:vAlign w:val="center"/>
          </w:tcPr>
          <w:p w:rsidR="00F85FC4" w:rsidRPr="004E05C1" w:rsidRDefault="00F85FC4" w:rsidP="00836978">
            <w:pPr>
              <w:pStyle w:val="Profillers"/>
              <w:widowControl/>
              <w:ind w:left="0"/>
              <w:rPr>
                <w:color w:val="auto"/>
                <w:sz w:val="20"/>
                <w:szCs w:val="20"/>
              </w:rPr>
            </w:pPr>
            <w:r w:rsidRPr="004E05C1">
              <w:rPr>
                <w:color w:val="auto"/>
                <w:sz w:val="20"/>
                <w:szCs w:val="20"/>
              </w:rPr>
              <w:t>Következtetési képesség</w:t>
            </w:r>
          </w:p>
        </w:tc>
        <w:tc>
          <w:tcPr>
            <w:tcW w:w="41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7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7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2" w:type="dxa"/>
            <w:noWrap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05C1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5FC4" w:rsidRPr="004E05C1" w:rsidSect="00320A73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</w:rPr>
        <w:t>Drogismereti laboratóriumi gyakorlatok</w:t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</w:rPr>
        <w:tab/>
      </w:r>
      <w:r w:rsidR="001F69D5" w:rsidRPr="004E05C1">
        <w:rPr>
          <w:rFonts w:ascii="Times New Roman" w:hAnsi="Times New Roman"/>
          <w:b/>
        </w:rPr>
        <w:t xml:space="preserve">279 </w:t>
      </w:r>
      <w:r w:rsidRPr="004E05C1">
        <w:rPr>
          <w:rFonts w:ascii="Times New Roman" w:hAnsi="Times New Roman"/>
          <w:b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5.1 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Ismerjék meg a tanulók a növényi drogok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farmakobotanikai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fitokémiai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elemzéseinek elméleti háttérét, és alkalmazzák ezen ismereteket gyakorlati vizsgálataiknál. Tudják és alkalmazzák a leggyakoribb drogkinyerési eljárásokat, legyenek tisztában azok előnyeivel és hátrányaival. Ismerjék a dog minősítés lépéseit, típusait, ismerjék a gyógyszerkönyvi minőség fogalmát és alkalmazzák </w:t>
      </w:r>
      <w:proofErr w:type="gramStart"/>
      <w:r w:rsidRPr="004E05C1">
        <w:rPr>
          <w:rFonts w:ascii="Times New Roman" w:hAnsi="Times New Roman"/>
          <w:sz w:val="24"/>
          <w:szCs w:val="24"/>
        </w:rPr>
        <w:t>ezen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tudásukat a növényi drogok elemzése, vizsgálata során. Ismerjék a mikroszkópos vizsgálati technikákat, tudják azokat alkalmaznia növényi részek drogok vizsgálatakor. Képesek legyenek azokat mikroszkópos, makroszkópos módszerekkel azonosítani, felismerni és leírni. Ismerjék a drogok fizikai mutatószámaira vonatkozó előírásokat, és értékeljék azokat a mintákra vonatkozóan. Értsék a kvantitatív vizsgálatok lényegét, és tudjanak méréseik alapján számítások végezni a kérdéses hatóanyag mennyiségére vonatkozóan. Biztonságosan használják a drogazonosítási vizsgálataik során a fizikai, kémiai módszereket (pl. elválasztás sűrűség alapján, törésmutató és sűrűség meghatározása, gravimetria, </w:t>
      </w:r>
      <w:proofErr w:type="spellStart"/>
      <w:r w:rsidRPr="004E05C1">
        <w:rPr>
          <w:rFonts w:ascii="Times New Roman" w:hAnsi="Times New Roman"/>
          <w:sz w:val="24"/>
          <w:szCs w:val="24"/>
        </w:rPr>
        <w:t>titrimetria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), képesek legyenek ennek megfelelően számításokat végezni, reakciókat értelmezni. Alkalmazzák a műszeres analízis adta lehetőségeket (pl. kromatográfia, </w:t>
      </w:r>
      <w:proofErr w:type="spellStart"/>
      <w:r w:rsidRPr="004E05C1">
        <w:rPr>
          <w:rFonts w:ascii="Times New Roman" w:hAnsi="Times New Roman"/>
          <w:sz w:val="24"/>
          <w:szCs w:val="24"/>
        </w:rPr>
        <w:t>spektrometria</w:t>
      </w:r>
      <w:proofErr w:type="spellEnd"/>
      <w:r w:rsidRPr="004E05C1">
        <w:rPr>
          <w:rFonts w:ascii="Times New Roman" w:hAnsi="Times New Roman"/>
          <w:sz w:val="24"/>
          <w:szCs w:val="24"/>
        </w:rPr>
        <w:t>) a minőségi és a mennyiségi vizsgálatok során. Tudják a vizsgálatok alapján tapasztalataikat leírni, illetve készítsenek pontos rajzokat ezek alapján. Értsék az összefüggéseket a mért eredmények között, és tudjanak ezek alapján minden vizsgálatot figyelembe vevő értékelést adni. Biztonságosan használják a laboratóriumi eszközöket, és képesek legyenek a szakmai nyelvet alkalmazni méréseik, eredményeik leírása, tapasztalataik értékelésére során.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5.2. Kapcsolódó szakmai tartalmak: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Növényszervezettan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rendszertan, morfológiai és rendszerezési gyakorlatok, </w:t>
      </w:r>
      <w:proofErr w:type="spellStart"/>
      <w:r w:rsidRPr="004E05C1">
        <w:rPr>
          <w:rFonts w:ascii="Times New Roman" w:hAnsi="Times New Roman"/>
          <w:sz w:val="24"/>
          <w:szCs w:val="24"/>
        </w:rPr>
        <w:t>makroszkópikus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drogazonossági vizsgálatok, gyógynövény- és drogismeret, emberélettan, toxikológia, szerves kémia.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5.3.Témakörök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2090" w:hanging="119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5.3.1.</w:t>
      </w:r>
      <w:r w:rsidRPr="004E05C1">
        <w:rPr>
          <w:rFonts w:ascii="Times New Roman" w:hAnsi="Times New Roman"/>
          <w:b/>
          <w:sz w:val="24"/>
          <w:szCs w:val="24"/>
        </w:rPr>
        <w:tab/>
        <w:t>Bevezetés a mikroszkóp használatába, mikroszkópi minták készítése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mikroszkóp használatának történeti áttekintése. A mikroszkóp típusainak, használatának lehetőségei, alkalmazásuk előnyei és hátrányai. A különböző képalkotási technikákkal készült képek felismerése, elemzése és ennek alapján vizsgálati minták azonosítása. Alapfogalmak megismerése a mikroszkóp felépítésével kapcsolatosan: fényforrások, mechanikai részek, optikai részek.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mikroszkóp biztonságos használatának megismerése és gyakorlása kiadott minták segítségével. A megfelelő nagyítás biztonságos alkalmazása.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Mikroszkópi minták leggyakrabban alkalmazott módszereinek megismerése. Kaparék, nyúzat, metszet, </w:t>
      </w:r>
      <w:proofErr w:type="spellStart"/>
      <w:r w:rsidRPr="004E05C1">
        <w:rPr>
          <w:rFonts w:ascii="Times New Roman" w:hAnsi="Times New Roman"/>
          <w:sz w:val="24"/>
          <w:szCs w:val="24"/>
        </w:rPr>
        <w:t>macerátum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fogalmának megismerése és alkalmazásuk lehetőségei a vizsgálatok során. 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Kaparék, nyúzat, metszet, </w:t>
      </w:r>
      <w:proofErr w:type="spellStart"/>
      <w:r w:rsidRPr="004E05C1">
        <w:rPr>
          <w:rFonts w:ascii="Times New Roman" w:hAnsi="Times New Roman"/>
          <w:sz w:val="24"/>
          <w:szCs w:val="24"/>
        </w:rPr>
        <w:t>macerátum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készítése növényi részekből. </w:t>
      </w:r>
      <w:proofErr w:type="spellStart"/>
      <w:r w:rsidRPr="004E05C1">
        <w:rPr>
          <w:rFonts w:ascii="Times New Roman" w:hAnsi="Times New Roman"/>
          <w:sz w:val="24"/>
          <w:szCs w:val="24"/>
        </w:rPr>
        <w:t>Mikroton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szabályszerű használatának megismerése.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Mikroszkópi preparátumokról rajz készítése – feltüntetve a látható részeket és a nagyítás mértékét. Különböző mikroszkópi képek felismerése.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5.3.2. Növényi sejt életjelenségeinek vizsgálata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17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Duzzadásos vizsgálatok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Magvak sejtfalának és protoplazmájának vízfelvevő képességének meghatározása. Mérés elve: duzzadás hatására nő a magvak tömege.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Diffúzió és ozmózis vizsgálata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növényi sejtek vízháztartását befolyásoló életjelenségek megfigyelése. Az </w:t>
      </w:r>
      <w:proofErr w:type="spellStart"/>
      <w:r w:rsidRPr="004E05C1">
        <w:rPr>
          <w:rFonts w:ascii="Times New Roman" w:hAnsi="Times New Roman"/>
          <w:sz w:val="24"/>
          <w:szCs w:val="24"/>
        </w:rPr>
        <w:t>ozmoreguláció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megfigyelése féligáteresztő hártyák (membránon) </w:t>
      </w:r>
      <w:proofErr w:type="gramStart"/>
      <w:r w:rsidRPr="004E05C1">
        <w:rPr>
          <w:rFonts w:ascii="Times New Roman" w:hAnsi="Times New Roman"/>
          <w:sz w:val="24"/>
          <w:szCs w:val="24"/>
        </w:rPr>
        <w:t>keresztül élő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 növényi sejtek esetében. Az ozmotikusan ható anyagok mennyiségének változtatásával (pl. töményebb, hígabb oldat alkalmazása) szabályozható a sejtek vízfelvétele és leadása.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Plazmolízis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deplazmolízis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megfigyelése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növényi sejtek körül lévő tér koncentrációjának változtatásával (hipotóniás, illetve hipertóniás tér kialakítása) megfigyelhető jelenségek leírása, illetve reverzibilitásának megállapítása különböző körülmények között. A </w:t>
      </w:r>
      <w:proofErr w:type="spellStart"/>
      <w:r w:rsidRPr="004E05C1">
        <w:rPr>
          <w:rFonts w:ascii="Times New Roman" w:hAnsi="Times New Roman"/>
          <w:sz w:val="24"/>
          <w:szCs w:val="24"/>
        </w:rPr>
        <w:t>plazmolízis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két formájának megfigyelése különböző sók oldatainak hatására.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Citoplazma áramlása (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ciklózis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>)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Az állandó mozgásban lévő sejtplazma áramlásának megfigyelése különböző növényi sejtekben. A sejtplazma kétféle áramlásának: rotációs (pl. átokhínár), cirkulációs (pl. friss tök szára) áramlás közötti különbség megfigyelése. Inger által kiváltott sejtplazma áramlás (</w:t>
      </w:r>
      <w:proofErr w:type="spellStart"/>
      <w:r w:rsidRPr="004E05C1">
        <w:rPr>
          <w:rFonts w:ascii="Times New Roman" w:hAnsi="Times New Roman"/>
          <w:sz w:val="24"/>
          <w:szCs w:val="24"/>
        </w:rPr>
        <w:t>dinézis</w:t>
      </w:r>
      <w:proofErr w:type="spellEnd"/>
      <w:r w:rsidRPr="004E05C1">
        <w:rPr>
          <w:rFonts w:ascii="Times New Roman" w:hAnsi="Times New Roman"/>
          <w:sz w:val="24"/>
          <w:szCs w:val="24"/>
        </w:rPr>
        <w:t>) kiváltása külső hatásra (pl. hő, fény).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5.3.3.</w:t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Növényi sejtalkotók 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51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sejtek felépítésének megfigyelése mikroszkópos módszerekkel.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sejt festése különbözőféle bázikus festékekkel (pl. </w:t>
      </w:r>
      <w:proofErr w:type="spellStart"/>
      <w:r w:rsidRPr="004E05C1">
        <w:rPr>
          <w:rFonts w:ascii="Times New Roman" w:hAnsi="Times New Roman"/>
          <w:sz w:val="24"/>
          <w:szCs w:val="24"/>
        </w:rPr>
        <w:t>fuxin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szafranin</w:t>
      </w:r>
      <w:proofErr w:type="spellEnd"/>
      <w:r w:rsidRPr="004E05C1">
        <w:rPr>
          <w:rFonts w:ascii="Times New Roman" w:hAnsi="Times New Roman"/>
          <w:sz w:val="24"/>
          <w:szCs w:val="24"/>
        </w:rPr>
        <w:t>). A megfestett sejtek sejtalkotóinak azonosítása.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Sejtmag és sejtosztódás megfigyelése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Víztérben hagyott vöröshagyma gyökércsúcsáról készült hosszirányú sorozatmetszet készítése és mikroszkópos megfigyelése.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Gyökércsúcs fixálása után kárminecetsavas kezelés, és dörzspreparátum készítése.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Növényi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plasztiszok</w:t>
      </w:r>
      <w:proofErr w:type="spellEnd"/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Plasztiszok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típusainak azonosítása és azok egymásba való alakulásának megismerése.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Elektronmikroszkópos képeken a </w:t>
      </w:r>
      <w:proofErr w:type="spellStart"/>
      <w:r w:rsidRPr="004E05C1">
        <w:rPr>
          <w:rFonts w:ascii="Times New Roman" w:hAnsi="Times New Roman"/>
          <w:sz w:val="24"/>
          <w:szCs w:val="24"/>
        </w:rPr>
        <w:t>plasztiszok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részeinek felismerése.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színanyagok, </w:t>
      </w:r>
      <w:proofErr w:type="spellStart"/>
      <w:r w:rsidRPr="004E05C1">
        <w:rPr>
          <w:rFonts w:ascii="Times New Roman" w:hAnsi="Times New Roman"/>
          <w:sz w:val="24"/>
          <w:szCs w:val="24"/>
        </w:rPr>
        <w:t>kloroplasztiszok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megfigyelése különböző preparátumokon.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Kloroplasztisz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pigmentjeinek elválasztása, kimutatása és azonosítása réteg- illetve oszlopkromatográfiás módszerrel zöld növényi levelekből.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Antocianinok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vizsgálata vöröskáposzta leveléből, illetve fagyal termésfalából.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Raktározott keményítő tanulmányozása. </w:t>
      </w:r>
      <w:proofErr w:type="spellStart"/>
      <w:r w:rsidRPr="004E05C1">
        <w:rPr>
          <w:rFonts w:ascii="Times New Roman" w:hAnsi="Times New Roman"/>
          <w:sz w:val="24"/>
          <w:szCs w:val="24"/>
        </w:rPr>
        <w:t>Plasztiszok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zárványainak, alakjának, korrodáltságának megállapítása különböző növényi részekben mikroszkóppal. Keményítő kimutatása </w:t>
      </w:r>
      <w:proofErr w:type="spellStart"/>
      <w:r w:rsidRPr="004E05C1">
        <w:rPr>
          <w:rFonts w:ascii="Times New Roman" w:hAnsi="Times New Roman"/>
          <w:sz w:val="24"/>
          <w:szCs w:val="24"/>
        </w:rPr>
        <w:t>Lugol-oldattal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Növényi kristályok megfigyelése és összetételének azonosítása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kristályok típusai (</w:t>
      </w:r>
      <w:proofErr w:type="spellStart"/>
      <w:r w:rsidRPr="004E05C1">
        <w:rPr>
          <w:rFonts w:ascii="Times New Roman" w:hAnsi="Times New Roman"/>
          <w:sz w:val="24"/>
          <w:szCs w:val="24"/>
        </w:rPr>
        <w:t>Ca-oxalát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Ca-karbonát</w:t>
      </w:r>
      <w:proofErr w:type="spellEnd"/>
      <w:r w:rsidRPr="004E05C1">
        <w:rPr>
          <w:rFonts w:ascii="Times New Roman" w:hAnsi="Times New Roman"/>
          <w:sz w:val="24"/>
          <w:szCs w:val="24"/>
        </w:rPr>
        <w:t>, SiO</w:t>
      </w:r>
      <w:r w:rsidRPr="004E05C1">
        <w:rPr>
          <w:rFonts w:ascii="Times New Roman" w:hAnsi="Times New Roman"/>
          <w:sz w:val="24"/>
          <w:szCs w:val="24"/>
          <w:vertAlign w:val="subscript"/>
        </w:rPr>
        <w:t>2</w:t>
      </w:r>
      <w:r w:rsidRPr="004E05C1">
        <w:rPr>
          <w:rFonts w:ascii="Times New Roman" w:hAnsi="Times New Roman"/>
          <w:sz w:val="24"/>
          <w:szCs w:val="24"/>
        </w:rPr>
        <w:t>) és előfordulásuk jellemzése.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Különböző növényi részekben lévő kristályok azonosítása 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kristályok összetételének azonosítása savval (</w:t>
      </w:r>
      <w:proofErr w:type="spellStart"/>
      <w:r w:rsidRPr="004E05C1">
        <w:rPr>
          <w:rFonts w:ascii="Times New Roman" w:hAnsi="Times New Roman"/>
          <w:sz w:val="24"/>
          <w:szCs w:val="24"/>
        </w:rPr>
        <w:t>mikrokémiai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vizsgálatok), és a lejátszódó reakciók leírása.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Sejtfal összetevőinek azonosítása és vastagodásának típusai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Sejtfal felépítésének és élettani szerepének megismerése.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Sejtfal-megvastagodás típusainak megfigyelése és azonosítása különböző növényi részekben.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Sejtfal cellulóztartalmának kimutatása Schweitzer-reagenssel.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Sejtfal lignintartalmának kimutatása </w:t>
      </w:r>
      <w:proofErr w:type="spellStart"/>
      <w:r w:rsidRPr="004E05C1">
        <w:rPr>
          <w:rFonts w:ascii="Times New Roman" w:hAnsi="Times New Roman"/>
          <w:sz w:val="24"/>
          <w:szCs w:val="24"/>
        </w:rPr>
        <w:t>Wiesner-féle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reakcióval.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Nyálkaanyagok azonosítása a hársfafélék és a mályvafélék családjában (</w:t>
      </w:r>
      <w:proofErr w:type="spellStart"/>
      <w:r w:rsidRPr="004E05C1">
        <w:rPr>
          <w:rFonts w:ascii="Times New Roman" w:hAnsi="Times New Roman"/>
          <w:sz w:val="24"/>
          <w:szCs w:val="24"/>
        </w:rPr>
        <w:t>toluidinkékkel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kimutathatók).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Kiválasztórendszerek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megfigyelése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Skizogén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lizigén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váladéktartók különbségeinek megfigyelése különböző preparátumokon.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Mirigyszőrök típusainak azonosítása különböző növényi részeknél.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Nektáriumok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mikroszkópos megfigyelése zárvatermő növények virágának jellegzetes részén, illetve virágon kívül.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418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5.3.4.</w:t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Növényi drogok </w:t>
      </w:r>
      <w:proofErr w:type="gramStart"/>
      <w:r w:rsidRPr="004E05C1">
        <w:rPr>
          <w:rFonts w:ascii="Times New Roman" w:hAnsi="Times New Roman"/>
          <w:b/>
          <w:sz w:val="24"/>
          <w:szCs w:val="24"/>
        </w:rPr>
        <w:t>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E05C1">
        <w:rPr>
          <w:rFonts w:ascii="Times New Roman" w:hAnsi="Times New Roman"/>
          <w:b/>
          <w:i/>
          <w:sz w:val="24"/>
          <w:szCs w:val="24"/>
        </w:rPr>
        <w:t>9</w:t>
      </w:r>
      <w:proofErr w:type="gramEnd"/>
      <w:r w:rsidRPr="004E05C1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drogok vizsgálómódszereinek részletes megismerése (elvi alapjuk, jellemzésük, alkalmazásuk lehetőségei, módszereket befolyásoló tényezők) gyakorlati példákat hozva. A gyógyszerkönyvi minőségű drogok sajátosságainak elemzése.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növényi drogok vizsgálatának előkészítő módszerei: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szárítás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aprítás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extrakció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(hatóanyag, kísérőanyag, ballasztanyag fogalma</w:t>
      </w:r>
      <w:proofErr w:type="gramStart"/>
      <w:r w:rsidRPr="004E05C1">
        <w:rPr>
          <w:rFonts w:ascii="Times New Roman" w:hAnsi="Times New Roman"/>
          <w:sz w:val="24"/>
          <w:szCs w:val="24"/>
        </w:rPr>
        <w:t>,szerepe</w:t>
      </w:r>
      <w:proofErr w:type="gramEnd"/>
      <w:r w:rsidRPr="004E05C1">
        <w:rPr>
          <w:rFonts w:ascii="Times New Roman" w:hAnsi="Times New Roman"/>
          <w:sz w:val="24"/>
          <w:szCs w:val="24"/>
        </w:rPr>
        <w:t>)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(áztatás, </w:t>
      </w:r>
      <w:proofErr w:type="spellStart"/>
      <w:r w:rsidRPr="004E05C1">
        <w:rPr>
          <w:rFonts w:ascii="Times New Roman" w:hAnsi="Times New Roman"/>
          <w:sz w:val="24"/>
          <w:szCs w:val="24"/>
        </w:rPr>
        <w:t>perkolálás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E05C1">
        <w:rPr>
          <w:rFonts w:ascii="Times New Roman" w:hAnsi="Times New Roman"/>
          <w:sz w:val="24"/>
          <w:szCs w:val="24"/>
        </w:rPr>
        <w:t>kivonás rázással</w:t>
      </w:r>
      <w:proofErr w:type="gramEnd"/>
      <w:r w:rsidRPr="004E05C1">
        <w:rPr>
          <w:rFonts w:ascii="Times New Roman" w:hAnsi="Times New Roman"/>
          <w:sz w:val="24"/>
          <w:szCs w:val="24"/>
        </w:rPr>
        <w:t xml:space="preserve">, ultrahangos </w:t>
      </w:r>
      <w:proofErr w:type="spellStart"/>
      <w:r w:rsidRPr="004E05C1">
        <w:rPr>
          <w:rFonts w:ascii="Times New Roman" w:hAnsi="Times New Roman"/>
          <w:sz w:val="24"/>
          <w:szCs w:val="24"/>
        </w:rPr>
        <w:t>extrakció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Soxhlet-extrakció</w:t>
      </w:r>
      <w:proofErr w:type="spellEnd"/>
      <w:r w:rsidRPr="004E05C1">
        <w:rPr>
          <w:rFonts w:ascii="Times New Roman" w:hAnsi="Times New Roman"/>
          <w:sz w:val="24"/>
          <w:szCs w:val="24"/>
        </w:rPr>
        <w:t>,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turbóextrakció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vízgőzdesztilláció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szublimáció, fluid </w:t>
      </w:r>
      <w:proofErr w:type="spellStart"/>
      <w:r w:rsidRPr="004E05C1">
        <w:rPr>
          <w:rFonts w:ascii="Times New Roman" w:hAnsi="Times New Roman"/>
          <w:sz w:val="24"/>
          <w:szCs w:val="24"/>
        </w:rPr>
        <w:t>extrakció</w:t>
      </w:r>
      <w:proofErr w:type="spellEnd"/>
      <w:r w:rsidRPr="004E05C1">
        <w:rPr>
          <w:rFonts w:ascii="Times New Roman" w:hAnsi="Times New Roman"/>
          <w:sz w:val="24"/>
          <w:szCs w:val="24"/>
        </w:rPr>
        <w:t>)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drogok vizsgálatainak módszerei: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mintavétel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azonossági vizsgálatok (makroszkópos, mikroszkópos, </w:t>
      </w:r>
      <w:proofErr w:type="spellStart"/>
      <w:r w:rsidRPr="004E05C1">
        <w:rPr>
          <w:rFonts w:ascii="Times New Roman" w:hAnsi="Times New Roman"/>
          <w:sz w:val="24"/>
          <w:szCs w:val="24"/>
        </w:rPr>
        <w:t>sztómatípusok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sztómaindex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fizikai-kémiai, kémiai, elválasztási technikák, </w:t>
      </w:r>
      <w:proofErr w:type="spellStart"/>
      <w:r w:rsidRPr="004E05C1">
        <w:rPr>
          <w:rFonts w:ascii="Times New Roman" w:hAnsi="Times New Roman"/>
          <w:sz w:val="24"/>
          <w:szCs w:val="24"/>
        </w:rPr>
        <w:t>spektrometria</w:t>
      </w:r>
      <w:proofErr w:type="spellEnd"/>
      <w:r w:rsidRPr="004E05C1">
        <w:rPr>
          <w:rFonts w:ascii="Times New Roman" w:hAnsi="Times New Roman"/>
          <w:sz w:val="24"/>
          <w:szCs w:val="24"/>
        </w:rPr>
        <w:t>)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tisztasági vizsgálatok (szárítási maradék, hamu- és homoktartalom)</w:t>
      </w:r>
    </w:p>
    <w:p w:rsidR="00F85FC4" w:rsidRPr="004E05C1" w:rsidRDefault="00F85FC4" w:rsidP="00816FD5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tartalmi meghatározások (</w:t>
      </w:r>
      <w:proofErr w:type="spellStart"/>
      <w:r w:rsidRPr="004E05C1">
        <w:rPr>
          <w:rFonts w:ascii="Times New Roman" w:hAnsi="Times New Roman"/>
          <w:sz w:val="24"/>
          <w:szCs w:val="24"/>
        </w:rPr>
        <w:t>hatóanyagkivonás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5.3.5.</w:t>
      </w:r>
      <w:r w:rsidRPr="004E05C1">
        <w:rPr>
          <w:rFonts w:ascii="Times New Roman" w:hAnsi="Times New Roman"/>
          <w:b/>
          <w:sz w:val="24"/>
          <w:szCs w:val="24"/>
        </w:rPr>
        <w:tab/>
        <w:t>Szénhidrátok 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17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Szénhidrátok típusainak fizikai és kémiai jellemzése, csoportosítása (</w:t>
      </w:r>
      <w:proofErr w:type="spellStart"/>
      <w:r w:rsidRPr="004E05C1">
        <w:rPr>
          <w:rFonts w:ascii="Times New Roman" w:hAnsi="Times New Roman"/>
          <w:sz w:val="24"/>
          <w:szCs w:val="24"/>
        </w:rPr>
        <w:t>mono-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di- és </w:t>
      </w:r>
      <w:proofErr w:type="spellStart"/>
      <w:r w:rsidRPr="004E05C1">
        <w:rPr>
          <w:rFonts w:ascii="Times New Roman" w:hAnsi="Times New Roman"/>
          <w:sz w:val="24"/>
          <w:szCs w:val="24"/>
        </w:rPr>
        <w:t>poliszacharidok</w:t>
      </w:r>
      <w:proofErr w:type="spellEnd"/>
      <w:r w:rsidRPr="004E05C1">
        <w:rPr>
          <w:rFonts w:ascii="Times New Roman" w:hAnsi="Times New Roman"/>
          <w:sz w:val="24"/>
          <w:szCs w:val="24"/>
        </w:rPr>
        <w:t>), előfordulásuk, valamint jelentőségük az élővilágban.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Szénhidrátok általános vizsgálata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Makromorfológiai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vizsgálatok, keményítők vizsgálata.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részek mikroszkópos vizsgálata, amelyek szénhidrátokat tartalmaznak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Keményítőszemcsék mikroszkópos jellemzése és azonossági vizsgálata </w:t>
      </w:r>
      <w:proofErr w:type="spellStart"/>
      <w:r w:rsidRPr="004E05C1">
        <w:rPr>
          <w:rFonts w:ascii="Times New Roman" w:hAnsi="Times New Roman"/>
          <w:sz w:val="24"/>
          <w:szCs w:val="24"/>
        </w:rPr>
        <w:t>Lugol-oldattal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Tisztasági vizsgálatok növényi termékekből, növényi részekből </w:t>
      </w:r>
      <w:proofErr w:type="spellStart"/>
      <w:r w:rsidRPr="004E05C1">
        <w:rPr>
          <w:rFonts w:ascii="Times New Roman" w:hAnsi="Times New Roman"/>
          <w:sz w:val="24"/>
          <w:szCs w:val="24"/>
        </w:rPr>
        <w:t>Lugol-oldattal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Cukortartalom kimutatása Fehling-reakcióval és ezüsttükör-próbával.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Inulin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kémiai módszerrel.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Nyálkadrogok duzzadási értékének meghatározása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Mézvizsgálat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Méz, </w:t>
      </w:r>
      <w:proofErr w:type="spellStart"/>
      <w:r w:rsidRPr="004E05C1">
        <w:rPr>
          <w:rFonts w:ascii="Times New Roman" w:hAnsi="Times New Roman"/>
          <w:sz w:val="24"/>
          <w:szCs w:val="24"/>
        </w:rPr>
        <w:t>izocukor</w:t>
      </w:r>
      <w:proofErr w:type="spellEnd"/>
      <w:r w:rsidRPr="004E05C1">
        <w:rPr>
          <w:rFonts w:ascii="Times New Roman" w:hAnsi="Times New Roman"/>
          <w:sz w:val="24"/>
          <w:szCs w:val="24"/>
        </w:rPr>
        <w:t>, invertcukor, Calvin-ciklus szerinti fotoszintézis, kettős megtermékenyítés, pollen fogalmának megismerése.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Mézminták </w:t>
      </w:r>
      <w:proofErr w:type="spellStart"/>
      <w:r w:rsidRPr="004E05C1">
        <w:rPr>
          <w:rFonts w:ascii="Times New Roman" w:hAnsi="Times New Roman"/>
          <w:sz w:val="24"/>
          <w:szCs w:val="24"/>
        </w:rPr>
        <w:t>organoleptikus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vizsgálata (íz, szín, állag, konzisztencia, szag).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Mézminták sűrűségének és víztartalmának meghatározása </w:t>
      </w:r>
      <w:proofErr w:type="spellStart"/>
      <w:r w:rsidRPr="004E05C1">
        <w:rPr>
          <w:rFonts w:ascii="Times New Roman" w:hAnsi="Times New Roman"/>
          <w:sz w:val="24"/>
          <w:szCs w:val="24"/>
        </w:rPr>
        <w:t>Abbe-féle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refraktométerrel.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Mézminták diasztáz aktivitásának meghatározása.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Mézminták szőlőcukortartalmának és </w:t>
      </w:r>
      <w:proofErr w:type="spellStart"/>
      <w:r w:rsidRPr="004E05C1">
        <w:rPr>
          <w:rFonts w:ascii="Times New Roman" w:hAnsi="Times New Roman"/>
          <w:sz w:val="24"/>
          <w:szCs w:val="24"/>
        </w:rPr>
        <w:t>invert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cukortartalmának megállapítása kémiai módszerekkel.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Méz azonosítása pollenvizsgálattal (rendelkezésre álló pollenek, képek segítségével).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16FD5">
      <w:pPr>
        <w:widowControl w:val="0"/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5.3.6. Növényi savakat és származékait tartalmazó drogok vizsgálata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18 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Termés kialakulásának folyamata, termések típusainak és részeinek megismerése.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Növények savakat tartalmazó növények </w:t>
      </w:r>
      <w:proofErr w:type="spellStart"/>
      <w:r w:rsidRPr="004E05C1">
        <w:rPr>
          <w:rFonts w:ascii="Times New Roman" w:hAnsi="Times New Roman"/>
          <w:sz w:val="24"/>
          <w:szCs w:val="24"/>
        </w:rPr>
        <w:t>makromorfológiai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mikroszkópi vizsgálata.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Aszkorbinsav tartalom meghatározása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Aszkorbinsav tartalom kimutatása VRK módszerrel csipkebogyó áltermésből.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Csipkebogyó, C-vitamin, citromlé aszkorbinsav tartalmának meghatározása </w:t>
      </w:r>
      <w:proofErr w:type="spellStart"/>
      <w:r w:rsidRPr="004E05C1">
        <w:rPr>
          <w:rFonts w:ascii="Times New Roman" w:hAnsi="Times New Roman"/>
          <w:sz w:val="24"/>
          <w:szCs w:val="24"/>
        </w:rPr>
        <w:t>titrimetriás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módszerrel (</w:t>
      </w:r>
      <w:proofErr w:type="spellStart"/>
      <w:r w:rsidRPr="004E05C1">
        <w:rPr>
          <w:rFonts w:ascii="Times New Roman" w:hAnsi="Times New Roman"/>
          <w:sz w:val="24"/>
          <w:szCs w:val="24"/>
        </w:rPr>
        <w:t>titer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fogalma).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Kapszaicin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tartalom meghatározása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Paprika őrlemények minőségi vizsgálata (szín, szag, csípősség, víztartalom, hamutartalom).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Különböző őrlemények, krémek </w:t>
      </w:r>
      <w:proofErr w:type="spellStart"/>
      <w:r w:rsidRPr="004E05C1">
        <w:rPr>
          <w:rFonts w:ascii="Times New Roman" w:hAnsi="Times New Roman"/>
          <w:sz w:val="24"/>
          <w:szCs w:val="24"/>
        </w:rPr>
        <w:t>kapszaicin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tartalmának kimutatása VRK módszerrel vagy spektrofotometriás módszerrel.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Karotinoidtartalom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paprikaőrleményekből.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5.3.7.</w:t>
      </w:r>
      <w:r w:rsidRPr="004E05C1">
        <w:rPr>
          <w:rFonts w:ascii="Times New Roman" w:hAnsi="Times New Roman"/>
          <w:b/>
          <w:sz w:val="24"/>
          <w:szCs w:val="24"/>
        </w:rPr>
        <w:tab/>
        <w:t>Alkaloid tartalmú drogok vizsgálata</w:t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27 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Alkaloidok élettani hatásainak összefoglalása, alkaloidok típusai és szerkezetük ismétlése.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Purinvázas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alkaloidok vizsgálata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Purinvázas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alkaloidokat tartalmazó növényi részek (pl. tea és kávé levele, termése) makroszkópos és mikroszkópos vizsgálata.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Alkaloidok (koffein, </w:t>
      </w:r>
      <w:proofErr w:type="spellStart"/>
      <w:r w:rsidRPr="004E05C1">
        <w:rPr>
          <w:rFonts w:ascii="Times New Roman" w:hAnsi="Times New Roman"/>
          <w:sz w:val="24"/>
          <w:szCs w:val="24"/>
        </w:rPr>
        <w:t>teofillin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teobromin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 fizikai és kémiai jellemzése (pl. </w:t>
      </w:r>
      <w:proofErr w:type="spellStart"/>
      <w:r w:rsidRPr="004E05C1">
        <w:rPr>
          <w:rFonts w:ascii="Times New Roman" w:hAnsi="Times New Roman"/>
          <w:sz w:val="24"/>
          <w:szCs w:val="24"/>
        </w:rPr>
        <w:t>mikroszublimátumok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típusa, oldhatóságuk különböző oldószerekben /víz, kloroform/, </w:t>
      </w:r>
      <w:proofErr w:type="spellStart"/>
      <w:r w:rsidRPr="004E05C1">
        <w:rPr>
          <w:rFonts w:ascii="Times New Roman" w:hAnsi="Times New Roman"/>
          <w:sz w:val="24"/>
          <w:szCs w:val="24"/>
        </w:rPr>
        <w:t>murexid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reakció).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Mikroszublimációs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 drogokkal (pl. kávéőrlemény, teafű, koffein, </w:t>
      </w:r>
      <w:proofErr w:type="spellStart"/>
      <w:r w:rsidRPr="004E05C1">
        <w:rPr>
          <w:rFonts w:ascii="Times New Roman" w:hAnsi="Times New Roman"/>
          <w:sz w:val="24"/>
          <w:szCs w:val="24"/>
        </w:rPr>
        <w:t>teofillin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teobromin</w:t>
      </w:r>
      <w:proofErr w:type="spellEnd"/>
      <w:r w:rsidRPr="004E05C1">
        <w:rPr>
          <w:rFonts w:ascii="Times New Roman" w:hAnsi="Times New Roman"/>
          <w:sz w:val="24"/>
          <w:szCs w:val="24"/>
        </w:rPr>
        <w:t>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Alkaloidok kimutatása és azonosítása mintákból (pl. kávé, tea) VRK módszerrel összehasonlító oldatok (koffein, </w:t>
      </w:r>
      <w:proofErr w:type="spellStart"/>
      <w:r w:rsidRPr="004E05C1">
        <w:rPr>
          <w:rFonts w:ascii="Times New Roman" w:hAnsi="Times New Roman"/>
          <w:sz w:val="24"/>
          <w:szCs w:val="24"/>
        </w:rPr>
        <w:t>teobromin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teofillin</w:t>
      </w:r>
      <w:proofErr w:type="spellEnd"/>
      <w:r w:rsidRPr="004E05C1">
        <w:rPr>
          <w:rFonts w:ascii="Times New Roman" w:hAnsi="Times New Roman"/>
          <w:sz w:val="24"/>
          <w:szCs w:val="24"/>
        </w:rPr>
        <w:t>) segítségével.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Piridinvázas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alkaloidok vizsgálata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Nikotintartalom kinyerése különböző dohányipari termékekből.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Dohánytermékek homok- és hamu tartalmának meghatározása kémiai eljárással.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Tropánvázas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alkaloidok vizsgálata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Tropánvázas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alkaloidokat tartalmazó növényi részek (pl. nadragulya levele és gyökere) makroszkópos és mikroszkópos vizsgálata. Derített növényi levél készítése.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Alkaloidok kinyerése </w:t>
      </w:r>
      <w:proofErr w:type="spellStart"/>
      <w:r w:rsidRPr="004E05C1">
        <w:rPr>
          <w:rFonts w:ascii="Times New Roman" w:hAnsi="Times New Roman"/>
          <w:sz w:val="24"/>
          <w:szCs w:val="24"/>
        </w:rPr>
        <w:t>extrakcióval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Általános alkaloid-reakciók és </w:t>
      </w:r>
      <w:proofErr w:type="spellStart"/>
      <w:r w:rsidRPr="004E05C1">
        <w:rPr>
          <w:rFonts w:ascii="Times New Roman" w:hAnsi="Times New Roman"/>
          <w:sz w:val="24"/>
          <w:szCs w:val="24"/>
        </w:rPr>
        <w:t>Vitali-reakció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elvégzése.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Atropin kimutatása drogokban VRK módszerrel.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Alkaloid-tartalom kvantitatív meghatározása </w:t>
      </w:r>
      <w:proofErr w:type="spellStart"/>
      <w:r w:rsidRPr="004E05C1">
        <w:rPr>
          <w:rFonts w:ascii="Times New Roman" w:hAnsi="Times New Roman"/>
          <w:sz w:val="24"/>
          <w:szCs w:val="24"/>
        </w:rPr>
        <w:t>titrimetriás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módszerrel.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5.3.8.</w:t>
      </w:r>
      <w:r w:rsidRPr="004E05C1">
        <w:rPr>
          <w:rFonts w:ascii="Times New Roman" w:hAnsi="Times New Roman"/>
          <w:b/>
          <w:sz w:val="24"/>
          <w:szCs w:val="24"/>
        </w:rPr>
        <w:tab/>
        <w:t>Zsíros olajok 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 xml:space="preserve"> 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Zsíros </w:t>
      </w:r>
      <w:proofErr w:type="spellStart"/>
      <w:r w:rsidRPr="004E05C1">
        <w:rPr>
          <w:rFonts w:ascii="Times New Roman" w:hAnsi="Times New Roman"/>
          <w:sz w:val="24"/>
          <w:szCs w:val="24"/>
        </w:rPr>
        <w:t>olajat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tartalmazó termések makroszkópos jellemezése.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Termésekben (</w:t>
      </w:r>
      <w:proofErr w:type="spellStart"/>
      <w:r w:rsidRPr="004E05C1">
        <w:rPr>
          <w:rFonts w:ascii="Times New Roman" w:hAnsi="Times New Roman"/>
          <w:sz w:val="24"/>
          <w:szCs w:val="24"/>
        </w:rPr>
        <w:t>endospermiumban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 található zsíros olajok kimutatása jellemző reakcióval (pl. </w:t>
      </w:r>
      <w:proofErr w:type="spellStart"/>
      <w:r w:rsidRPr="004E05C1">
        <w:rPr>
          <w:rFonts w:ascii="Times New Roman" w:hAnsi="Times New Roman"/>
          <w:sz w:val="24"/>
          <w:szCs w:val="24"/>
        </w:rPr>
        <w:t>Szudán-III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festékkel), és mikroszkópos megfigyelése.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Különféle olajok sűrűségének és törésmutatójának meghatározása, következtetések levonása.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Zsíros olajok azonossági vizsgálatai (pl. oldhatósága </w:t>
      </w:r>
      <w:proofErr w:type="spellStart"/>
      <w:r w:rsidRPr="004E05C1">
        <w:rPr>
          <w:rFonts w:ascii="Times New Roman" w:hAnsi="Times New Roman"/>
          <w:sz w:val="24"/>
          <w:szCs w:val="24"/>
        </w:rPr>
        <w:t>petroléterben</w:t>
      </w:r>
      <w:proofErr w:type="spellEnd"/>
      <w:r w:rsidRPr="004E05C1">
        <w:rPr>
          <w:rFonts w:ascii="Times New Roman" w:hAnsi="Times New Roman"/>
          <w:sz w:val="24"/>
          <w:szCs w:val="24"/>
        </w:rPr>
        <w:t>, etilalkoholban).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Savszám, szappanszám és </w:t>
      </w:r>
      <w:proofErr w:type="spellStart"/>
      <w:r w:rsidRPr="004E05C1">
        <w:rPr>
          <w:rFonts w:ascii="Times New Roman" w:hAnsi="Times New Roman"/>
          <w:sz w:val="24"/>
          <w:szCs w:val="24"/>
        </w:rPr>
        <w:t>észterszám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fogalmának meghatározása, számításuk módja.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Zsíros olajok kvantitatív vizsgálata: különféle étkezési olajok savszámának, szappanszámának és </w:t>
      </w:r>
      <w:proofErr w:type="spellStart"/>
      <w:r w:rsidRPr="004E05C1">
        <w:rPr>
          <w:rFonts w:ascii="Times New Roman" w:hAnsi="Times New Roman"/>
          <w:sz w:val="24"/>
          <w:szCs w:val="24"/>
        </w:rPr>
        <w:t>észterszámának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meghatározása </w:t>
      </w:r>
      <w:proofErr w:type="spellStart"/>
      <w:r w:rsidRPr="004E05C1">
        <w:rPr>
          <w:rFonts w:ascii="Times New Roman" w:hAnsi="Times New Roman"/>
          <w:sz w:val="24"/>
          <w:szCs w:val="24"/>
        </w:rPr>
        <w:t>titrimetriás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módszerrel. 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5.3.9.</w:t>
      </w:r>
      <w:r w:rsidRPr="004E05C1">
        <w:rPr>
          <w:rFonts w:ascii="Times New Roman" w:hAnsi="Times New Roman"/>
          <w:b/>
          <w:sz w:val="24"/>
          <w:szCs w:val="24"/>
        </w:rPr>
        <w:tab/>
        <w:t>Illóolajok 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i/>
          <w:sz w:val="24"/>
          <w:szCs w:val="24"/>
        </w:rPr>
        <w:t xml:space="preserve">41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Illóolajok kinyerésének módjai és felhasználásának történeti áttekintése.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Makroszkópos és mikroszkópos vizsgálatok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Illóolaj tartalmú növényi drogok makroszkópos leírása.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Illóolaj tartalmú növényi részek (pl. levél, tobozbogyó, termés, virág) mikroszkópos vizsgálata. Illóolaj kimutatása </w:t>
      </w:r>
      <w:proofErr w:type="spellStart"/>
      <w:r w:rsidRPr="004E05C1">
        <w:rPr>
          <w:rFonts w:ascii="Times New Roman" w:hAnsi="Times New Roman"/>
          <w:sz w:val="24"/>
          <w:szCs w:val="24"/>
        </w:rPr>
        <w:t>mikrokémiai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módszerrel (pl. </w:t>
      </w:r>
      <w:proofErr w:type="spellStart"/>
      <w:r w:rsidRPr="004E05C1">
        <w:rPr>
          <w:rFonts w:ascii="Times New Roman" w:hAnsi="Times New Roman"/>
          <w:sz w:val="24"/>
          <w:szCs w:val="24"/>
        </w:rPr>
        <w:t>Szudán-III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festékkel).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Derített levélpreparátumok készítése.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Desztilláció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Illóolajok kinyerésére szolgáló desztilláció módjainak áttekintése.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Desztilláló berendezéssel történő illóolaj kinyerése különböző növényi részekből (pl. termés, levél, virág).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Fizikai és kémiai vizsgálatok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Organoleptikus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vizsgálatok: szín, szag, íz, konzisztencia vizsgálata.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Illóolajok minőségi jellemzésére szolgáló mutatószámok (törésmutató, sűrűség) meghatározása.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Illóolajok tisztasági vizsgálatai jellemző reakciókkal: etanol, </w:t>
      </w:r>
      <w:proofErr w:type="spellStart"/>
      <w:r w:rsidRPr="004E05C1">
        <w:rPr>
          <w:rFonts w:ascii="Times New Roman" w:hAnsi="Times New Roman"/>
          <w:sz w:val="24"/>
          <w:szCs w:val="24"/>
        </w:rPr>
        <w:t>ftálsavészter</w:t>
      </w:r>
      <w:proofErr w:type="spellEnd"/>
      <w:r w:rsidRPr="004E05C1">
        <w:rPr>
          <w:rFonts w:ascii="Times New Roman" w:hAnsi="Times New Roman"/>
          <w:sz w:val="24"/>
          <w:szCs w:val="24"/>
        </w:rPr>
        <w:t>, zsíros olajok, nehézfémek kimutatása.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Illóolajok kvantitatív vizsgálata: különféle illóolajok savszámának, szappanszámának és </w:t>
      </w:r>
      <w:proofErr w:type="spellStart"/>
      <w:r w:rsidRPr="004E05C1">
        <w:rPr>
          <w:rFonts w:ascii="Times New Roman" w:hAnsi="Times New Roman"/>
          <w:sz w:val="24"/>
          <w:szCs w:val="24"/>
        </w:rPr>
        <w:t>észterszámának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meghatározása </w:t>
      </w:r>
      <w:proofErr w:type="spellStart"/>
      <w:r w:rsidRPr="004E05C1">
        <w:rPr>
          <w:rFonts w:ascii="Times New Roman" w:hAnsi="Times New Roman"/>
          <w:sz w:val="24"/>
          <w:szCs w:val="24"/>
        </w:rPr>
        <w:t>titrimetriás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módszerrel. 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Porított drogból </w:t>
      </w:r>
      <w:proofErr w:type="spellStart"/>
      <w:r w:rsidRPr="004E05C1">
        <w:rPr>
          <w:rFonts w:ascii="Times New Roman" w:hAnsi="Times New Roman"/>
          <w:sz w:val="24"/>
          <w:szCs w:val="24"/>
        </w:rPr>
        <w:t>proazulén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azulán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jellemző kémiai reakcióval.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Porított drogban lévő </w:t>
      </w:r>
      <w:proofErr w:type="spellStart"/>
      <w:r w:rsidRPr="004E05C1">
        <w:rPr>
          <w:rFonts w:ascii="Times New Roman" w:hAnsi="Times New Roman"/>
          <w:sz w:val="24"/>
          <w:szCs w:val="24"/>
        </w:rPr>
        <w:t>menton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karvon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azonosítása egyszerű kémiai módszerrel.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Termések </w:t>
      </w:r>
      <w:proofErr w:type="spellStart"/>
      <w:r w:rsidRPr="004E05C1">
        <w:rPr>
          <w:rFonts w:ascii="Times New Roman" w:hAnsi="Times New Roman"/>
          <w:sz w:val="24"/>
          <w:szCs w:val="24"/>
        </w:rPr>
        <w:t>eugenol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tartalmának azonosítása </w:t>
      </w:r>
      <w:proofErr w:type="spellStart"/>
      <w:r w:rsidRPr="004E05C1">
        <w:rPr>
          <w:rFonts w:ascii="Times New Roman" w:hAnsi="Times New Roman"/>
          <w:sz w:val="24"/>
          <w:szCs w:val="24"/>
        </w:rPr>
        <w:t>mikroszublimációval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Kvantitatív vizsgálatok: szárítási maradék meghatározása.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- Vékonyréteg-kromatográfiás vizsgálat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Illóolajok </w:t>
      </w:r>
      <w:proofErr w:type="spellStart"/>
      <w:r w:rsidRPr="004E05C1">
        <w:rPr>
          <w:rFonts w:ascii="Times New Roman" w:hAnsi="Times New Roman"/>
          <w:sz w:val="24"/>
          <w:szCs w:val="24"/>
        </w:rPr>
        <w:t>VRK-s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vizsgálata: minta előkészítés után a ketonok és aldehidek kimutatása </w:t>
      </w:r>
      <w:proofErr w:type="spellStart"/>
      <w:r w:rsidRPr="004E05C1">
        <w:rPr>
          <w:rFonts w:ascii="Times New Roman" w:hAnsi="Times New Roman"/>
          <w:sz w:val="24"/>
          <w:szCs w:val="24"/>
        </w:rPr>
        <w:t>hidrazon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képződéssel.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5.3.10.</w:t>
      </w:r>
      <w:r w:rsidRPr="004E05C1">
        <w:rPr>
          <w:rFonts w:ascii="Times New Roman" w:hAnsi="Times New Roman"/>
          <w:b/>
          <w:sz w:val="24"/>
          <w:szCs w:val="24"/>
        </w:rPr>
        <w:tab/>
        <w:t>Cserzőanyagok kimutatása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Cserzőanyag felhasználásának megismerése a mindennapi életben.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Cseranyagot tartalmazó növényi részek (pl. levél, gubacs, kéreg, gyöktörzs) makroszkópos és mikroszkópos megfigyelése.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részek cseranyag-tartalmának kimutatása jellemző kémcsőreakcióval, </w:t>
      </w:r>
      <w:proofErr w:type="spellStart"/>
      <w:r w:rsidRPr="004E05C1">
        <w:rPr>
          <w:rFonts w:ascii="Times New Roman" w:hAnsi="Times New Roman"/>
          <w:sz w:val="24"/>
          <w:szCs w:val="24"/>
        </w:rPr>
        <w:t>polifenol-komplex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képződésének megfigyelése.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Vaskékítő és vaszöldítő cseranyagok megkülönböztetése komplexképződéssel járó reakciókkal.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Proantocianidinek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kémiai reakcióval.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Cserzőanyag-keverék alkotóinak elválasztása vékonyréteg-kromatográfiás módszerrel.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5.3.11.</w:t>
      </w:r>
      <w:r w:rsidRPr="004E05C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Glikozidok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kimutatása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élettani hatásainak áttekintése.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Glikozidtartalmú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növényi részek (pl. levél, mag, gyökér, hagyma) makroszkópos leírása, mikroszkópos vizsgálata.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kémcsőreakciókkal: növényi drogokból kivonat készítése után például </w:t>
      </w:r>
      <w:proofErr w:type="spellStart"/>
      <w:r w:rsidRPr="004E05C1">
        <w:rPr>
          <w:rFonts w:ascii="Times New Roman" w:hAnsi="Times New Roman"/>
          <w:sz w:val="24"/>
          <w:szCs w:val="24"/>
        </w:rPr>
        <w:t>Keller-Kiliani-reakció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Kedde-reakció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elvégzése.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drogokból a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kinyerése </w:t>
      </w:r>
      <w:proofErr w:type="spellStart"/>
      <w:r w:rsidRPr="004E05C1">
        <w:rPr>
          <w:rFonts w:ascii="Times New Roman" w:hAnsi="Times New Roman"/>
          <w:sz w:val="24"/>
          <w:szCs w:val="24"/>
        </w:rPr>
        <w:t>extrakcióval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majd tisztítása és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glikozid-keverék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előállítása kicsapással. A </w:t>
      </w:r>
      <w:proofErr w:type="spellStart"/>
      <w:r w:rsidRPr="004E05C1">
        <w:rPr>
          <w:rFonts w:ascii="Times New Roman" w:hAnsi="Times New Roman"/>
          <w:sz w:val="24"/>
          <w:szCs w:val="24"/>
        </w:rPr>
        <w:t>glikozid-keverék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alkotóinak elválasztása vékonyréteg-kromatográfiás módszerrel.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5.3.12</w:t>
      </w:r>
      <w:r w:rsidRPr="004E05C1">
        <w:rPr>
          <w:rFonts w:ascii="Times New Roman" w:hAnsi="Times New Roman"/>
          <w:b/>
        </w:rPr>
        <w:t xml:space="preserve">. 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Kumarinok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flavonoidok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kimutatása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drogokból kinyert hatóanyagok élettani hatásainak áttekintése.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Kumarin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Pr="004E05C1">
        <w:rPr>
          <w:rFonts w:ascii="Times New Roman" w:hAnsi="Times New Roman"/>
          <w:sz w:val="24"/>
          <w:szCs w:val="24"/>
        </w:rPr>
        <w:t>flavonoid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tartalmú növényi részek (pl. levél, termés, gyökér, virág) makroszkópos leírása, mikroszkópos vizsgálata. 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Mikroszublimációs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vizsgálatok: hidrokinon, </w:t>
      </w:r>
      <w:proofErr w:type="spellStart"/>
      <w:r w:rsidRPr="004E05C1">
        <w:rPr>
          <w:rFonts w:ascii="Times New Roman" w:hAnsi="Times New Roman"/>
          <w:sz w:val="24"/>
          <w:szCs w:val="24"/>
        </w:rPr>
        <w:t>juglon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onokol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Szennyezésvizsgálat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05C1">
        <w:rPr>
          <w:rFonts w:ascii="Times New Roman" w:hAnsi="Times New Roman"/>
          <w:sz w:val="24"/>
          <w:szCs w:val="24"/>
        </w:rPr>
        <w:t>alkaloidtartalom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elkülönítése jellemző kémiai reakcióval (</w:t>
      </w:r>
      <w:proofErr w:type="spellStart"/>
      <w:r w:rsidRPr="004E05C1">
        <w:rPr>
          <w:rFonts w:ascii="Times New Roman" w:hAnsi="Times New Roman"/>
          <w:sz w:val="24"/>
          <w:szCs w:val="24"/>
        </w:rPr>
        <w:t>tetrajodo-merkurát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oldattal).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Növényi drogokból a </w:t>
      </w:r>
      <w:proofErr w:type="spellStart"/>
      <w:r w:rsidRPr="004E05C1">
        <w:rPr>
          <w:rFonts w:ascii="Times New Roman" w:hAnsi="Times New Roman"/>
          <w:sz w:val="24"/>
          <w:szCs w:val="24"/>
        </w:rPr>
        <w:t>kumarinok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flavonoidok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elválasztása vékonyréteg-kromatográfiás módszerrel.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5.3.13</w:t>
      </w:r>
      <w:r w:rsidRPr="004E05C1">
        <w:rPr>
          <w:rFonts w:ascii="Times New Roman" w:hAnsi="Times New Roman"/>
          <w:b/>
        </w:rPr>
        <w:t>.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05C1">
        <w:rPr>
          <w:rFonts w:ascii="Times New Roman" w:hAnsi="Times New Roman"/>
          <w:b/>
          <w:sz w:val="24"/>
          <w:szCs w:val="24"/>
        </w:rPr>
        <w:t>Szaponinok</w:t>
      </w:r>
      <w:proofErr w:type="spellEnd"/>
      <w:r w:rsidRPr="004E05C1">
        <w:rPr>
          <w:rFonts w:ascii="Times New Roman" w:hAnsi="Times New Roman"/>
          <w:b/>
          <w:sz w:val="24"/>
          <w:szCs w:val="24"/>
        </w:rPr>
        <w:t xml:space="preserve"> kimutatása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A témakör részletes kifejtése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Növényi drogokból kinyert hatóanyagok élettani hatásainak, felhasználásának áttekintése.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Szaponin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tartalmú növényi részek (pl. mag, levél, gyökér) makroszkópos leírása, mikroszkópos vizsgálata. Kristályok kimutatása jellemző </w:t>
      </w:r>
      <w:proofErr w:type="spellStart"/>
      <w:r w:rsidRPr="004E05C1">
        <w:rPr>
          <w:rFonts w:ascii="Times New Roman" w:hAnsi="Times New Roman"/>
          <w:sz w:val="24"/>
          <w:szCs w:val="24"/>
        </w:rPr>
        <w:t>mikrokémiai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reakcióval.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Szaponinok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</w:t>
      </w:r>
      <w:proofErr w:type="spellStart"/>
      <w:r w:rsidRPr="004E05C1">
        <w:rPr>
          <w:rFonts w:ascii="Times New Roman" w:hAnsi="Times New Roman"/>
          <w:sz w:val="24"/>
          <w:szCs w:val="24"/>
        </w:rPr>
        <w:t>Liebermann-Buchard-reakcióval</w:t>
      </w:r>
      <w:proofErr w:type="spellEnd"/>
      <w:r w:rsidRPr="004E05C1">
        <w:rPr>
          <w:rFonts w:ascii="Times New Roman" w:hAnsi="Times New Roman"/>
          <w:sz w:val="24"/>
          <w:szCs w:val="24"/>
        </w:rPr>
        <w:t>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Habszám meghatározása.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Hemolitikus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udvar vizsgálata vérzselatinos táptalajon.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Drogkivonat készítése után </w:t>
      </w:r>
      <w:proofErr w:type="spellStart"/>
      <w:r w:rsidRPr="004E05C1">
        <w:rPr>
          <w:rFonts w:ascii="Times New Roman" w:hAnsi="Times New Roman"/>
          <w:sz w:val="24"/>
          <w:szCs w:val="24"/>
        </w:rPr>
        <w:t>szaponin-tartalom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minőségi meghatározása vékonyréteg-kromatográfiás módszerrel.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5.3.14. Gombák hatóanyagainak vizsgálata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9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Gombák (pl. anyarozs, penészek) használatának történeti áttekintése, élettani hatásainak jellemzése.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Antibiózis</w:t>
      </w:r>
      <w:proofErr w:type="spellEnd"/>
      <w:r w:rsidRPr="004E05C1">
        <w:rPr>
          <w:rFonts w:ascii="Times New Roman" w:hAnsi="Times New Roman"/>
          <w:sz w:val="24"/>
          <w:szCs w:val="24"/>
        </w:rPr>
        <w:t>, szimbiózis fogalmának ismétlése.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Vizsgált drog makroszkópos és mikroszkópos jellemzése, leírása.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Penészgombák vizsgálata és átoltása különböző táptalajra. Gombák szaporodásának gátlása különböző módszerekkel (pl. antibiotikum, növények)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E05C1">
        <w:rPr>
          <w:rFonts w:ascii="Times New Roman" w:hAnsi="Times New Roman"/>
          <w:i/>
          <w:sz w:val="24"/>
          <w:szCs w:val="24"/>
        </w:rPr>
        <w:t>Kiegészítő lehet: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Anyarozs tartalmi anyagainak azonosítása: </w:t>
      </w:r>
      <w:proofErr w:type="spellStart"/>
      <w:r w:rsidRPr="004E05C1">
        <w:rPr>
          <w:rFonts w:ascii="Times New Roman" w:hAnsi="Times New Roman"/>
          <w:sz w:val="24"/>
          <w:szCs w:val="24"/>
        </w:rPr>
        <w:t>szklereritrin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trimetil-amin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kimutatása kémcsőreakcióval.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Anyarozs alkaloid-tartalmának kimutatása jellemző reakcióval (van </w:t>
      </w:r>
      <w:proofErr w:type="spellStart"/>
      <w:r w:rsidRPr="004E05C1">
        <w:rPr>
          <w:rFonts w:ascii="Times New Roman" w:hAnsi="Times New Roman"/>
          <w:sz w:val="24"/>
          <w:szCs w:val="24"/>
        </w:rPr>
        <w:t>Urk-reagenssel</w:t>
      </w:r>
      <w:proofErr w:type="spellEnd"/>
      <w:r w:rsidRPr="004E05C1">
        <w:rPr>
          <w:rFonts w:ascii="Times New Roman" w:hAnsi="Times New Roman"/>
          <w:sz w:val="24"/>
          <w:szCs w:val="24"/>
        </w:rPr>
        <w:t>) kivonatkészítés után.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Drog alkaloid tartalmának szétválasztása vékonyréteg-kromatográfiás módszerrel.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5.3.15</w:t>
      </w:r>
      <w:r w:rsidRPr="004E05C1">
        <w:rPr>
          <w:rFonts w:ascii="Times New Roman" w:hAnsi="Times New Roman"/>
          <w:b/>
        </w:rPr>
        <w:t>.</w:t>
      </w:r>
      <w:r w:rsidRPr="004E05C1">
        <w:rPr>
          <w:rFonts w:ascii="Times New Roman" w:hAnsi="Times New Roman"/>
          <w:b/>
        </w:rPr>
        <w:tab/>
      </w:r>
      <w:r w:rsidRPr="004E05C1">
        <w:rPr>
          <w:rFonts w:ascii="Times New Roman" w:hAnsi="Times New Roman"/>
          <w:b/>
          <w:sz w:val="24"/>
          <w:szCs w:val="24"/>
        </w:rPr>
        <w:t xml:space="preserve"> Szakmai vizsgára való felkészítés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i/>
          <w:sz w:val="24"/>
          <w:szCs w:val="24"/>
        </w:rPr>
        <w:t>36 óra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Eddig tanultak átismétlése és gyakorlása gondolkodtató, összetettebb gyakorlati feladatok kiadásával. Szövegelemzés, számítási feladatok, fogalmak meghatározásának gyakorlása.</w:t>
      </w:r>
    </w:p>
    <w:p w:rsidR="00F85FC4" w:rsidRPr="004E05C1" w:rsidRDefault="00F85FC4" w:rsidP="00816F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Ismereteik és eredmények alapján a magasabb szintű feladatokból tapasztalatok megfogalmazása, következtetések levonása.</w:t>
      </w:r>
    </w:p>
    <w:p w:rsidR="00F85FC4" w:rsidRPr="004E05C1" w:rsidRDefault="00F85FC4" w:rsidP="00816FD5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5.4</w:t>
      </w:r>
      <w:r w:rsidRPr="004E05C1">
        <w:rPr>
          <w:rFonts w:ascii="Times New Roman" w:hAnsi="Times New Roman"/>
          <w:b/>
          <w:i/>
          <w:sz w:val="24"/>
          <w:szCs w:val="24"/>
        </w:rPr>
        <w:t>.A képzés javasolt helyszíne (ajánlás):</w:t>
      </w:r>
      <w:r w:rsidRPr="004E05C1">
        <w:rPr>
          <w:rFonts w:ascii="Times New Roman" w:hAnsi="Times New Roman"/>
          <w:i/>
          <w:sz w:val="24"/>
          <w:szCs w:val="24"/>
        </w:rPr>
        <w:t xml:space="preserve"> </w:t>
      </w:r>
      <w:r w:rsidRPr="004E05C1">
        <w:rPr>
          <w:rFonts w:ascii="Times New Roman" w:hAnsi="Times New Roman"/>
          <w:sz w:val="24"/>
          <w:szCs w:val="24"/>
        </w:rPr>
        <w:t>laboratórium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880" w:hanging="313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5.5.</w:t>
      </w: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5B1394">
      <w:pPr>
        <w:pStyle w:val="Listaszerbekezds"/>
        <w:ind w:left="660" w:hanging="660"/>
        <w:jc w:val="both"/>
        <w:rPr>
          <w:b/>
          <w:bCs/>
          <w:i/>
        </w:rPr>
      </w:pPr>
      <w:r w:rsidRPr="004E05C1">
        <w:rPr>
          <w:b/>
          <w:bCs/>
        </w:rPr>
        <w:t>5.5.1</w:t>
      </w:r>
      <w:r w:rsidRPr="004E05C1">
        <w:rPr>
          <w:b/>
          <w:bCs/>
          <w:i/>
        </w:rPr>
        <w:t xml:space="preserve">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VIII. Magyar Gyógyszerkönyv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és hozzá kapcsolódó törvényi rendelkezések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elemzések, értékelések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írásban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írásban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Jellemző reakciók felírása,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Makroszkópos és mikroszkópos rajz értelmezése, felismerése, kiegészítése és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Folyamatábra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Készülékrajz készítés és kiegészítés tárgyról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Reakcióegyenlet felismerése, hibakeresés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Következtetések szakszerű leírása, megfogalmazása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Növényi részek, drogminták azonosítása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makroszkópikusan</w:t>
            </w:r>
            <w:proofErr w:type="spellEnd"/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Növény preparátumok készítése és vizsgálata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mikroszkópikusan</w:t>
            </w:r>
            <w:proofErr w:type="spellEnd"/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Organoleptikus</w:t>
            </w:r>
            <w:proofErr w:type="spellEnd"/>
            <w:r w:rsidRPr="004E05C1">
              <w:rPr>
                <w:rFonts w:ascii="Times New Roman" w:hAnsi="Times New Roman"/>
                <w:sz w:val="20"/>
                <w:szCs w:val="20"/>
              </w:rPr>
              <w:t xml:space="preserve"> vizsgálatok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Fizikai jellemzők meghatározása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Kémiai tulajdonságok meghatározása jellemző reakcióval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Minőségi analízis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VRK-val</w:t>
            </w:r>
            <w:proofErr w:type="spellEnd"/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</w:rPr>
      </w:pPr>
    </w:p>
    <w:p w:rsidR="00F85FC4" w:rsidRPr="004E05C1" w:rsidRDefault="00F85FC4" w:rsidP="00836978">
      <w:pPr>
        <w:pStyle w:val="Listaszerbekezds"/>
        <w:ind w:left="0"/>
        <w:rPr>
          <w:b/>
          <w:bCs/>
        </w:rPr>
      </w:pPr>
      <w:r w:rsidRPr="004E05C1">
        <w:rPr>
          <w:b/>
          <w:bCs/>
        </w:rPr>
        <w:t xml:space="preserve">5.5.2 A </w:t>
      </w:r>
      <w:r w:rsidRPr="004E05C1">
        <w:rPr>
          <w:b/>
          <w:bCs/>
          <w:i/>
        </w:rPr>
        <w:t>tantárgy elsajátítása során alkalmazott sajátos oktatási módszerek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minták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Drogminták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vegyszerek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laboreszközök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Képek, rajzok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5.6. 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</w:rPr>
        <w:t>„</w:t>
      </w:r>
      <w:r w:rsidRPr="004E05C1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értékeléssel.”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FC4" w:rsidRPr="004E05C1" w:rsidRDefault="00F85FC4" w:rsidP="005B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Felhasznált irodalom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Dános Béla (</w:t>
      </w:r>
      <w:proofErr w:type="spellStart"/>
      <w:r w:rsidRPr="004E05C1">
        <w:rPr>
          <w:rFonts w:ascii="Times New Roman" w:hAnsi="Times New Roman"/>
          <w:sz w:val="24"/>
          <w:szCs w:val="24"/>
        </w:rPr>
        <w:t>szerk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Farmakobotanikai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gyakorlatok, 2007, Semmelweis Kiadó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Szőke Éva – </w:t>
      </w:r>
      <w:proofErr w:type="spellStart"/>
      <w:r w:rsidRPr="004E05C1">
        <w:rPr>
          <w:rFonts w:ascii="Times New Roman" w:hAnsi="Times New Roman"/>
          <w:sz w:val="24"/>
          <w:szCs w:val="24"/>
        </w:rPr>
        <w:t>Kéry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Ágnes – </w:t>
      </w:r>
      <w:proofErr w:type="spellStart"/>
      <w:r w:rsidRPr="004E05C1">
        <w:rPr>
          <w:rFonts w:ascii="Times New Roman" w:hAnsi="Times New Roman"/>
          <w:sz w:val="24"/>
          <w:szCs w:val="24"/>
        </w:rPr>
        <w:t>Lemberkovics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Éva (</w:t>
      </w:r>
      <w:proofErr w:type="spellStart"/>
      <w:r w:rsidRPr="004E05C1">
        <w:rPr>
          <w:rFonts w:ascii="Times New Roman" w:hAnsi="Times New Roman"/>
          <w:sz w:val="24"/>
          <w:szCs w:val="24"/>
        </w:rPr>
        <w:t>szerk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Farmakognózia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– Növényi drogok </w:t>
      </w:r>
      <w:proofErr w:type="spellStart"/>
      <w:r w:rsidRPr="004E05C1">
        <w:rPr>
          <w:rFonts w:ascii="Times New Roman" w:hAnsi="Times New Roman"/>
          <w:sz w:val="24"/>
          <w:szCs w:val="24"/>
        </w:rPr>
        <w:t>farmakobotanikai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fitokémiai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vizsgálatai, 2009, Semmelweis Kiadó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6. Toxikológiai műszeres mérések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sz w:val="24"/>
        </w:rPr>
        <w:t xml:space="preserve">93 </w:t>
      </w:r>
      <w:r w:rsidRPr="004E05C1">
        <w:rPr>
          <w:rFonts w:ascii="Times New Roman" w:hAnsi="Times New Roman"/>
          <w:b/>
          <w:sz w:val="24"/>
        </w:rPr>
        <w:t>óra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ab/>
      </w:r>
    </w:p>
    <w:p w:rsidR="00F85FC4" w:rsidRPr="004E05C1" w:rsidRDefault="00F85FC4" w:rsidP="00AD3C78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>6.1. A tantárgy tanításának célja</w:t>
      </w:r>
    </w:p>
    <w:p w:rsidR="00F85FC4" w:rsidRPr="004E05C1" w:rsidRDefault="00F85FC4" w:rsidP="005B139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tanulók képessé váljanak a korszerű analitikai eszközök kezelésére, a mérési eredmények feldolgozására, dokumentálására toxikus anyagok, vagy toxikus anyagokat tartalmazó minták vizsgálata során.</w:t>
      </w:r>
    </w:p>
    <w:p w:rsidR="00F85FC4" w:rsidRPr="004E05C1" w:rsidRDefault="00F85FC4" w:rsidP="005B139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A cél a műszeres analitikai eszközök működési elvének megismerése és az egyes műszerek leírás alapján történő kezelése a toxikológiai vizsgálatok során. </w:t>
      </w:r>
    </w:p>
    <w:p w:rsidR="00F85FC4" w:rsidRPr="004E05C1" w:rsidRDefault="00F85FC4" w:rsidP="005B139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vizsgálatok előkészítése, a mérés végrehajtása és a mérési adatok feldolgozása az elvárható analitikai pontosság betartásával történjen.</w:t>
      </w:r>
    </w:p>
    <w:p w:rsidR="00F85FC4" w:rsidRPr="004E05C1" w:rsidRDefault="00F85FC4" w:rsidP="005B139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laboratóriumi munka során cél, hogy a tanulók képesek legyenek a mérések kiértékeléséhez és dokumentálásához az informatikai eszközök használatára.</w:t>
      </w:r>
    </w:p>
    <w:p w:rsidR="00F85FC4" w:rsidRPr="004E05C1" w:rsidRDefault="00F85FC4" w:rsidP="005B1394">
      <w:pPr>
        <w:spacing w:after="0" w:line="240" w:lineRule="auto"/>
        <w:ind w:left="660"/>
        <w:rPr>
          <w:rFonts w:ascii="Times New Roman" w:hAnsi="Times New Roman"/>
          <w:b/>
          <w:sz w:val="24"/>
        </w:rPr>
      </w:pPr>
    </w:p>
    <w:p w:rsidR="00F85FC4" w:rsidRPr="004E05C1" w:rsidRDefault="00F85FC4" w:rsidP="005B1394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6.2. Elsajátított közismereti, szakmai tartalmak, melyekre a tantárgy épül: </w:t>
      </w:r>
      <w:r w:rsidRPr="004E05C1">
        <w:rPr>
          <w:rFonts w:ascii="Times New Roman" w:hAnsi="Times New Roman"/>
          <w:sz w:val="24"/>
          <w:szCs w:val="24"/>
        </w:rPr>
        <w:t>toxikológia, műszeres analitika elmélet és gyakorlat, drogismereti laboratóriumi gyakorlatok, gyógynövény és drogismeret</w:t>
      </w:r>
    </w:p>
    <w:p w:rsidR="00F85FC4" w:rsidRPr="004E05C1" w:rsidRDefault="00F85FC4" w:rsidP="008369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AD3C78">
      <w:pPr>
        <w:pStyle w:val="Kettesszint"/>
        <w:tabs>
          <w:tab w:val="clear" w:pos="851"/>
          <w:tab w:val="left" w:pos="709"/>
        </w:tabs>
        <w:contextualSpacing w:val="0"/>
        <w:rPr>
          <w:rFonts w:ascii="Times New Roman" w:hAnsi="Times New Roman"/>
          <w:color w:val="auto"/>
        </w:rPr>
      </w:pPr>
      <w:r w:rsidRPr="004E05C1">
        <w:rPr>
          <w:rFonts w:ascii="Times New Roman" w:hAnsi="Times New Roman"/>
          <w:color w:val="auto"/>
        </w:rPr>
        <w:tab/>
        <w:t xml:space="preserve">6.3.Témakörök </w:t>
      </w:r>
    </w:p>
    <w:p w:rsidR="00F85FC4" w:rsidRPr="004E05C1" w:rsidRDefault="00F85FC4" w:rsidP="00836978">
      <w:pPr>
        <w:shd w:val="clear" w:color="auto" w:fill="FFFFFF"/>
        <w:spacing w:after="0" w:line="240" w:lineRule="auto"/>
        <w:rPr>
          <w:rFonts w:ascii="Times New Roman" w:hAnsi="Times New Roman"/>
          <w:b/>
          <w:szCs w:val="24"/>
        </w:rPr>
      </w:pPr>
    </w:p>
    <w:p w:rsidR="00F85FC4" w:rsidRPr="004E05C1" w:rsidRDefault="00F85FC4" w:rsidP="00AD3C78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ab/>
        <w:t>6.3.1. Optikai mérések</w:t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="001F69D5" w:rsidRPr="004E05C1">
        <w:rPr>
          <w:rFonts w:ascii="Times New Roman" w:hAnsi="Times New Roman"/>
          <w:b/>
          <w:i/>
          <w:sz w:val="24"/>
        </w:rPr>
        <w:t xml:space="preserve">23 </w:t>
      </w:r>
      <w:r w:rsidRPr="004E05C1">
        <w:rPr>
          <w:rFonts w:ascii="Times New Roman" w:hAnsi="Times New Roman"/>
          <w:b/>
          <w:i/>
          <w:sz w:val="24"/>
        </w:rPr>
        <w:t>óra</w:t>
      </w:r>
    </w:p>
    <w:p w:rsidR="00F85FC4" w:rsidRPr="004E05C1" w:rsidRDefault="00F85FC4" w:rsidP="00816FD5">
      <w:p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Mérés refraktométerrel</w:t>
      </w:r>
    </w:p>
    <w:p w:rsidR="00F85FC4" w:rsidRPr="004E05C1" w:rsidRDefault="00F85FC4" w:rsidP="00816FD5">
      <w:p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Mérés polariméterrel</w:t>
      </w:r>
    </w:p>
    <w:p w:rsidR="00F85FC4" w:rsidRPr="004E05C1" w:rsidRDefault="00F85FC4" w:rsidP="00816FD5">
      <w:p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Eredmények dokumentálása, jegyzőkönyv készítése a mérésről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</w:rPr>
      </w:pPr>
    </w:p>
    <w:p w:rsidR="00F85FC4" w:rsidRPr="004E05C1" w:rsidRDefault="00F85FC4" w:rsidP="00AD3C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ab/>
        <w:t>6.3.2. Spektrofotometriás mérések</w:t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="001F69D5" w:rsidRPr="004E05C1">
        <w:rPr>
          <w:rFonts w:ascii="Times New Roman" w:hAnsi="Times New Roman"/>
          <w:b/>
          <w:i/>
          <w:sz w:val="24"/>
        </w:rPr>
        <w:t xml:space="preserve">23 </w:t>
      </w:r>
      <w:r w:rsidRPr="004E05C1">
        <w:rPr>
          <w:rFonts w:ascii="Times New Roman" w:hAnsi="Times New Roman"/>
          <w:b/>
          <w:i/>
          <w:sz w:val="24"/>
        </w:rPr>
        <w:t>óra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Mérés UV, VIS és IR tartományban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Mérés </w:t>
      </w:r>
      <w:proofErr w:type="spellStart"/>
      <w:r w:rsidRPr="004E05C1">
        <w:rPr>
          <w:rFonts w:ascii="Times New Roman" w:hAnsi="Times New Roman"/>
          <w:sz w:val="24"/>
        </w:rPr>
        <w:t>lángfotométerrel</w:t>
      </w:r>
      <w:proofErr w:type="spellEnd"/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proofErr w:type="spellStart"/>
      <w:r w:rsidRPr="004E05C1">
        <w:rPr>
          <w:rFonts w:ascii="Times New Roman" w:hAnsi="Times New Roman"/>
          <w:sz w:val="24"/>
        </w:rPr>
        <w:t>Atomabszorbciós</w:t>
      </w:r>
      <w:proofErr w:type="spellEnd"/>
      <w:r w:rsidRPr="004E05C1">
        <w:rPr>
          <w:rFonts w:ascii="Times New Roman" w:hAnsi="Times New Roman"/>
          <w:sz w:val="24"/>
        </w:rPr>
        <w:t xml:space="preserve"> mérés végrehajtása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Az IR spektrum felvétele és értékelése</w:t>
      </w:r>
    </w:p>
    <w:p w:rsidR="00F85FC4" w:rsidRPr="004E05C1" w:rsidRDefault="00F85FC4" w:rsidP="00816FD5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Eredmények dokumentálása, jegyzőkönyv készítése a mérésről</w:t>
      </w:r>
    </w:p>
    <w:p w:rsidR="00F85FC4" w:rsidRPr="004E05C1" w:rsidRDefault="00F85FC4" w:rsidP="00836978">
      <w:pPr>
        <w:spacing w:after="0" w:line="240" w:lineRule="auto"/>
        <w:ind w:firstLine="539"/>
        <w:rPr>
          <w:rFonts w:ascii="Times New Roman" w:hAnsi="Times New Roman"/>
          <w:sz w:val="24"/>
        </w:rPr>
      </w:pPr>
    </w:p>
    <w:p w:rsidR="00F85FC4" w:rsidRPr="004E05C1" w:rsidRDefault="00F85FC4" w:rsidP="00AD3C78">
      <w:pPr>
        <w:tabs>
          <w:tab w:val="left" w:pos="1134"/>
        </w:tabs>
        <w:spacing w:after="0" w:line="240" w:lineRule="auto"/>
        <w:ind w:left="539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ab/>
        <w:t>6.3.3. Elektrokémiai mérések</w:t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="001F69D5" w:rsidRPr="004E05C1">
        <w:rPr>
          <w:rFonts w:ascii="Times New Roman" w:hAnsi="Times New Roman"/>
          <w:b/>
          <w:i/>
          <w:sz w:val="24"/>
        </w:rPr>
        <w:t xml:space="preserve">23 </w:t>
      </w:r>
      <w:r w:rsidRPr="004E05C1">
        <w:rPr>
          <w:rFonts w:ascii="Times New Roman" w:hAnsi="Times New Roman"/>
          <w:b/>
          <w:i/>
          <w:sz w:val="24"/>
        </w:rPr>
        <w:t>óra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Az elektródpotenciál mérése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Az elektromotoros erő mérése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Elektrokémiai pH-mérés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proofErr w:type="spellStart"/>
      <w:r w:rsidRPr="004E05C1">
        <w:rPr>
          <w:rFonts w:ascii="Times New Roman" w:hAnsi="Times New Roman"/>
          <w:sz w:val="24"/>
        </w:rPr>
        <w:t>Ionszelektív</w:t>
      </w:r>
      <w:proofErr w:type="spellEnd"/>
      <w:r w:rsidRPr="004E05C1">
        <w:rPr>
          <w:rFonts w:ascii="Times New Roman" w:hAnsi="Times New Roman"/>
          <w:sz w:val="24"/>
        </w:rPr>
        <w:t xml:space="preserve"> elektródok használata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proofErr w:type="spellStart"/>
      <w:r w:rsidRPr="004E05C1">
        <w:rPr>
          <w:rFonts w:ascii="Times New Roman" w:hAnsi="Times New Roman"/>
          <w:sz w:val="24"/>
        </w:rPr>
        <w:t>Potenciometrikus</w:t>
      </w:r>
      <w:proofErr w:type="spellEnd"/>
      <w:r w:rsidRPr="004E05C1">
        <w:rPr>
          <w:rFonts w:ascii="Times New Roman" w:hAnsi="Times New Roman"/>
          <w:sz w:val="24"/>
        </w:rPr>
        <w:t xml:space="preserve"> titrálás</w:t>
      </w:r>
    </w:p>
    <w:p w:rsidR="00F85FC4" w:rsidRPr="004E05C1" w:rsidRDefault="00F85FC4" w:rsidP="00816FD5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sav-bázis és </w:t>
      </w:r>
      <w:proofErr w:type="spellStart"/>
      <w:r w:rsidRPr="004E05C1">
        <w:rPr>
          <w:rFonts w:ascii="Times New Roman" w:hAnsi="Times New Roman"/>
          <w:sz w:val="24"/>
        </w:rPr>
        <w:t>redoxi</w:t>
      </w:r>
      <w:proofErr w:type="spellEnd"/>
      <w:r w:rsidRPr="004E05C1">
        <w:rPr>
          <w:rFonts w:ascii="Times New Roman" w:hAnsi="Times New Roman"/>
          <w:sz w:val="24"/>
        </w:rPr>
        <w:t xml:space="preserve"> titrálás kivitelezése</w:t>
      </w:r>
    </w:p>
    <w:p w:rsidR="00F85FC4" w:rsidRPr="004E05C1" w:rsidRDefault="00F85FC4" w:rsidP="00816FD5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titrálási görbék lefutása</w:t>
      </w:r>
    </w:p>
    <w:p w:rsidR="00F85FC4" w:rsidRPr="004E05C1" w:rsidRDefault="00F85FC4" w:rsidP="00816FD5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végpont meghatározása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vezetési titrálás (</w:t>
      </w:r>
      <w:proofErr w:type="spellStart"/>
      <w:r w:rsidRPr="004E05C1">
        <w:rPr>
          <w:rFonts w:ascii="Times New Roman" w:hAnsi="Times New Roman"/>
          <w:sz w:val="24"/>
        </w:rPr>
        <w:t>konduktometria</w:t>
      </w:r>
      <w:proofErr w:type="spellEnd"/>
      <w:r w:rsidRPr="004E05C1">
        <w:rPr>
          <w:rFonts w:ascii="Times New Roman" w:hAnsi="Times New Roman"/>
          <w:sz w:val="24"/>
        </w:rPr>
        <w:t>) végrehajtása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A </w:t>
      </w:r>
      <w:proofErr w:type="spellStart"/>
      <w:r w:rsidRPr="004E05C1">
        <w:rPr>
          <w:rFonts w:ascii="Times New Roman" w:hAnsi="Times New Roman"/>
          <w:sz w:val="24"/>
        </w:rPr>
        <w:t>konduktometriás</w:t>
      </w:r>
      <w:proofErr w:type="spellEnd"/>
      <w:r w:rsidRPr="004E05C1">
        <w:rPr>
          <w:rFonts w:ascii="Times New Roman" w:hAnsi="Times New Roman"/>
          <w:sz w:val="24"/>
        </w:rPr>
        <w:t xml:space="preserve"> titrálási görbék értelmezése, a végpont megállapítása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Eredmények dokumentálása, jegyzőkönyv készítése a mérésről</w:t>
      </w:r>
    </w:p>
    <w:p w:rsidR="00F85FC4" w:rsidRPr="004E05C1" w:rsidRDefault="00F85FC4" w:rsidP="00816FD5">
      <w:pPr>
        <w:spacing w:after="0" w:line="240" w:lineRule="auto"/>
        <w:rPr>
          <w:rFonts w:ascii="Times New Roman" w:hAnsi="Times New Roman"/>
          <w:sz w:val="24"/>
        </w:rPr>
      </w:pPr>
    </w:p>
    <w:p w:rsidR="00F85FC4" w:rsidRPr="004E05C1" w:rsidRDefault="00F85FC4" w:rsidP="00AD3C78">
      <w:pPr>
        <w:tabs>
          <w:tab w:val="left" w:pos="1134"/>
        </w:tabs>
        <w:spacing w:after="0" w:line="240" w:lineRule="auto"/>
        <w:ind w:firstLine="539"/>
        <w:rPr>
          <w:rFonts w:ascii="Times New Roman" w:hAnsi="Times New Roman"/>
          <w:b/>
          <w:sz w:val="24"/>
        </w:rPr>
      </w:pPr>
      <w:r w:rsidRPr="004E05C1">
        <w:rPr>
          <w:rFonts w:ascii="Times New Roman" w:hAnsi="Times New Roman"/>
          <w:b/>
          <w:sz w:val="24"/>
        </w:rPr>
        <w:tab/>
        <w:t>6.3.4. Kromatográfiás eljárások</w:t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sz w:val="24"/>
        </w:rPr>
        <w:tab/>
      </w:r>
      <w:r w:rsidRPr="004E05C1">
        <w:rPr>
          <w:rFonts w:ascii="Times New Roman" w:hAnsi="Times New Roman"/>
          <w:b/>
          <w:i/>
          <w:sz w:val="24"/>
        </w:rPr>
        <w:t>24 óra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Vivőgáz, injektálás, gázkromatográfiás kolonnák, detektorok fajtái, működése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A </w:t>
      </w:r>
      <w:proofErr w:type="spellStart"/>
      <w:r w:rsidRPr="004E05C1">
        <w:rPr>
          <w:rFonts w:ascii="Times New Roman" w:hAnsi="Times New Roman"/>
          <w:sz w:val="24"/>
        </w:rPr>
        <w:t>gázkromatogram</w:t>
      </w:r>
      <w:proofErr w:type="spellEnd"/>
      <w:r w:rsidRPr="004E05C1">
        <w:rPr>
          <w:rFonts w:ascii="Times New Roman" w:hAnsi="Times New Roman"/>
          <w:sz w:val="24"/>
        </w:rPr>
        <w:t xml:space="preserve"> felvétele és kiértékelése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Mérés </w:t>
      </w:r>
      <w:proofErr w:type="spellStart"/>
      <w:r w:rsidRPr="004E05C1">
        <w:rPr>
          <w:rFonts w:ascii="Times New Roman" w:hAnsi="Times New Roman"/>
          <w:sz w:val="24"/>
        </w:rPr>
        <w:t>gázkromatográffal</w:t>
      </w:r>
      <w:proofErr w:type="spellEnd"/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Nagyhatékonyságú </w:t>
      </w:r>
      <w:proofErr w:type="spellStart"/>
      <w:r w:rsidRPr="004E05C1">
        <w:rPr>
          <w:rFonts w:ascii="Times New Roman" w:hAnsi="Times New Roman"/>
          <w:sz w:val="24"/>
        </w:rPr>
        <w:t>folyadékkromatográfia</w:t>
      </w:r>
      <w:proofErr w:type="spellEnd"/>
      <w:r w:rsidRPr="004E05C1">
        <w:rPr>
          <w:rFonts w:ascii="Times New Roman" w:hAnsi="Times New Roman"/>
          <w:sz w:val="24"/>
        </w:rPr>
        <w:t xml:space="preserve"> (HPLC)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 HPLC felépítése</w:t>
      </w:r>
    </w:p>
    <w:p w:rsidR="00F85FC4" w:rsidRPr="004E05C1" w:rsidRDefault="00F85FC4" w:rsidP="00816FD5">
      <w:pPr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folyadékkromatográfiás oszlopok</w:t>
      </w:r>
    </w:p>
    <w:p w:rsidR="00F85FC4" w:rsidRPr="004E05C1" w:rsidRDefault="00F85FC4" w:rsidP="00816FD5">
      <w:pPr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az injektálási módja</w:t>
      </w:r>
    </w:p>
    <w:p w:rsidR="00F85FC4" w:rsidRPr="004E05C1" w:rsidRDefault="00F85FC4" w:rsidP="00816FD5">
      <w:pPr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az </w:t>
      </w:r>
      <w:proofErr w:type="spellStart"/>
      <w:r w:rsidRPr="004E05C1">
        <w:rPr>
          <w:rFonts w:ascii="Times New Roman" w:hAnsi="Times New Roman"/>
          <w:sz w:val="24"/>
        </w:rPr>
        <w:t>eluens</w:t>
      </w:r>
      <w:proofErr w:type="spellEnd"/>
      <w:r w:rsidRPr="004E05C1">
        <w:rPr>
          <w:rFonts w:ascii="Times New Roman" w:hAnsi="Times New Roman"/>
          <w:sz w:val="24"/>
        </w:rPr>
        <w:t>, kiválasztása</w:t>
      </w:r>
    </w:p>
    <w:p w:rsidR="00F85FC4" w:rsidRPr="004E05C1" w:rsidRDefault="00F85FC4" w:rsidP="00816FD5">
      <w:pPr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detektálás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 xml:space="preserve">Mérés </w:t>
      </w:r>
      <w:proofErr w:type="spellStart"/>
      <w:r w:rsidRPr="004E05C1">
        <w:rPr>
          <w:rFonts w:ascii="Times New Roman" w:hAnsi="Times New Roman"/>
          <w:sz w:val="24"/>
        </w:rPr>
        <w:t>HPLC-vel</w:t>
      </w:r>
      <w:proofErr w:type="spellEnd"/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Vékonyréteg kromatográfiás vizsgálat végrehajtása</w:t>
      </w:r>
    </w:p>
    <w:p w:rsidR="00F85FC4" w:rsidRPr="004E05C1" w:rsidRDefault="00F85FC4" w:rsidP="00816FD5">
      <w:pPr>
        <w:spacing w:after="0" w:line="240" w:lineRule="auto"/>
        <w:ind w:left="1134"/>
        <w:rPr>
          <w:rFonts w:ascii="Times New Roman" w:hAnsi="Times New Roman"/>
          <w:sz w:val="24"/>
        </w:rPr>
      </w:pPr>
      <w:r w:rsidRPr="004E05C1">
        <w:rPr>
          <w:rFonts w:ascii="Times New Roman" w:hAnsi="Times New Roman"/>
          <w:sz w:val="24"/>
        </w:rPr>
        <w:t>Eredmények dokumentálása, jegyzőkönyv készítése a mérésről</w:t>
      </w:r>
    </w:p>
    <w:p w:rsidR="00F85FC4" w:rsidRPr="004E05C1" w:rsidRDefault="00F85FC4" w:rsidP="00001514">
      <w:pPr>
        <w:spacing w:after="0" w:line="240" w:lineRule="auto"/>
        <w:rPr>
          <w:rFonts w:ascii="Times New Roman" w:hAnsi="Times New Roman"/>
          <w:sz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firstLine="539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6.4.  </w:t>
      </w:r>
      <w:r w:rsidRPr="004E05C1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Műszeres analitika laboratóriumok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880" w:hanging="313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6.5.</w:t>
      </w:r>
      <w:r w:rsidRPr="004E05C1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AD3C78">
      <w:pPr>
        <w:pStyle w:val="Listaszerbekezds"/>
        <w:ind w:left="0"/>
        <w:rPr>
          <w:b/>
          <w:bCs/>
          <w:i/>
        </w:rPr>
      </w:pPr>
      <w:r w:rsidRPr="004E05C1">
        <w:rPr>
          <w:b/>
          <w:bCs/>
        </w:rPr>
        <w:t>6.5.1.</w:t>
      </w:r>
      <w:r w:rsidRPr="004E05C1">
        <w:rPr>
          <w:b/>
          <w:bCs/>
          <w:i/>
        </w:rPr>
        <w:t xml:space="preserve"> A tantárgy elsajátítása során alkalmazható tanulói tevékenységformák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projektorral, nyomtatóval, szoftverek,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filmek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rajz készítése </w:t>
            </w:r>
            <w:proofErr w:type="spellStart"/>
            <w:r w:rsidRPr="004E05C1">
              <w:rPr>
                <w:rFonts w:ascii="Times New Roman" w:hAnsi="Times New Roman"/>
                <w:sz w:val="20"/>
                <w:szCs w:val="20"/>
              </w:rPr>
              <w:t>Z-rendszerről</w:t>
            </w:r>
            <w:proofErr w:type="spellEnd"/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rendszerrajz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Vegyészeti laboratóriumi alapmérések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0015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AD3C7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>6.5.2.</w:t>
      </w:r>
      <w:r w:rsidRPr="004E05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004"/>
        <w:gridCol w:w="741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300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631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nyomtató, projektor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73"/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egyéb pl. </w:t>
            </w: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prezentáció készítés</w:t>
            </w:r>
            <w:proofErr w:type="gramEnd"/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projektor</w:t>
            </w:r>
          </w:p>
        </w:tc>
      </w:tr>
    </w:tbl>
    <w:p w:rsidR="00F85FC4" w:rsidRPr="004E05C1" w:rsidRDefault="00F85FC4" w:rsidP="00001514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6.6. 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7. </w:t>
      </w:r>
      <w:r w:rsidRPr="004E05C1">
        <w:rPr>
          <w:rFonts w:ascii="Times New Roman" w:hAnsi="Times New Roman"/>
          <w:b/>
          <w:bCs/>
          <w:sz w:val="24"/>
          <w:szCs w:val="24"/>
          <w:lang w:eastAsia="hu-HU"/>
        </w:rPr>
        <w:t>Morfológiai és rendszerezési gyakorlatok</w:t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="001F69D5" w:rsidRPr="004E05C1">
        <w:rPr>
          <w:rFonts w:ascii="Times New Roman" w:hAnsi="Times New Roman"/>
          <w:b/>
          <w:sz w:val="24"/>
          <w:szCs w:val="24"/>
        </w:rPr>
        <w:t xml:space="preserve">62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7.1.A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jelöltek képesek legyenek élő és herbáriumi növények segítségével a morfológiai jellemzők begyakorlásával a növények legfontosabb sajátságainak felismerésére, azok morfológiai jellemzésére és rendszertani helyének (család) megállapítására, a latin és magyar nevezéktan megfelelő használatára.</w:t>
      </w:r>
    </w:p>
    <w:p w:rsidR="00F85FC4" w:rsidRPr="004E05C1" w:rsidRDefault="00F85FC4" w:rsidP="005B139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7.2.Kapcsolódó szakmai tartalmak: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lang w:eastAsia="hi-IN" w:bidi="hi-IN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Növényszervezettan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rendszertan, gyógynövény- és drogismeret, </w:t>
      </w:r>
      <w:proofErr w:type="spellStart"/>
      <w:r w:rsidRPr="004E05C1">
        <w:rPr>
          <w:rFonts w:ascii="Times New Roman" w:hAnsi="Times New Roman"/>
          <w:sz w:val="24"/>
          <w:szCs w:val="24"/>
        </w:rPr>
        <w:t>makroszkópikus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drogazonosítási vizsgálatok, drogismereti laboratóriumi gyakorlatok</w:t>
      </w:r>
    </w:p>
    <w:p w:rsidR="00F85FC4" w:rsidRPr="004E05C1" w:rsidRDefault="00F85FC4" w:rsidP="000015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7.3.Témakörök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7.3.1.</w:t>
      </w:r>
      <w:r w:rsidRPr="004E05C1">
        <w:rPr>
          <w:rFonts w:ascii="Times New Roman" w:hAnsi="Times New Roman"/>
          <w:b/>
          <w:sz w:val="24"/>
          <w:szCs w:val="24"/>
          <w:lang w:eastAsia="hu-HU"/>
        </w:rPr>
        <w:t xml:space="preserve"> Morfológiai gyakorlatok</w:t>
      </w:r>
      <w:r w:rsidRPr="004E05C1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E05C1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5C30B9" w:rsidRPr="004E05C1">
        <w:rPr>
          <w:rFonts w:ascii="Times New Roman" w:hAnsi="Times New Roman"/>
          <w:b/>
          <w:i/>
          <w:sz w:val="24"/>
          <w:szCs w:val="24"/>
        </w:rPr>
        <w:t>31</w:t>
      </w:r>
      <w:r w:rsidR="005C30B9"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Különböző növényi szervek szövettani vizsgálata saját preparátumok készítésével.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különböző növényi szervek morfológiai jellemzőinek begyakorlása élő vagy herbáriumi példányok, szár, levél, termés stb. gyűjtemény segítségével. Gyökértípusok, gyökérmódosulások.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Szártípusok, szármódosulások.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levél felépítése, az egyszerű, összetett levél, levélmódosulások.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virág felépítése (takarólevelek, ivarlevelek).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Egyszerű és összetett virágzatok.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Egyszerű húsos és száraz termések, terméscsoportok, terméságazatok.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Komplex szervezettani vizsgálat (morfológiai és szövettani vizsgálat).</w:t>
      </w:r>
    </w:p>
    <w:p w:rsidR="00F85FC4" w:rsidRPr="004E05C1" w:rsidRDefault="00F85FC4" w:rsidP="0000151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7.3.2.</w:t>
      </w:r>
      <w:r w:rsidRPr="004E05C1">
        <w:rPr>
          <w:rFonts w:ascii="Times New Roman" w:hAnsi="Times New Roman"/>
          <w:b/>
          <w:sz w:val="24"/>
          <w:szCs w:val="24"/>
          <w:lang w:eastAsia="hu-HU"/>
        </w:rPr>
        <w:t xml:space="preserve"> Rendszerezési gyakorlatok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5C30B9" w:rsidRPr="004E05C1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legfontosabb családok (</w:t>
      </w:r>
      <w:proofErr w:type="spellStart"/>
      <w:r w:rsidRPr="004E05C1">
        <w:rPr>
          <w:rFonts w:ascii="Times New Roman" w:hAnsi="Times New Roman"/>
          <w:sz w:val="24"/>
          <w:szCs w:val="24"/>
        </w:rPr>
        <w:t>Lamiaceae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Malvaceae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Araliaceae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Apiaceae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Rosaceae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Boraginaceae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Scrophulariaceae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Asteraceae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Cichoriaceae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Rubiaceae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Apocynaceae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Solanaceae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Malvaceae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Ranunculaceae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Berberidaceae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Helleboraceae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Fabaceae</w:t>
      </w:r>
      <w:proofErr w:type="spellEnd"/>
      <w:r w:rsidRPr="004E05C1">
        <w:rPr>
          <w:rFonts w:ascii="Times New Roman" w:hAnsi="Times New Roman"/>
          <w:sz w:val="24"/>
          <w:szCs w:val="24"/>
        </w:rPr>
        <w:t>) áttekintése, virágboncolás, rajzolás, tipikus jellemzők táblázatba rendezése, fajok felismerése, a családjellemzők beazonosítása konkrét fajokon. Az évszakos lehetőségektől függően élő vagy herbáriumi példányok vizsgálata, rendszerező, fajfelismerő gyakorlatok tantermi vagy természetes környezetben (botanikus kert, tanulmányi kirándulás).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 latin és magyar szaknyelv elsajátítása, a helyes kiejtés és írás gyakorlása.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7.4</w:t>
      </w:r>
      <w:r w:rsidRPr="004E05C1">
        <w:rPr>
          <w:rFonts w:ascii="Times New Roman" w:hAnsi="Times New Roman"/>
          <w:b/>
          <w:i/>
          <w:sz w:val="24"/>
          <w:szCs w:val="24"/>
        </w:rPr>
        <w:t xml:space="preserve">. A képzés javasolt helyszíne (ajánlás):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Biológia laboratórium, gyógynövénykert, erdő és rét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990" w:hanging="423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7.5</w:t>
      </w:r>
      <w:r w:rsidRPr="004E05C1">
        <w:rPr>
          <w:rFonts w:ascii="Times New Roman" w:hAnsi="Times New Roman"/>
          <w:b/>
          <w:i/>
          <w:sz w:val="24"/>
          <w:szCs w:val="24"/>
        </w:rPr>
        <w:t>.A tantárgy elsajátítása során alkalmazható sajátos módszerek, tanulói tevékenységformák (ajánlás)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1210" w:hanging="643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7.5.1.</w:t>
      </w:r>
      <w:r w:rsidRPr="004E05C1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projektorral, nyomtatóval, szoftverek,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szakmai filmek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élő vagy herbáriumi növényi példányok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projektorral, nyomtatóval.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élő vagy herbáriumi növényi szervek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nagyítók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élő vagy herbáriumi növényi szervek,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nagyítók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Tárgyminták (növények)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b/>
          <w:bCs/>
          <w:i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>7.5.2.</w:t>
      </w:r>
      <w:r w:rsidRPr="004E05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004"/>
        <w:gridCol w:w="741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300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631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 részek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nyomtató, projektor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73"/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egyéb pl. </w:t>
            </w: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prezentáció készítés</w:t>
            </w:r>
            <w:proofErr w:type="gramEnd"/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projektor</w:t>
            </w:r>
          </w:p>
        </w:tc>
      </w:tr>
    </w:tbl>
    <w:p w:rsidR="00F85FC4" w:rsidRPr="004E05C1" w:rsidRDefault="00F85FC4" w:rsidP="00836978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7.6.A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8. Makroszkopikus drogazonosítási vizsgálatok </w:t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Pr="004E05C1">
        <w:rPr>
          <w:rFonts w:ascii="Times New Roman" w:hAnsi="Times New Roman"/>
          <w:sz w:val="24"/>
          <w:szCs w:val="24"/>
        </w:rPr>
        <w:tab/>
      </w:r>
      <w:r w:rsidR="005C30B9" w:rsidRPr="004E05C1">
        <w:rPr>
          <w:rFonts w:ascii="Times New Roman" w:hAnsi="Times New Roman"/>
          <w:b/>
          <w:sz w:val="24"/>
          <w:szCs w:val="24"/>
        </w:rPr>
        <w:t xml:space="preserve">62 </w:t>
      </w:r>
      <w:r w:rsidRPr="004E05C1">
        <w:rPr>
          <w:rFonts w:ascii="Times New Roman" w:hAnsi="Times New Roman"/>
          <w:b/>
          <w:sz w:val="24"/>
          <w:szCs w:val="24"/>
        </w:rPr>
        <w:t>óra</w:t>
      </w:r>
    </w:p>
    <w:p w:rsidR="00F85FC4" w:rsidRPr="004E05C1" w:rsidRDefault="00F85FC4" w:rsidP="008369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8.1.A tantárgy tanításának célja: </w:t>
      </w:r>
    </w:p>
    <w:p w:rsidR="00F85FC4" w:rsidRPr="004E05C1" w:rsidRDefault="00F85FC4" w:rsidP="005B139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Összehasonlító</w:t>
      </w:r>
      <w:r w:rsidRPr="004E05C1">
        <w:rPr>
          <w:rFonts w:ascii="Times New Roman" w:hAnsi="Times New Roman"/>
          <w:b/>
          <w:sz w:val="24"/>
          <w:szCs w:val="24"/>
        </w:rPr>
        <w:t xml:space="preserve"> </w:t>
      </w:r>
      <w:r w:rsidRPr="004E05C1">
        <w:rPr>
          <w:rFonts w:ascii="Times New Roman" w:hAnsi="Times New Roman"/>
          <w:sz w:val="24"/>
          <w:szCs w:val="24"/>
        </w:rPr>
        <w:t>érzékszervi vizsgálatok alapján a jelöltek képesek legyenek az aprított drogokat felismerni, azonosítani, magyarul és latinul elnevezni, jellemezni és több szempont szerinti rendszerbe elhelyezni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 xml:space="preserve">8.2.Kapcsolódó szakmai tartalmak: 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Gyógynövény- és drogismeret, </w:t>
      </w:r>
      <w:proofErr w:type="spellStart"/>
      <w:r w:rsidRPr="004E05C1">
        <w:rPr>
          <w:rFonts w:ascii="Times New Roman" w:hAnsi="Times New Roman"/>
          <w:sz w:val="24"/>
          <w:szCs w:val="24"/>
        </w:rPr>
        <w:t>növényszervezettan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rendszertan, morfológiai és rendszerezési gyakorlatok, drogismereti laboratóriumi gyakorlatok</w:t>
      </w:r>
    </w:p>
    <w:p w:rsidR="00F85FC4" w:rsidRPr="004E05C1" w:rsidRDefault="00F85FC4" w:rsidP="005B1394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kern w:val="2"/>
          <w:lang w:eastAsia="hi-IN" w:bidi="hi-IN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8.3.Témakörök</w:t>
      </w: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8.3.1.Érzékszervi vizsgálatok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8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latin nyelvű szakmai elnevezések általános szabályainak alkalmazása és begyakorlása. Az aktuális Magyar Gyógyszerkönyv megismertetése. Ismerkedés egyéb szabványokkal. 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 szabályos tapintás, ízérzékelés, szag- és illatérzékelés, színlátás készségének kialakítása drogok összehasonlító vizsgálatai segítségével. 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Aprított drogok alak, forma és erezettség vizsgálata. A részek méreteinek megállapítása vonalzóval. Bordázottság vizsgálata nagyítóval kaszatterméseken. Növényi részek gyűjtési, tárolási, mérgező drogok kezelési szabályai. Egészség megóvási és természetvédelmi szabályok alkalmazása.</w:t>
      </w:r>
    </w:p>
    <w:p w:rsidR="00F85FC4" w:rsidRPr="004E05C1" w:rsidRDefault="00F85FC4" w:rsidP="0083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8.3.2.Drogok azonosítása I.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  <w:t xml:space="preserve"> 8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Primer anyagcseretermékeket tartalmazó drogok azonosítása.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Szénhidrátokat és származékait, zsírokat, olajokat, viaszokat, fehérjéket, aminosavakat, enzimeket, szerves és szervetlen savakat tartalmazó drogok és anyanövényeik felismerése, jellemzése, rendszerbe helyezése és orvosi alkalmazásuk, valamint egyéb felhasználásuk. Szénhidrát képletek. A drogok hatóanyagai és kémiai összetétele, vázszerkezetek. Latin elnevezések kiejtése és leírása az érintett drogoknál.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8.3.3.Drogok azonosítása II.</w:t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Pr="004E05C1">
        <w:rPr>
          <w:rFonts w:ascii="Times New Roman" w:hAnsi="Times New Roman"/>
          <w:b/>
          <w:sz w:val="24"/>
          <w:szCs w:val="24"/>
        </w:rPr>
        <w:tab/>
      </w:r>
      <w:r w:rsidR="005C30B9" w:rsidRPr="004E05C1">
        <w:rPr>
          <w:rFonts w:ascii="Times New Roman" w:hAnsi="Times New Roman"/>
          <w:b/>
          <w:i/>
          <w:sz w:val="24"/>
          <w:szCs w:val="24"/>
        </w:rPr>
        <w:t xml:space="preserve">46 </w:t>
      </w:r>
      <w:r w:rsidRPr="004E05C1">
        <w:rPr>
          <w:rFonts w:ascii="Times New Roman" w:hAnsi="Times New Roman"/>
          <w:b/>
          <w:i/>
          <w:sz w:val="24"/>
          <w:szCs w:val="24"/>
        </w:rPr>
        <w:t>óra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Szekunder anyagcseretermékeket tartalmazó drogok azonosítása.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Terpenoid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05C1">
        <w:rPr>
          <w:rFonts w:ascii="Times New Roman" w:hAnsi="Times New Roman"/>
          <w:sz w:val="24"/>
          <w:szCs w:val="24"/>
        </w:rPr>
        <w:t>monoterpén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illóolajkomponensek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iridoid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szekoiridoid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valepotriát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E05C1">
        <w:rPr>
          <w:rFonts w:ascii="Times New Roman" w:hAnsi="Times New Roman"/>
          <w:sz w:val="24"/>
          <w:szCs w:val="24"/>
        </w:rPr>
        <w:t>szeszkviterpén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diterpén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triterpén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szaponin</w:t>
      </w:r>
      <w:proofErr w:type="spellEnd"/>
      <w:r w:rsidRPr="004E05C1">
        <w:rPr>
          <w:rFonts w:ascii="Times New Roman" w:hAnsi="Times New Roman"/>
          <w:sz w:val="24"/>
          <w:szCs w:val="24"/>
        </w:rPr>
        <w:t>) szteroid (</w:t>
      </w:r>
      <w:proofErr w:type="spellStart"/>
      <w:r w:rsidRPr="004E05C1">
        <w:rPr>
          <w:rFonts w:ascii="Times New Roman" w:hAnsi="Times New Roman"/>
          <w:sz w:val="24"/>
          <w:szCs w:val="24"/>
        </w:rPr>
        <w:t>szterol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bufadienolid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kardenolid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 hatóanyagokat tartalmazó drogok és anyanövényeik felismerése, jellemzése, rendszerbe helyezése és alkalmazásuk. Illóolajok színe, illata - illatvizsgálat, összetétele, felhasználása. </w:t>
      </w:r>
      <w:proofErr w:type="spellStart"/>
      <w:r w:rsidRPr="004E05C1">
        <w:rPr>
          <w:rFonts w:ascii="Times New Roman" w:hAnsi="Times New Roman"/>
          <w:sz w:val="24"/>
          <w:szCs w:val="24"/>
        </w:rPr>
        <w:t>Triterpének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– az édes íz és a keserű íz. Keserűanyagok, keserűértékek és összehasonlító vizsgálata íz vizsgálattal. 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C1">
        <w:rPr>
          <w:rFonts w:ascii="Times New Roman" w:hAnsi="Times New Roman"/>
          <w:sz w:val="24"/>
          <w:szCs w:val="24"/>
        </w:rPr>
        <w:t>Azotoid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: Alkaloidok (valódi, </w:t>
      </w:r>
      <w:proofErr w:type="spellStart"/>
      <w:r w:rsidRPr="004E05C1">
        <w:rPr>
          <w:rFonts w:ascii="Times New Roman" w:hAnsi="Times New Roman"/>
          <w:sz w:val="24"/>
          <w:szCs w:val="24"/>
        </w:rPr>
        <w:t>pszeudo-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proto-</w:t>
      </w:r>
      <w:proofErr w:type="spellEnd"/>
      <w:r w:rsidRPr="004E05C1">
        <w:rPr>
          <w:rFonts w:ascii="Times New Roman" w:hAnsi="Times New Roman"/>
          <w:sz w:val="24"/>
          <w:szCs w:val="24"/>
        </w:rPr>
        <w:t>) és nem alkaloid természetű nitrogén tartalmú vegyületeket (</w:t>
      </w:r>
      <w:proofErr w:type="spellStart"/>
      <w:r w:rsidRPr="004E05C1">
        <w:rPr>
          <w:rFonts w:ascii="Times New Roman" w:hAnsi="Times New Roman"/>
          <w:sz w:val="24"/>
          <w:szCs w:val="24"/>
        </w:rPr>
        <w:t>biogén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amin, </w:t>
      </w:r>
      <w:proofErr w:type="spellStart"/>
      <w:r w:rsidRPr="004E05C1">
        <w:rPr>
          <w:rFonts w:ascii="Times New Roman" w:hAnsi="Times New Roman"/>
          <w:sz w:val="24"/>
          <w:szCs w:val="24"/>
        </w:rPr>
        <w:t>allantoin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guanidin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származék, </w:t>
      </w:r>
      <w:proofErr w:type="spellStart"/>
      <w:r w:rsidRPr="004E05C1">
        <w:rPr>
          <w:rFonts w:ascii="Times New Roman" w:hAnsi="Times New Roman"/>
          <w:sz w:val="24"/>
          <w:szCs w:val="24"/>
        </w:rPr>
        <w:t>mustárglikozidok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ciánglikozidok</w:t>
      </w:r>
      <w:proofErr w:type="spellEnd"/>
      <w:r w:rsidRPr="004E05C1">
        <w:rPr>
          <w:rFonts w:ascii="Times New Roman" w:hAnsi="Times New Roman"/>
          <w:sz w:val="24"/>
          <w:szCs w:val="24"/>
        </w:rPr>
        <w:t>) tartalmazó drogok és anyanövényeik felismerése, jellemzése, rendszerbe helyezése és alkalmazásuk. Egyedi terápiák ismeretének begyakorlása. Az erős ízű anyagok. Mérgező alkaloidos drogok.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 xml:space="preserve">Aromás vegyületek: </w:t>
      </w:r>
      <w:proofErr w:type="spellStart"/>
      <w:r w:rsidRPr="004E05C1">
        <w:rPr>
          <w:rFonts w:ascii="Times New Roman" w:hAnsi="Times New Roman"/>
          <w:sz w:val="24"/>
          <w:szCs w:val="24"/>
        </w:rPr>
        <w:t>fenoloid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flavonoid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antocián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cseranyag, hidrokinon, </w:t>
      </w:r>
      <w:proofErr w:type="spellStart"/>
      <w:r w:rsidRPr="004E05C1">
        <w:rPr>
          <w:rFonts w:ascii="Times New Roman" w:hAnsi="Times New Roman"/>
          <w:sz w:val="24"/>
          <w:szCs w:val="24"/>
        </w:rPr>
        <w:t>lignán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5C1">
        <w:rPr>
          <w:rFonts w:ascii="Times New Roman" w:hAnsi="Times New Roman"/>
          <w:sz w:val="24"/>
          <w:szCs w:val="24"/>
        </w:rPr>
        <w:t>kumarin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) és </w:t>
      </w:r>
      <w:proofErr w:type="spellStart"/>
      <w:r w:rsidRPr="004E05C1">
        <w:rPr>
          <w:rFonts w:ascii="Times New Roman" w:hAnsi="Times New Roman"/>
          <w:sz w:val="24"/>
          <w:szCs w:val="24"/>
        </w:rPr>
        <w:t>poliketid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C1">
        <w:rPr>
          <w:rFonts w:ascii="Times New Roman" w:hAnsi="Times New Roman"/>
          <w:sz w:val="24"/>
          <w:szCs w:val="24"/>
        </w:rPr>
        <w:t>antrakinon</w:t>
      </w:r>
      <w:proofErr w:type="spellEnd"/>
      <w:r w:rsidRPr="004E05C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4E05C1">
        <w:rPr>
          <w:rFonts w:ascii="Times New Roman" w:hAnsi="Times New Roman"/>
          <w:sz w:val="24"/>
          <w:szCs w:val="24"/>
        </w:rPr>
        <w:t>floroglucin</w:t>
      </w:r>
      <w:proofErr w:type="spellEnd"/>
      <w:r w:rsidRPr="004E05C1">
        <w:rPr>
          <w:rFonts w:ascii="Times New Roman" w:hAnsi="Times New Roman"/>
          <w:sz w:val="24"/>
          <w:szCs w:val="24"/>
        </w:rPr>
        <w:t>) tartalmú drogok hatóanyagai és kémiai összetétele, vázszerkezetek</w:t>
      </w:r>
      <w:r w:rsidRPr="004E05C1">
        <w:rPr>
          <w:rFonts w:ascii="Times New Roman" w:hAnsi="Times New Roman"/>
          <w:b/>
          <w:sz w:val="24"/>
          <w:szCs w:val="24"/>
        </w:rPr>
        <w:t xml:space="preserve">. </w:t>
      </w:r>
      <w:r w:rsidRPr="004E05C1">
        <w:rPr>
          <w:rFonts w:ascii="Times New Roman" w:hAnsi="Times New Roman"/>
          <w:sz w:val="24"/>
          <w:szCs w:val="24"/>
        </w:rPr>
        <w:t>Aromás komponensű illóolajok, illatvizsgálatok</w:t>
      </w:r>
      <w:r w:rsidRPr="004E05C1">
        <w:rPr>
          <w:rFonts w:ascii="Times New Roman" w:hAnsi="Times New Roman"/>
          <w:b/>
          <w:sz w:val="24"/>
          <w:szCs w:val="24"/>
        </w:rPr>
        <w:t xml:space="preserve">. </w:t>
      </w:r>
      <w:r w:rsidRPr="004E05C1">
        <w:rPr>
          <w:rFonts w:ascii="Times New Roman" w:hAnsi="Times New Roman"/>
          <w:sz w:val="24"/>
          <w:szCs w:val="24"/>
        </w:rPr>
        <w:t>A drogok felhasználása.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Latin elnevezések szakszerű kiejtése és helyes leírása, rendszerbe helyezése az érintett drogoknál.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b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8.4</w:t>
      </w:r>
      <w:r w:rsidRPr="004E05C1">
        <w:rPr>
          <w:rFonts w:ascii="Times New Roman" w:hAnsi="Times New Roman"/>
          <w:b/>
          <w:i/>
          <w:sz w:val="24"/>
          <w:szCs w:val="24"/>
        </w:rPr>
        <w:t>.A képzés javasolt helyszíne (ajánlás):</w:t>
      </w:r>
    </w:p>
    <w:p w:rsidR="00F85FC4" w:rsidRPr="004E05C1" w:rsidRDefault="00F85FC4" w:rsidP="00B33EA4">
      <w:pPr>
        <w:widowControl w:val="0"/>
        <w:suppressAutoHyphens/>
        <w:spacing w:after="0" w:line="240" w:lineRule="auto"/>
        <w:ind w:left="282" w:firstLine="708"/>
        <w:rPr>
          <w:rFonts w:ascii="Times New Roman" w:hAnsi="Times New Roman"/>
          <w:sz w:val="24"/>
          <w:szCs w:val="24"/>
        </w:rPr>
      </w:pPr>
      <w:r w:rsidRPr="004E05C1">
        <w:rPr>
          <w:rFonts w:ascii="Times New Roman" w:hAnsi="Times New Roman"/>
          <w:sz w:val="24"/>
          <w:szCs w:val="24"/>
        </w:rPr>
        <w:t>Drogismereti laboratórium, gyógynövénykert, erdő és rét</w:t>
      </w:r>
    </w:p>
    <w:p w:rsidR="00F85FC4" w:rsidRPr="004E05C1" w:rsidRDefault="00F85FC4" w:rsidP="00836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990" w:hanging="423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8.5</w:t>
      </w:r>
      <w:r w:rsidRPr="004E05C1">
        <w:rPr>
          <w:rFonts w:ascii="Times New Roman" w:hAnsi="Times New Roman"/>
          <w:b/>
          <w:i/>
          <w:sz w:val="24"/>
          <w:szCs w:val="24"/>
        </w:rPr>
        <w:t>.A tantárgy elsajátítása során alkalmazható sajátos módszerek, tanulói tevékenységformák (ajánlás)</w:t>
      </w:r>
    </w:p>
    <w:p w:rsidR="00F85FC4" w:rsidRPr="004E05C1" w:rsidRDefault="00F85FC4" w:rsidP="00816FD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FC4" w:rsidRPr="004E05C1" w:rsidRDefault="00F85FC4" w:rsidP="005B1394">
      <w:pPr>
        <w:widowControl w:val="0"/>
        <w:suppressAutoHyphens/>
        <w:spacing w:after="0" w:line="240" w:lineRule="auto"/>
        <w:ind w:left="1100" w:hanging="533"/>
        <w:jc w:val="both"/>
        <w:rPr>
          <w:rFonts w:ascii="Times New Roman" w:hAnsi="Times New Roman"/>
          <w:b/>
          <w:i/>
          <w:sz w:val="24"/>
          <w:szCs w:val="24"/>
        </w:rPr>
      </w:pPr>
      <w:r w:rsidRPr="004E05C1">
        <w:rPr>
          <w:rFonts w:ascii="Times New Roman" w:hAnsi="Times New Roman"/>
          <w:b/>
          <w:sz w:val="24"/>
          <w:szCs w:val="24"/>
        </w:rPr>
        <w:t>8.5.1</w:t>
      </w:r>
      <w:r w:rsidRPr="004E05C1">
        <w:rPr>
          <w:rFonts w:ascii="Times New Roman" w:hAnsi="Times New Roman"/>
          <w:b/>
          <w:i/>
          <w:sz w:val="24"/>
          <w:szCs w:val="24"/>
        </w:rPr>
        <w:t>.A tantárgy elsajátítása során alkalmazható,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85FC4" w:rsidRPr="004E05C1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85FC4" w:rsidRPr="004E05C1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85FC4" w:rsidRPr="004E05C1" w:rsidRDefault="00F85FC4" w:rsidP="008369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projektorral, nyomtatóval, szoftverek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Növényi- és drogminták.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 projektorral, nyomtatóval.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Növényi- és drogminták, nagyítók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Növényi- és drogminták, nagyítók</w:t>
            </w: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828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362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Tárgyminták (növények) azonosítása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FC4" w:rsidRPr="004E05C1" w:rsidRDefault="00F85FC4" w:rsidP="0083697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FC4" w:rsidRPr="004E05C1" w:rsidRDefault="00F85FC4" w:rsidP="00836978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b/>
          <w:bCs/>
          <w:i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>8.5.2.</w:t>
      </w:r>
      <w:r w:rsidRPr="004E05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004"/>
        <w:gridCol w:w="741"/>
        <w:gridCol w:w="945"/>
        <w:gridCol w:w="945"/>
        <w:gridCol w:w="2659"/>
      </w:tblGrid>
      <w:tr w:rsidR="00F85FC4" w:rsidRPr="004E05C1">
        <w:trPr>
          <w:jc w:val="center"/>
        </w:trPr>
        <w:tc>
          <w:tcPr>
            <w:tcW w:w="99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3004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631" w:type="dxa"/>
            <w:gridSpan w:val="3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5C1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Drog- és növényi minták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nyomtató, projektor</w:t>
            </w: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Drog-minták, gyógynövényi készítmények</w:t>
            </w: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fitotéka szerepjáték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FC4" w:rsidRPr="004E05C1">
        <w:trPr>
          <w:trHeight w:val="473"/>
          <w:jc w:val="center"/>
        </w:trPr>
        <w:tc>
          <w:tcPr>
            <w:tcW w:w="994" w:type="dxa"/>
            <w:vAlign w:val="center"/>
          </w:tcPr>
          <w:p w:rsidR="00F85FC4" w:rsidRPr="004E05C1" w:rsidRDefault="00F85FC4" w:rsidP="0021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004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 xml:space="preserve">egyéb pl. </w:t>
            </w:r>
            <w:proofErr w:type="gramStart"/>
            <w:r w:rsidRPr="004E05C1">
              <w:rPr>
                <w:rFonts w:ascii="Times New Roman" w:hAnsi="Times New Roman"/>
                <w:sz w:val="20"/>
                <w:szCs w:val="20"/>
              </w:rPr>
              <w:t>prezentáció készítés</w:t>
            </w:r>
            <w:proofErr w:type="gramEnd"/>
          </w:p>
        </w:tc>
        <w:tc>
          <w:tcPr>
            <w:tcW w:w="741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85FC4" w:rsidRPr="004E05C1" w:rsidRDefault="00F85FC4" w:rsidP="00836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C1">
              <w:rPr>
                <w:rFonts w:ascii="Times New Roman" w:hAnsi="Times New Roman"/>
                <w:sz w:val="20"/>
                <w:szCs w:val="20"/>
              </w:rPr>
              <w:t>Számítógép, projektor</w:t>
            </w:r>
          </w:p>
        </w:tc>
      </w:tr>
    </w:tbl>
    <w:p w:rsidR="00F85FC4" w:rsidRPr="004E05C1" w:rsidRDefault="00F85FC4" w:rsidP="002158A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85FC4" w:rsidRPr="004E05C1" w:rsidRDefault="00F85FC4" w:rsidP="00836978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05C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4E05C1">
        <w:rPr>
          <w:rFonts w:ascii="Times New Roman" w:hAnsi="Times New Roman"/>
          <w:b/>
          <w:sz w:val="24"/>
          <w:szCs w:val="24"/>
        </w:rPr>
        <w:t>tantárgy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5C1">
        <w:rPr>
          <w:rFonts w:ascii="Times New Roman" w:hAnsi="Times New Roman"/>
          <w:b/>
          <w:sz w:val="24"/>
          <w:szCs w:val="24"/>
        </w:rPr>
        <w:t>értékelésének</w:t>
      </w:r>
      <w:r w:rsidRPr="004E05C1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85FC4" w:rsidRPr="004E05C1" w:rsidRDefault="00F85FC4" w:rsidP="005B1394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4E05C1">
        <w:rPr>
          <w:rFonts w:ascii="Times New Roman" w:hAnsi="Times New Roman"/>
          <w:bCs/>
          <w:sz w:val="24"/>
          <w:szCs w:val="24"/>
        </w:rPr>
        <w:t>„A nemzeti köznevelésről szóló 2011. évi CXC. törvény 54. § (2) a) pontja szerinti értékeléssel.”</w:t>
      </w:r>
    </w:p>
    <w:p w:rsidR="00F85FC4" w:rsidRPr="004E05C1" w:rsidRDefault="00F85FC4" w:rsidP="008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85FC4" w:rsidRPr="004E05C1" w:rsidSect="00CC531A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86" w:rsidRDefault="00D61686">
      <w:r>
        <w:separator/>
      </w:r>
    </w:p>
  </w:endnote>
  <w:endnote w:type="continuationSeparator" w:id="0">
    <w:p w:rsidR="00D61686" w:rsidRDefault="00D6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86" w:rsidRDefault="00D61686">
      <w:r>
        <w:separator/>
      </w:r>
    </w:p>
  </w:footnote>
  <w:footnote w:type="continuationSeparator" w:id="0">
    <w:p w:rsidR="00D61686" w:rsidRDefault="00D6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5F"/>
    <w:multiLevelType w:val="hybridMultilevel"/>
    <w:tmpl w:val="B264379E"/>
    <w:lvl w:ilvl="0" w:tplc="536480E0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FA0FCF"/>
    <w:multiLevelType w:val="multilevel"/>
    <w:tmpl w:val="C7A0D04A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95" w:hanging="645"/>
      </w:pPr>
      <w:rPr>
        <w:rFonts w:cs="Times New Roman" w:hint="default"/>
        <w:sz w:val="22"/>
      </w:rPr>
    </w:lvl>
    <w:lvl w:ilvl="2">
      <w:start w:val="15"/>
      <w:numFmt w:val="decimal"/>
      <w:lvlText w:val="%1.%2.%3."/>
      <w:lvlJc w:val="left"/>
      <w:pPr>
        <w:ind w:left="16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  <w:sz w:val="22"/>
      </w:rPr>
    </w:lvl>
  </w:abstractNum>
  <w:abstractNum w:abstractNumId="2">
    <w:nsid w:val="11644FF5"/>
    <w:multiLevelType w:val="multilevel"/>
    <w:tmpl w:val="C63C8A6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1D25F81"/>
    <w:multiLevelType w:val="hybridMultilevel"/>
    <w:tmpl w:val="308A8E16"/>
    <w:lvl w:ilvl="0" w:tplc="2BFCB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567E7"/>
    <w:multiLevelType w:val="multilevel"/>
    <w:tmpl w:val="B54CD30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291011BA"/>
    <w:multiLevelType w:val="hybridMultilevel"/>
    <w:tmpl w:val="80220CB8"/>
    <w:lvl w:ilvl="0" w:tplc="5CF45F4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2F3666C2"/>
    <w:multiLevelType w:val="multilevel"/>
    <w:tmpl w:val="C7A0D04A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95" w:hanging="645"/>
      </w:pPr>
      <w:rPr>
        <w:rFonts w:cs="Times New Roman" w:hint="default"/>
        <w:sz w:val="22"/>
      </w:rPr>
    </w:lvl>
    <w:lvl w:ilvl="2">
      <w:start w:val="11"/>
      <w:numFmt w:val="decimal"/>
      <w:lvlText w:val="%1.%2.%3."/>
      <w:lvlJc w:val="left"/>
      <w:pPr>
        <w:ind w:left="16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  <w:sz w:val="22"/>
      </w:rPr>
    </w:lvl>
  </w:abstractNum>
  <w:abstractNum w:abstractNumId="7">
    <w:nsid w:val="395A017B"/>
    <w:multiLevelType w:val="hybridMultilevel"/>
    <w:tmpl w:val="7F8A46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F7725E"/>
    <w:multiLevelType w:val="hybridMultilevel"/>
    <w:tmpl w:val="A56234BA"/>
    <w:lvl w:ilvl="0" w:tplc="5CF45F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37A6110"/>
    <w:multiLevelType w:val="hybridMultilevel"/>
    <w:tmpl w:val="1BC82F9A"/>
    <w:lvl w:ilvl="0" w:tplc="176A852A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37405"/>
    <w:multiLevelType w:val="hybridMultilevel"/>
    <w:tmpl w:val="6A547D9A"/>
    <w:lvl w:ilvl="0" w:tplc="1D3A8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D627ED"/>
    <w:multiLevelType w:val="multilevel"/>
    <w:tmpl w:val="142ACD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2">
    <w:nsid w:val="4C8A1FBA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8406035"/>
    <w:multiLevelType w:val="hybridMultilevel"/>
    <w:tmpl w:val="7C369D00"/>
    <w:lvl w:ilvl="0" w:tplc="5612684A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0DD3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6726A4F"/>
    <w:multiLevelType w:val="multilevel"/>
    <w:tmpl w:val="2F30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776A6D52"/>
    <w:multiLevelType w:val="hybridMultilevel"/>
    <w:tmpl w:val="50AA2432"/>
    <w:lvl w:ilvl="0" w:tplc="8CA627D2">
      <w:numFmt w:val="bullet"/>
      <w:pStyle w:val="Felsorol3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9F2460"/>
    <w:multiLevelType w:val="hybridMultilevel"/>
    <w:tmpl w:val="CBA4D9D4"/>
    <w:lvl w:ilvl="0" w:tplc="BF36199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0222E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18"/>
  </w:num>
  <w:num w:numId="7">
    <w:abstractNumId w:val="12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9"/>
    <w:rsid w:val="00001514"/>
    <w:rsid w:val="00003F5C"/>
    <w:rsid w:val="000042CA"/>
    <w:rsid w:val="0000606D"/>
    <w:rsid w:val="0002227D"/>
    <w:rsid w:val="00024E86"/>
    <w:rsid w:val="000255F9"/>
    <w:rsid w:val="0004045C"/>
    <w:rsid w:val="000626B7"/>
    <w:rsid w:val="00065BAA"/>
    <w:rsid w:val="00065C04"/>
    <w:rsid w:val="00072355"/>
    <w:rsid w:val="00076D9A"/>
    <w:rsid w:val="0008143E"/>
    <w:rsid w:val="00081735"/>
    <w:rsid w:val="00083D8F"/>
    <w:rsid w:val="0009092E"/>
    <w:rsid w:val="000A2DB1"/>
    <w:rsid w:val="000B09E2"/>
    <w:rsid w:val="000B16EC"/>
    <w:rsid w:val="000B47C7"/>
    <w:rsid w:val="000C18D7"/>
    <w:rsid w:val="000C24F1"/>
    <w:rsid w:val="000D0474"/>
    <w:rsid w:val="000D084D"/>
    <w:rsid w:val="000D4FB3"/>
    <w:rsid w:val="000E0192"/>
    <w:rsid w:val="000E4A08"/>
    <w:rsid w:val="000E7DB0"/>
    <w:rsid w:val="000F09FC"/>
    <w:rsid w:val="000F153B"/>
    <w:rsid w:val="001033FB"/>
    <w:rsid w:val="001130A3"/>
    <w:rsid w:val="00122827"/>
    <w:rsid w:val="001279A3"/>
    <w:rsid w:val="00134C42"/>
    <w:rsid w:val="001368C5"/>
    <w:rsid w:val="001473BF"/>
    <w:rsid w:val="001521AB"/>
    <w:rsid w:val="00152D98"/>
    <w:rsid w:val="0016024C"/>
    <w:rsid w:val="0016043D"/>
    <w:rsid w:val="00160A7A"/>
    <w:rsid w:val="00162FDE"/>
    <w:rsid w:val="0016409D"/>
    <w:rsid w:val="00164B79"/>
    <w:rsid w:val="00164F78"/>
    <w:rsid w:val="00167CDF"/>
    <w:rsid w:val="00167DF5"/>
    <w:rsid w:val="00174722"/>
    <w:rsid w:val="00192C75"/>
    <w:rsid w:val="0019395F"/>
    <w:rsid w:val="001A1CF3"/>
    <w:rsid w:val="001A7951"/>
    <w:rsid w:val="001B0946"/>
    <w:rsid w:val="001B708C"/>
    <w:rsid w:val="001C4870"/>
    <w:rsid w:val="001C7BAC"/>
    <w:rsid w:val="001E5E48"/>
    <w:rsid w:val="001E6D87"/>
    <w:rsid w:val="001F0C1C"/>
    <w:rsid w:val="001F69D5"/>
    <w:rsid w:val="002021A5"/>
    <w:rsid w:val="00204BFC"/>
    <w:rsid w:val="00214472"/>
    <w:rsid w:val="002158A6"/>
    <w:rsid w:val="0021750A"/>
    <w:rsid w:val="002309D8"/>
    <w:rsid w:val="00237A66"/>
    <w:rsid w:val="002429E0"/>
    <w:rsid w:val="002514FA"/>
    <w:rsid w:val="002535C0"/>
    <w:rsid w:val="0026556F"/>
    <w:rsid w:val="0028078A"/>
    <w:rsid w:val="00285FBE"/>
    <w:rsid w:val="00294F47"/>
    <w:rsid w:val="0029600C"/>
    <w:rsid w:val="002B1191"/>
    <w:rsid w:val="002B144C"/>
    <w:rsid w:val="002B262F"/>
    <w:rsid w:val="002B35DE"/>
    <w:rsid w:val="002C7810"/>
    <w:rsid w:val="002D0010"/>
    <w:rsid w:val="002D3140"/>
    <w:rsid w:val="002D36E6"/>
    <w:rsid w:val="002D6106"/>
    <w:rsid w:val="002E1921"/>
    <w:rsid w:val="002E7829"/>
    <w:rsid w:val="002F0FB9"/>
    <w:rsid w:val="002F180C"/>
    <w:rsid w:val="002F1B47"/>
    <w:rsid w:val="002F3478"/>
    <w:rsid w:val="00307558"/>
    <w:rsid w:val="0031345A"/>
    <w:rsid w:val="003147E3"/>
    <w:rsid w:val="00317211"/>
    <w:rsid w:val="00317AB5"/>
    <w:rsid w:val="00320A73"/>
    <w:rsid w:val="00321D64"/>
    <w:rsid w:val="003230CB"/>
    <w:rsid w:val="00323329"/>
    <w:rsid w:val="00323837"/>
    <w:rsid w:val="00330ECF"/>
    <w:rsid w:val="00330EF9"/>
    <w:rsid w:val="0033758F"/>
    <w:rsid w:val="0034220A"/>
    <w:rsid w:val="00354F70"/>
    <w:rsid w:val="0035554B"/>
    <w:rsid w:val="00357F30"/>
    <w:rsid w:val="00360034"/>
    <w:rsid w:val="0036248C"/>
    <w:rsid w:val="00362A41"/>
    <w:rsid w:val="00365074"/>
    <w:rsid w:val="00377387"/>
    <w:rsid w:val="0038590C"/>
    <w:rsid w:val="0038710D"/>
    <w:rsid w:val="003A4C09"/>
    <w:rsid w:val="003B2E46"/>
    <w:rsid w:val="003C398F"/>
    <w:rsid w:val="003C66CC"/>
    <w:rsid w:val="003D6532"/>
    <w:rsid w:val="003E0438"/>
    <w:rsid w:val="003E3282"/>
    <w:rsid w:val="003E55E6"/>
    <w:rsid w:val="003F0BAB"/>
    <w:rsid w:val="004143D7"/>
    <w:rsid w:val="0042245D"/>
    <w:rsid w:val="00431E25"/>
    <w:rsid w:val="00433A40"/>
    <w:rsid w:val="00443C8E"/>
    <w:rsid w:val="004632BE"/>
    <w:rsid w:val="004662CA"/>
    <w:rsid w:val="00477AE8"/>
    <w:rsid w:val="004870C5"/>
    <w:rsid w:val="004A14EC"/>
    <w:rsid w:val="004A245B"/>
    <w:rsid w:val="004A2D22"/>
    <w:rsid w:val="004A7EDA"/>
    <w:rsid w:val="004B0DB3"/>
    <w:rsid w:val="004B4C51"/>
    <w:rsid w:val="004B75ED"/>
    <w:rsid w:val="004C5E97"/>
    <w:rsid w:val="004D27C8"/>
    <w:rsid w:val="004E05C1"/>
    <w:rsid w:val="004E0788"/>
    <w:rsid w:val="004F30A0"/>
    <w:rsid w:val="004F6D8C"/>
    <w:rsid w:val="00500C96"/>
    <w:rsid w:val="0050247E"/>
    <w:rsid w:val="005036C3"/>
    <w:rsid w:val="00543E6D"/>
    <w:rsid w:val="00551FCA"/>
    <w:rsid w:val="00561128"/>
    <w:rsid w:val="0056272C"/>
    <w:rsid w:val="005654AD"/>
    <w:rsid w:val="00567506"/>
    <w:rsid w:val="00570D31"/>
    <w:rsid w:val="0057343B"/>
    <w:rsid w:val="00573B66"/>
    <w:rsid w:val="00582104"/>
    <w:rsid w:val="00582EDA"/>
    <w:rsid w:val="005846AC"/>
    <w:rsid w:val="00592986"/>
    <w:rsid w:val="005A43B3"/>
    <w:rsid w:val="005A5473"/>
    <w:rsid w:val="005B00BE"/>
    <w:rsid w:val="005B0F13"/>
    <w:rsid w:val="005B1394"/>
    <w:rsid w:val="005B15DC"/>
    <w:rsid w:val="005B5499"/>
    <w:rsid w:val="005C231A"/>
    <w:rsid w:val="005C30B9"/>
    <w:rsid w:val="005C54EE"/>
    <w:rsid w:val="005C744D"/>
    <w:rsid w:val="005C78C5"/>
    <w:rsid w:val="005D2378"/>
    <w:rsid w:val="005D27E5"/>
    <w:rsid w:val="005E00FE"/>
    <w:rsid w:val="005F3337"/>
    <w:rsid w:val="005F59B5"/>
    <w:rsid w:val="005F652E"/>
    <w:rsid w:val="006073AB"/>
    <w:rsid w:val="00626AB3"/>
    <w:rsid w:val="006303F3"/>
    <w:rsid w:val="0063083C"/>
    <w:rsid w:val="00631566"/>
    <w:rsid w:val="00631934"/>
    <w:rsid w:val="00636DF3"/>
    <w:rsid w:val="006409BE"/>
    <w:rsid w:val="00642627"/>
    <w:rsid w:val="006435AC"/>
    <w:rsid w:val="00643BA2"/>
    <w:rsid w:val="00645BA4"/>
    <w:rsid w:val="00655693"/>
    <w:rsid w:val="00655E80"/>
    <w:rsid w:val="00657BF4"/>
    <w:rsid w:val="00661A00"/>
    <w:rsid w:val="0067246D"/>
    <w:rsid w:val="00680794"/>
    <w:rsid w:val="006928B5"/>
    <w:rsid w:val="00694A5D"/>
    <w:rsid w:val="006968D4"/>
    <w:rsid w:val="006A1982"/>
    <w:rsid w:val="006A33F3"/>
    <w:rsid w:val="006A4BEA"/>
    <w:rsid w:val="006A7A33"/>
    <w:rsid w:val="006B23C8"/>
    <w:rsid w:val="006B2F12"/>
    <w:rsid w:val="006C082B"/>
    <w:rsid w:val="006D223D"/>
    <w:rsid w:val="006D49F2"/>
    <w:rsid w:val="006E205E"/>
    <w:rsid w:val="006E28A9"/>
    <w:rsid w:val="006E68B7"/>
    <w:rsid w:val="007041AE"/>
    <w:rsid w:val="007126D6"/>
    <w:rsid w:val="00722612"/>
    <w:rsid w:val="007249B3"/>
    <w:rsid w:val="00724A6E"/>
    <w:rsid w:val="0073208A"/>
    <w:rsid w:val="00732FD2"/>
    <w:rsid w:val="007371F7"/>
    <w:rsid w:val="00742228"/>
    <w:rsid w:val="00755EF4"/>
    <w:rsid w:val="00761E09"/>
    <w:rsid w:val="0077186C"/>
    <w:rsid w:val="00775FC2"/>
    <w:rsid w:val="007816EC"/>
    <w:rsid w:val="00781C32"/>
    <w:rsid w:val="0078504B"/>
    <w:rsid w:val="007919C2"/>
    <w:rsid w:val="007A5CA1"/>
    <w:rsid w:val="007B5AEF"/>
    <w:rsid w:val="007C6F13"/>
    <w:rsid w:val="007D2D01"/>
    <w:rsid w:val="007D3D0F"/>
    <w:rsid w:val="007E5C28"/>
    <w:rsid w:val="007E7BCB"/>
    <w:rsid w:val="007F2967"/>
    <w:rsid w:val="007F5796"/>
    <w:rsid w:val="008004A5"/>
    <w:rsid w:val="00803D7F"/>
    <w:rsid w:val="00816FD5"/>
    <w:rsid w:val="00817E51"/>
    <w:rsid w:val="0083058B"/>
    <w:rsid w:val="00833836"/>
    <w:rsid w:val="00836978"/>
    <w:rsid w:val="00842A5A"/>
    <w:rsid w:val="0085539E"/>
    <w:rsid w:val="0086081B"/>
    <w:rsid w:val="00866F38"/>
    <w:rsid w:val="00893839"/>
    <w:rsid w:val="008A4B10"/>
    <w:rsid w:val="008B38A1"/>
    <w:rsid w:val="008B7001"/>
    <w:rsid w:val="008C2586"/>
    <w:rsid w:val="008C319C"/>
    <w:rsid w:val="008E1091"/>
    <w:rsid w:val="008E1505"/>
    <w:rsid w:val="008E4136"/>
    <w:rsid w:val="008F20D6"/>
    <w:rsid w:val="008F7C85"/>
    <w:rsid w:val="00912A78"/>
    <w:rsid w:val="00915F1D"/>
    <w:rsid w:val="0092438A"/>
    <w:rsid w:val="00940F6F"/>
    <w:rsid w:val="00955E19"/>
    <w:rsid w:val="009621F2"/>
    <w:rsid w:val="0096393E"/>
    <w:rsid w:val="009774CD"/>
    <w:rsid w:val="00993050"/>
    <w:rsid w:val="009A0F19"/>
    <w:rsid w:val="009A2C9D"/>
    <w:rsid w:val="009A3DB3"/>
    <w:rsid w:val="009B0F13"/>
    <w:rsid w:val="009B428A"/>
    <w:rsid w:val="009B4D90"/>
    <w:rsid w:val="009C0031"/>
    <w:rsid w:val="009C017F"/>
    <w:rsid w:val="009C2A9A"/>
    <w:rsid w:val="009C517D"/>
    <w:rsid w:val="009E378F"/>
    <w:rsid w:val="009E4BA3"/>
    <w:rsid w:val="009E518B"/>
    <w:rsid w:val="009E5B54"/>
    <w:rsid w:val="009F4773"/>
    <w:rsid w:val="00A03A23"/>
    <w:rsid w:val="00A100FD"/>
    <w:rsid w:val="00A1017B"/>
    <w:rsid w:val="00A14A07"/>
    <w:rsid w:val="00A15BF5"/>
    <w:rsid w:val="00A15E73"/>
    <w:rsid w:val="00A27D84"/>
    <w:rsid w:val="00A3028E"/>
    <w:rsid w:val="00A33013"/>
    <w:rsid w:val="00A42DC8"/>
    <w:rsid w:val="00A72770"/>
    <w:rsid w:val="00A85BE1"/>
    <w:rsid w:val="00A86EEE"/>
    <w:rsid w:val="00A93FDF"/>
    <w:rsid w:val="00AA2FD9"/>
    <w:rsid w:val="00AA3308"/>
    <w:rsid w:val="00AA41A7"/>
    <w:rsid w:val="00AA516D"/>
    <w:rsid w:val="00AB3AFE"/>
    <w:rsid w:val="00AD09C7"/>
    <w:rsid w:val="00AD145E"/>
    <w:rsid w:val="00AD3C78"/>
    <w:rsid w:val="00AD56D8"/>
    <w:rsid w:val="00AE0A78"/>
    <w:rsid w:val="00B0356E"/>
    <w:rsid w:val="00B11937"/>
    <w:rsid w:val="00B14266"/>
    <w:rsid w:val="00B16148"/>
    <w:rsid w:val="00B16359"/>
    <w:rsid w:val="00B24834"/>
    <w:rsid w:val="00B313AB"/>
    <w:rsid w:val="00B33C89"/>
    <w:rsid w:val="00B33EA4"/>
    <w:rsid w:val="00B34043"/>
    <w:rsid w:val="00B37B4B"/>
    <w:rsid w:val="00B41507"/>
    <w:rsid w:val="00B431FB"/>
    <w:rsid w:val="00B465F0"/>
    <w:rsid w:val="00B46CD4"/>
    <w:rsid w:val="00B47339"/>
    <w:rsid w:val="00B51F83"/>
    <w:rsid w:val="00B53367"/>
    <w:rsid w:val="00B53CB3"/>
    <w:rsid w:val="00B543A3"/>
    <w:rsid w:val="00B5557C"/>
    <w:rsid w:val="00B570D7"/>
    <w:rsid w:val="00B6539A"/>
    <w:rsid w:val="00B65C1C"/>
    <w:rsid w:val="00B67C23"/>
    <w:rsid w:val="00B725C2"/>
    <w:rsid w:val="00B73749"/>
    <w:rsid w:val="00B8221B"/>
    <w:rsid w:val="00B90E95"/>
    <w:rsid w:val="00B947E1"/>
    <w:rsid w:val="00B94B4E"/>
    <w:rsid w:val="00BA3B04"/>
    <w:rsid w:val="00BA7723"/>
    <w:rsid w:val="00BB3EDE"/>
    <w:rsid w:val="00BC0DF5"/>
    <w:rsid w:val="00BC5931"/>
    <w:rsid w:val="00BD6755"/>
    <w:rsid w:val="00BE02B5"/>
    <w:rsid w:val="00BF685C"/>
    <w:rsid w:val="00C06A14"/>
    <w:rsid w:val="00C408AB"/>
    <w:rsid w:val="00C4574D"/>
    <w:rsid w:val="00C50A72"/>
    <w:rsid w:val="00C524F8"/>
    <w:rsid w:val="00C6593B"/>
    <w:rsid w:val="00C858A7"/>
    <w:rsid w:val="00C863EE"/>
    <w:rsid w:val="00C91770"/>
    <w:rsid w:val="00C942F1"/>
    <w:rsid w:val="00CA5EFC"/>
    <w:rsid w:val="00CB0E3B"/>
    <w:rsid w:val="00CC0E6C"/>
    <w:rsid w:val="00CC4F0F"/>
    <w:rsid w:val="00CC531A"/>
    <w:rsid w:val="00CC7059"/>
    <w:rsid w:val="00CD7138"/>
    <w:rsid w:val="00CE4FC8"/>
    <w:rsid w:val="00CF1410"/>
    <w:rsid w:val="00D01237"/>
    <w:rsid w:val="00D01405"/>
    <w:rsid w:val="00D01AB0"/>
    <w:rsid w:val="00D37F64"/>
    <w:rsid w:val="00D5007E"/>
    <w:rsid w:val="00D52338"/>
    <w:rsid w:val="00D55B6E"/>
    <w:rsid w:val="00D55C04"/>
    <w:rsid w:val="00D61686"/>
    <w:rsid w:val="00D663F3"/>
    <w:rsid w:val="00D7461B"/>
    <w:rsid w:val="00D92EFC"/>
    <w:rsid w:val="00DA2408"/>
    <w:rsid w:val="00DA396D"/>
    <w:rsid w:val="00DA442B"/>
    <w:rsid w:val="00DB411F"/>
    <w:rsid w:val="00DB4B94"/>
    <w:rsid w:val="00DC08D6"/>
    <w:rsid w:val="00DC2C08"/>
    <w:rsid w:val="00DD624B"/>
    <w:rsid w:val="00DE50BC"/>
    <w:rsid w:val="00DE7CA6"/>
    <w:rsid w:val="00DF3FA7"/>
    <w:rsid w:val="00DF657C"/>
    <w:rsid w:val="00E044D3"/>
    <w:rsid w:val="00E13F41"/>
    <w:rsid w:val="00E14536"/>
    <w:rsid w:val="00E22F72"/>
    <w:rsid w:val="00E23F39"/>
    <w:rsid w:val="00E320F8"/>
    <w:rsid w:val="00E327E3"/>
    <w:rsid w:val="00E36ACD"/>
    <w:rsid w:val="00E41997"/>
    <w:rsid w:val="00E6383C"/>
    <w:rsid w:val="00E707E7"/>
    <w:rsid w:val="00E75154"/>
    <w:rsid w:val="00E76F57"/>
    <w:rsid w:val="00E85324"/>
    <w:rsid w:val="00EA1676"/>
    <w:rsid w:val="00EA35FB"/>
    <w:rsid w:val="00EA4A47"/>
    <w:rsid w:val="00EB355D"/>
    <w:rsid w:val="00EB66D0"/>
    <w:rsid w:val="00EC43E3"/>
    <w:rsid w:val="00EC67E9"/>
    <w:rsid w:val="00ED671D"/>
    <w:rsid w:val="00EE4506"/>
    <w:rsid w:val="00EF08A3"/>
    <w:rsid w:val="00EF3C8A"/>
    <w:rsid w:val="00EF62C6"/>
    <w:rsid w:val="00F01744"/>
    <w:rsid w:val="00F07583"/>
    <w:rsid w:val="00F1724D"/>
    <w:rsid w:val="00F34BCC"/>
    <w:rsid w:val="00F41BCD"/>
    <w:rsid w:val="00F463F1"/>
    <w:rsid w:val="00F53534"/>
    <w:rsid w:val="00F637A0"/>
    <w:rsid w:val="00F656C6"/>
    <w:rsid w:val="00F74C20"/>
    <w:rsid w:val="00F76FFA"/>
    <w:rsid w:val="00F85FC4"/>
    <w:rsid w:val="00F871F4"/>
    <w:rsid w:val="00F94D04"/>
    <w:rsid w:val="00FA1D96"/>
    <w:rsid w:val="00FB7313"/>
    <w:rsid w:val="00FB7A87"/>
    <w:rsid w:val="00FC7147"/>
    <w:rsid w:val="00FD58B1"/>
    <w:rsid w:val="00FD6D11"/>
    <w:rsid w:val="00FE0A93"/>
    <w:rsid w:val="00FE0BC8"/>
    <w:rsid w:val="00FE594A"/>
    <w:rsid w:val="00FE5C9B"/>
    <w:rsid w:val="00FF0980"/>
    <w:rsid w:val="00FF1564"/>
    <w:rsid w:val="00FF64DA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59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C70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1"/>
      <w:szCs w:val="20"/>
      <w:lang w:eastAsia="hi-IN" w:bidi="hi-IN"/>
    </w:rPr>
  </w:style>
  <w:style w:type="character" w:customStyle="1" w:styleId="llbChar">
    <w:name w:val="Élőláb Char"/>
    <w:basedOn w:val="Bekezdsalapbettpusa"/>
    <w:link w:val="llb"/>
    <w:uiPriority w:val="99"/>
    <w:locked/>
    <w:rsid w:val="00CC7059"/>
    <w:rPr>
      <w:kern w:val="1"/>
      <w:sz w:val="21"/>
      <w:lang w:eastAsia="hi-IN" w:bidi="hi-IN"/>
    </w:rPr>
  </w:style>
  <w:style w:type="paragraph" w:styleId="Listaszerbekezds">
    <w:name w:val="List Paragraph"/>
    <w:basedOn w:val="Norml"/>
    <w:uiPriority w:val="99"/>
    <w:qFormat/>
    <w:rsid w:val="00B16359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Felsorol3">
    <w:name w:val="Felsorol3"/>
    <w:basedOn w:val="Norml"/>
    <w:uiPriority w:val="99"/>
    <w:rsid w:val="00065C04"/>
    <w:pPr>
      <w:numPr>
        <w:numId w:val="5"/>
      </w:numPr>
      <w:tabs>
        <w:tab w:val="left" w:pos="567"/>
      </w:tabs>
      <w:spacing w:before="60" w:after="60" w:line="240" w:lineRule="auto"/>
      <w:ind w:left="568" w:hanging="284"/>
    </w:pPr>
    <w:rPr>
      <w:rFonts w:ascii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B708C"/>
    <w:pPr>
      <w:tabs>
        <w:tab w:val="center" w:pos="4536"/>
        <w:tab w:val="right" w:pos="9072"/>
      </w:tabs>
      <w:spacing w:before="60" w:after="0" w:line="240" w:lineRule="auto"/>
    </w:pPr>
    <w:rPr>
      <w:rFonts w:ascii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1B708C"/>
    <w:rPr>
      <w:sz w:val="24"/>
    </w:rPr>
  </w:style>
  <w:style w:type="paragraph" w:customStyle="1" w:styleId="Profillers">
    <w:name w:val="Profilleírás"/>
    <w:basedOn w:val="Norml"/>
    <w:uiPriority w:val="99"/>
    <w:rsid w:val="00ED67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4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463F1"/>
    <w:rPr>
      <w:rFonts w:ascii="Times New Roman" w:hAnsi="Times New Roman"/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2"/>
      <w:lang w:eastAsia="en-US"/>
    </w:rPr>
  </w:style>
  <w:style w:type="paragraph" w:customStyle="1" w:styleId="Kettesszint">
    <w:name w:val="Kettesszint"/>
    <w:basedOn w:val="Norml"/>
    <w:uiPriority w:val="99"/>
    <w:rsid w:val="007B5AEF"/>
    <w:pPr>
      <w:widowControl w:val="0"/>
      <w:tabs>
        <w:tab w:val="left" w:pos="851"/>
      </w:tabs>
      <w:suppressAutoHyphens/>
      <w:spacing w:after="0" w:line="240" w:lineRule="auto"/>
      <w:contextualSpacing/>
    </w:pPr>
    <w:rPr>
      <w:rFonts w:ascii="Palatino Linotype" w:hAnsi="Palatino Linotype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59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C70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1"/>
      <w:szCs w:val="20"/>
      <w:lang w:eastAsia="hi-IN" w:bidi="hi-IN"/>
    </w:rPr>
  </w:style>
  <w:style w:type="character" w:customStyle="1" w:styleId="llbChar">
    <w:name w:val="Élőláb Char"/>
    <w:basedOn w:val="Bekezdsalapbettpusa"/>
    <w:link w:val="llb"/>
    <w:uiPriority w:val="99"/>
    <w:locked/>
    <w:rsid w:val="00CC7059"/>
    <w:rPr>
      <w:kern w:val="1"/>
      <w:sz w:val="21"/>
      <w:lang w:eastAsia="hi-IN" w:bidi="hi-IN"/>
    </w:rPr>
  </w:style>
  <w:style w:type="paragraph" w:styleId="Listaszerbekezds">
    <w:name w:val="List Paragraph"/>
    <w:basedOn w:val="Norml"/>
    <w:uiPriority w:val="99"/>
    <w:qFormat/>
    <w:rsid w:val="00B16359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Felsorol3">
    <w:name w:val="Felsorol3"/>
    <w:basedOn w:val="Norml"/>
    <w:uiPriority w:val="99"/>
    <w:rsid w:val="00065C04"/>
    <w:pPr>
      <w:numPr>
        <w:numId w:val="5"/>
      </w:numPr>
      <w:tabs>
        <w:tab w:val="left" w:pos="567"/>
      </w:tabs>
      <w:spacing w:before="60" w:after="60" w:line="240" w:lineRule="auto"/>
      <w:ind w:left="568" w:hanging="284"/>
    </w:pPr>
    <w:rPr>
      <w:rFonts w:ascii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B708C"/>
    <w:pPr>
      <w:tabs>
        <w:tab w:val="center" w:pos="4536"/>
        <w:tab w:val="right" w:pos="9072"/>
      </w:tabs>
      <w:spacing w:before="60" w:after="0" w:line="240" w:lineRule="auto"/>
    </w:pPr>
    <w:rPr>
      <w:rFonts w:ascii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1B708C"/>
    <w:rPr>
      <w:sz w:val="24"/>
    </w:rPr>
  </w:style>
  <w:style w:type="paragraph" w:customStyle="1" w:styleId="Profillers">
    <w:name w:val="Profilleírás"/>
    <w:basedOn w:val="Norml"/>
    <w:uiPriority w:val="99"/>
    <w:rsid w:val="00ED67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4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463F1"/>
    <w:rPr>
      <w:rFonts w:ascii="Times New Roman" w:hAnsi="Times New Roman"/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2"/>
      <w:lang w:eastAsia="en-US"/>
    </w:rPr>
  </w:style>
  <w:style w:type="paragraph" w:customStyle="1" w:styleId="Kettesszint">
    <w:name w:val="Kettesszint"/>
    <w:basedOn w:val="Norml"/>
    <w:uiPriority w:val="99"/>
    <w:rsid w:val="007B5AEF"/>
    <w:pPr>
      <w:widowControl w:val="0"/>
      <w:tabs>
        <w:tab w:val="left" w:pos="851"/>
      </w:tabs>
      <w:suppressAutoHyphens/>
      <w:spacing w:after="0" w:line="240" w:lineRule="auto"/>
      <w:contextualSpacing/>
    </w:pPr>
    <w:rPr>
      <w:rFonts w:ascii="Palatino Linotype" w:hAnsi="Palatino Linotype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10580</Words>
  <Characters>80805</Characters>
  <Application>Microsoft Office Word</Application>
  <DocSecurity>0</DocSecurity>
  <Lines>673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Petrik TISZK</Company>
  <LinksUpToDate>false</LinksUpToDate>
  <CharactersWithSpaces>91203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KZS</dc:creator>
  <cp:lastModifiedBy>Eszes-Anka Anikó</cp:lastModifiedBy>
  <cp:revision>6</cp:revision>
  <cp:lastPrinted>2016-07-07T11:40:00Z</cp:lastPrinted>
  <dcterms:created xsi:type="dcterms:W3CDTF">2016-07-07T11:54:00Z</dcterms:created>
  <dcterms:modified xsi:type="dcterms:W3CDTF">2016-08-22T15:12:00Z</dcterms:modified>
</cp:coreProperties>
</file>