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B0B" w:rsidRPr="00EC401B" w:rsidRDefault="004F1B0B" w:rsidP="000B5E9D">
      <w:pPr>
        <w:spacing w:after="0"/>
        <w:rPr>
          <w:rFonts w:cs="Times New Roman"/>
        </w:rPr>
      </w:pPr>
    </w:p>
    <w:p w:rsidR="00D55892" w:rsidRPr="00EC401B" w:rsidRDefault="00D55892" w:rsidP="000B5E9D">
      <w:pPr>
        <w:spacing w:after="0"/>
        <w:rPr>
          <w:rFonts w:cs="Times New Roman"/>
        </w:rPr>
      </w:pPr>
    </w:p>
    <w:p w:rsidR="001A7777" w:rsidRPr="00EC401B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EC401B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EC401B" w:rsidRDefault="001A7777" w:rsidP="001A7777">
      <w:pPr>
        <w:jc w:val="center"/>
        <w:rPr>
          <w:rFonts w:cs="Times New Roman"/>
          <w:b/>
          <w:sz w:val="32"/>
        </w:rPr>
      </w:pPr>
      <w:r w:rsidRPr="00EC401B">
        <w:rPr>
          <w:rFonts w:cs="Times New Roman"/>
          <w:b/>
          <w:sz w:val="32"/>
        </w:rPr>
        <w:t>a(z)</w:t>
      </w:r>
    </w:p>
    <w:p w:rsidR="001A7777" w:rsidRPr="00EC401B" w:rsidRDefault="00EC401B" w:rsidP="001A7777">
      <w:pPr>
        <w:jc w:val="center"/>
        <w:rPr>
          <w:rFonts w:cs="Times New Roman"/>
          <w:b/>
          <w:sz w:val="32"/>
        </w:rPr>
      </w:pPr>
      <w:r w:rsidRPr="00EC401B">
        <w:rPr>
          <w:rFonts w:cs="Times New Roman"/>
          <w:b/>
          <w:sz w:val="32"/>
        </w:rPr>
        <w:t xml:space="preserve">55 </w:t>
      </w:r>
      <w:r w:rsidR="00576948" w:rsidRPr="00EC401B">
        <w:rPr>
          <w:rFonts w:cs="Times New Roman"/>
          <w:b/>
          <w:sz w:val="32"/>
        </w:rPr>
        <w:t>521 0</w:t>
      </w:r>
      <w:r w:rsidRPr="00EC401B">
        <w:rPr>
          <w:rFonts w:cs="Times New Roman"/>
          <w:b/>
          <w:sz w:val="32"/>
        </w:rPr>
        <w:t>2</w:t>
      </w:r>
    </w:p>
    <w:p w:rsidR="001A7777" w:rsidRPr="00EC401B" w:rsidRDefault="00EC401B" w:rsidP="001A7777">
      <w:pPr>
        <w:jc w:val="center"/>
        <w:rPr>
          <w:rFonts w:cs="Times New Roman"/>
          <w:b/>
          <w:caps/>
          <w:sz w:val="32"/>
        </w:rPr>
      </w:pPr>
      <w:r w:rsidRPr="00EC401B">
        <w:rPr>
          <w:rFonts w:cs="Times New Roman"/>
          <w:b/>
          <w:caps/>
          <w:sz w:val="32"/>
        </w:rPr>
        <w:t>SZÍNPADI FÉNYTERVEZŐ</w:t>
      </w:r>
    </w:p>
    <w:p w:rsidR="000B5E9D" w:rsidRPr="00EC401B" w:rsidRDefault="001A7777" w:rsidP="001A7777">
      <w:pPr>
        <w:jc w:val="center"/>
        <w:rPr>
          <w:rFonts w:cs="Times New Roman"/>
          <w:b/>
          <w:caps/>
          <w:sz w:val="32"/>
        </w:rPr>
      </w:pPr>
      <w:r w:rsidRPr="00EC401B">
        <w:rPr>
          <w:rFonts w:cs="Times New Roman"/>
          <w:b/>
          <w:caps/>
          <w:sz w:val="32"/>
        </w:rPr>
        <w:t>szakképesítés</w:t>
      </w:r>
      <w:r w:rsidR="009C4A30" w:rsidRPr="00EC401B">
        <w:rPr>
          <w:rFonts w:cs="Times New Roman"/>
          <w:b/>
          <w:caps/>
          <w:sz w:val="32"/>
        </w:rPr>
        <w:t>-ráépülés</w:t>
      </w:r>
      <w:r w:rsidRPr="00EC401B">
        <w:rPr>
          <w:rFonts w:cs="Times New Roman"/>
          <w:b/>
          <w:caps/>
          <w:sz w:val="32"/>
        </w:rPr>
        <w:t>hez</w:t>
      </w:r>
    </w:p>
    <w:p w:rsidR="000B5E9D" w:rsidRPr="00EC401B" w:rsidRDefault="000B5E9D" w:rsidP="000B5E9D">
      <w:pPr>
        <w:spacing w:after="0"/>
        <w:rPr>
          <w:rFonts w:cs="Times New Roman"/>
        </w:rPr>
      </w:pPr>
    </w:p>
    <w:p w:rsidR="00F24097" w:rsidRPr="00EC401B" w:rsidRDefault="00F24097" w:rsidP="00F24097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I. A szakképzés jogi háttere</w:t>
      </w:r>
    </w:p>
    <w:p w:rsidR="00F24097" w:rsidRPr="00EC401B" w:rsidRDefault="00F24097" w:rsidP="00F24097">
      <w:pPr>
        <w:spacing w:after="0"/>
        <w:rPr>
          <w:rFonts w:cs="Times New Roman"/>
        </w:rPr>
      </w:pPr>
      <w:r w:rsidRPr="00EC401B">
        <w:rPr>
          <w:rFonts w:cs="Times New Roman"/>
        </w:rPr>
        <w:t>A szakképzési kerettanterv</w:t>
      </w:r>
    </w:p>
    <w:p w:rsidR="00F24097" w:rsidRPr="00EC401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C401B">
        <w:rPr>
          <w:rFonts w:cs="Times New Roman"/>
        </w:rPr>
        <w:t>a nemzeti köznevelésről szóló 2011. évi CXC. törvény,</w:t>
      </w:r>
    </w:p>
    <w:p w:rsidR="00F24097" w:rsidRPr="00EC401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C401B">
        <w:rPr>
          <w:rFonts w:cs="Times New Roman"/>
        </w:rPr>
        <w:t>a szakképzésről szóló 2011. évi CLXXXVII. törvény,</w:t>
      </w:r>
    </w:p>
    <w:p w:rsidR="00F24097" w:rsidRPr="00EC401B" w:rsidRDefault="00F24097" w:rsidP="00F24097">
      <w:pPr>
        <w:spacing w:after="0"/>
        <w:rPr>
          <w:rFonts w:cs="Times New Roman"/>
        </w:rPr>
      </w:pPr>
    </w:p>
    <w:p w:rsidR="00F24097" w:rsidRPr="00EC401B" w:rsidRDefault="00F24097" w:rsidP="00F24097">
      <w:pPr>
        <w:spacing w:after="0"/>
        <w:rPr>
          <w:rFonts w:cs="Times New Roman"/>
        </w:rPr>
      </w:pPr>
      <w:r w:rsidRPr="00EC401B">
        <w:rPr>
          <w:rFonts w:cs="Times New Roman"/>
        </w:rPr>
        <w:t>valamint</w:t>
      </w:r>
    </w:p>
    <w:p w:rsidR="00F24097" w:rsidRPr="00EC401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C401B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EC401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C401B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EC401B" w:rsidRDefault="00F24097" w:rsidP="00E713D5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C401B">
        <w:rPr>
          <w:rFonts w:cs="Times New Roman"/>
        </w:rPr>
        <w:t xml:space="preserve">a(z) </w:t>
      </w:r>
      <w:r w:rsidR="00EC401B" w:rsidRPr="00EC401B">
        <w:rPr>
          <w:rFonts w:cs="Times New Roman"/>
        </w:rPr>
        <w:t>55 521 02</w:t>
      </w:r>
      <w:r w:rsidRPr="00EC401B">
        <w:rPr>
          <w:rFonts w:cs="Times New Roman"/>
        </w:rPr>
        <w:t xml:space="preserve"> számú, </w:t>
      </w:r>
      <w:r w:rsidR="00EC401B" w:rsidRPr="00EC401B">
        <w:rPr>
          <w:rFonts w:cs="Times New Roman"/>
        </w:rPr>
        <w:t>Színpadi fénytervező</w:t>
      </w:r>
      <w:r w:rsidRPr="00EC401B">
        <w:rPr>
          <w:rFonts w:cs="Times New Roman"/>
        </w:rPr>
        <w:t xml:space="preserve"> megnevezésű szakképesítés szakmai és vizsgakövetelményeit tartalmazó rendelet alapján készült.</w:t>
      </w:r>
    </w:p>
    <w:p w:rsidR="001A7777" w:rsidRPr="00EC401B" w:rsidRDefault="001A7777" w:rsidP="000B5E9D">
      <w:pPr>
        <w:spacing w:after="0"/>
        <w:rPr>
          <w:rFonts w:cs="Times New Roman"/>
        </w:rPr>
      </w:pPr>
    </w:p>
    <w:p w:rsidR="00E96240" w:rsidRPr="00EC401B" w:rsidRDefault="00E96240" w:rsidP="000B5E9D">
      <w:pPr>
        <w:spacing w:after="0"/>
        <w:rPr>
          <w:rFonts w:cs="Times New Roman"/>
        </w:rPr>
      </w:pPr>
    </w:p>
    <w:p w:rsidR="00C64856" w:rsidRPr="00EC401B" w:rsidRDefault="00C64856" w:rsidP="00C64856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II. A szakképesítés</w:t>
      </w:r>
      <w:r w:rsidR="009C4A30" w:rsidRPr="00EC401B">
        <w:rPr>
          <w:rFonts w:cs="Times New Roman"/>
          <w:b/>
        </w:rPr>
        <w:t>-ráépülés</w:t>
      </w:r>
      <w:r w:rsidRPr="00EC401B">
        <w:rPr>
          <w:rFonts w:cs="Times New Roman"/>
          <w:b/>
        </w:rPr>
        <w:t xml:space="preserve"> alapadatai</w:t>
      </w:r>
    </w:p>
    <w:p w:rsidR="00C64856" w:rsidRPr="00EC401B" w:rsidRDefault="00C64856" w:rsidP="00C64856">
      <w:pPr>
        <w:spacing w:after="0"/>
        <w:rPr>
          <w:rFonts w:cs="Times New Roman"/>
        </w:rPr>
      </w:pP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>A szakképesítés</w:t>
      </w:r>
      <w:r w:rsidR="009C4A30" w:rsidRPr="00EC401B">
        <w:rPr>
          <w:rFonts w:cs="Times New Roman"/>
        </w:rPr>
        <w:t>-ráépülés</w:t>
      </w:r>
      <w:r w:rsidRPr="00EC401B">
        <w:rPr>
          <w:rFonts w:cs="Times New Roman"/>
        </w:rPr>
        <w:t xml:space="preserve"> azonosító száma: </w:t>
      </w:r>
      <w:r w:rsidR="004F1B0B" w:rsidRPr="00EC401B">
        <w:rPr>
          <w:rFonts w:cs="Times New Roman"/>
        </w:rPr>
        <w:t>55 521 0</w:t>
      </w:r>
      <w:r w:rsidR="00692163" w:rsidRPr="00EC401B">
        <w:rPr>
          <w:rFonts w:cs="Times New Roman"/>
        </w:rPr>
        <w:t>2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>Szakképesítés</w:t>
      </w:r>
      <w:r w:rsidR="009C4A30" w:rsidRPr="00EC401B">
        <w:rPr>
          <w:rFonts w:cs="Times New Roman"/>
        </w:rPr>
        <w:t>-ráépülés</w:t>
      </w:r>
      <w:r w:rsidRPr="00EC401B">
        <w:rPr>
          <w:rFonts w:cs="Times New Roman"/>
        </w:rPr>
        <w:t xml:space="preserve"> megnevezése: </w:t>
      </w:r>
      <w:r w:rsidR="00692163" w:rsidRPr="00EC401B">
        <w:rPr>
          <w:rFonts w:cs="Times New Roman"/>
        </w:rPr>
        <w:t>Színpadi fénytervező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A szakmacsoport száma és megnevezése: </w:t>
      </w:r>
      <w:r w:rsidR="00EE14FC" w:rsidRPr="00EC401B">
        <w:rPr>
          <w:rFonts w:cs="Times New Roman"/>
        </w:rPr>
        <w:t>4</w:t>
      </w:r>
      <w:r w:rsidRPr="00EC401B">
        <w:rPr>
          <w:rFonts w:cs="Times New Roman"/>
        </w:rPr>
        <w:t xml:space="preserve">. </w:t>
      </w:r>
      <w:r w:rsidR="00EE14FC" w:rsidRPr="00EC401B">
        <w:rPr>
          <w:rFonts w:cs="Times New Roman"/>
        </w:rPr>
        <w:t>Művészet, közművelődés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Ágazati besorolás száma és megnevezése: </w:t>
      </w:r>
      <w:r w:rsidR="00EE14FC" w:rsidRPr="00EC401B">
        <w:rPr>
          <w:rFonts w:cs="Times New Roman"/>
        </w:rPr>
        <w:t>VI</w:t>
      </w:r>
      <w:r w:rsidRPr="00EC401B">
        <w:rPr>
          <w:rFonts w:cs="Times New Roman"/>
        </w:rPr>
        <w:t xml:space="preserve">. </w:t>
      </w:r>
      <w:r w:rsidR="00EE14FC" w:rsidRPr="00EC401B">
        <w:rPr>
          <w:rFonts w:cs="Times New Roman"/>
        </w:rPr>
        <w:t>Hang-, film- és színháztechnika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Iskolai rendszerű szakképzésben a szakképzési évfolyamok száma: </w:t>
      </w:r>
      <w:r w:rsidR="00692163" w:rsidRPr="00EC401B">
        <w:rPr>
          <w:rFonts w:cs="Times New Roman"/>
        </w:rPr>
        <w:t>0,5</w:t>
      </w:r>
      <w:r w:rsidRPr="00EC401B">
        <w:rPr>
          <w:rFonts w:cs="Times New Roman"/>
        </w:rPr>
        <w:t xml:space="preserve"> év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Elméleti képzési idő aránya: </w:t>
      </w:r>
      <w:r w:rsidR="00692163" w:rsidRPr="00EC401B">
        <w:rPr>
          <w:rFonts w:cs="Times New Roman"/>
        </w:rPr>
        <w:t>40</w:t>
      </w:r>
      <w:r w:rsidRPr="00EC401B">
        <w:rPr>
          <w:rFonts w:cs="Times New Roman"/>
        </w:rPr>
        <w:t>%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Gyakorlati képzési idő aránya: </w:t>
      </w:r>
      <w:r w:rsidR="00692163" w:rsidRPr="00EC401B">
        <w:rPr>
          <w:rFonts w:cs="Times New Roman"/>
        </w:rPr>
        <w:t>60</w:t>
      </w:r>
      <w:r w:rsidRPr="00EC401B">
        <w:rPr>
          <w:rFonts w:cs="Times New Roman"/>
        </w:rPr>
        <w:t>%</w:t>
      </w:r>
    </w:p>
    <w:p w:rsidR="001A7777" w:rsidRPr="00EC401B" w:rsidRDefault="001A7777" w:rsidP="000B5E9D">
      <w:pPr>
        <w:spacing w:after="0"/>
        <w:rPr>
          <w:rFonts w:cs="Times New Roman"/>
        </w:rPr>
      </w:pPr>
    </w:p>
    <w:p w:rsidR="00E96240" w:rsidRPr="00EC401B" w:rsidRDefault="00E96240" w:rsidP="000B5E9D">
      <w:pPr>
        <w:spacing w:after="0"/>
        <w:rPr>
          <w:rFonts w:cs="Times New Roman"/>
        </w:rPr>
      </w:pPr>
    </w:p>
    <w:p w:rsidR="00E96240" w:rsidRPr="00EC401B" w:rsidRDefault="00E96240" w:rsidP="00E96240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III. A szakképzésbe történő belépés feltételei</w:t>
      </w:r>
    </w:p>
    <w:p w:rsidR="00E96240" w:rsidRPr="00EC401B" w:rsidRDefault="00E96240" w:rsidP="00E96240">
      <w:pPr>
        <w:spacing w:after="0"/>
        <w:rPr>
          <w:rFonts w:cs="Times New Roman"/>
        </w:rPr>
      </w:pP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Iskolai előképzettség: </w:t>
      </w:r>
      <w:r w:rsidR="00692163" w:rsidRPr="00EC401B">
        <w:rPr>
          <w:rFonts w:cs="Times New Roman"/>
        </w:rPr>
        <w:t>54 521 07</w:t>
      </w:r>
      <w:r w:rsidR="004F1B0B" w:rsidRPr="00EC401B">
        <w:rPr>
          <w:rFonts w:cs="Times New Roman"/>
        </w:rPr>
        <w:t xml:space="preserve"> </w:t>
      </w:r>
      <w:r w:rsidR="000B0156" w:rsidRPr="00EC401B">
        <w:rPr>
          <w:rFonts w:cs="Times New Roman"/>
        </w:rPr>
        <w:t>Színház</w:t>
      </w:r>
      <w:r w:rsidR="004F1B0B" w:rsidRPr="00EC401B">
        <w:rPr>
          <w:rFonts w:cs="Times New Roman"/>
        </w:rPr>
        <w:t>technikus</w:t>
      </w:r>
      <w:r w:rsidR="00692163" w:rsidRPr="00EC401B">
        <w:rPr>
          <w:rFonts w:cs="Times New Roman"/>
        </w:rPr>
        <w:t>, szcenikus</w:t>
      </w:r>
    </w:p>
    <w:p w:rsidR="00DC677F" w:rsidRPr="00EC401B" w:rsidRDefault="00DC677F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ab/>
        <w:t xml:space="preserve">vagy iskolai </w:t>
      </w:r>
      <w:r w:rsidR="009C4A30" w:rsidRPr="00EC401B">
        <w:rPr>
          <w:rFonts w:cs="Times New Roman"/>
        </w:rPr>
        <w:t>előkép</w:t>
      </w:r>
      <w:r w:rsidRPr="00EC401B">
        <w:rPr>
          <w:rFonts w:cs="Times New Roman"/>
        </w:rPr>
        <w:t>zettség hiányában: ………………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Bemeneti kompetenciák: </w:t>
      </w:r>
      <w:r w:rsidR="00DC677F" w:rsidRPr="00EC401B">
        <w:rPr>
          <w:rFonts w:cs="Times New Roman"/>
        </w:rPr>
        <w:t>………………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Szakmai előképzettség: </w:t>
      </w:r>
      <w:r w:rsidR="000772D7" w:rsidRPr="00EC401B">
        <w:rPr>
          <w:rFonts w:cs="Times New Roman"/>
        </w:rPr>
        <w:t>—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Előírt gyakorlat: </w:t>
      </w:r>
      <w:r w:rsidR="000772D7" w:rsidRPr="00EC401B">
        <w:rPr>
          <w:rFonts w:cs="Times New Roman"/>
        </w:rPr>
        <w:t>—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Egészségügyi alkalmassági követelmények: </w:t>
      </w:r>
      <w:r w:rsidR="009C4A30" w:rsidRPr="00EC401B">
        <w:rPr>
          <w:rFonts w:cs="Times New Roman"/>
        </w:rPr>
        <w:t>………………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Pályaalkalmassági követelmények: </w:t>
      </w:r>
      <w:r w:rsidR="009C4A30" w:rsidRPr="00EC401B">
        <w:rPr>
          <w:rFonts w:cs="Times New Roman"/>
        </w:rPr>
        <w:t>………………</w:t>
      </w:r>
    </w:p>
    <w:p w:rsidR="00E96240" w:rsidRPr="00EC401B" w:rsidRDefault="00E96240" w:rsidP="00E96240">
      <w:pPr>
        <w:spacing w:after="0"/>
        <w:rPr>
          <w:rFonts w:cs="Times New Roman"/>
        </w:rPr>
      </w:pPr>
    </w:p>
    <w:p w:rsidR="00D55892" w:rsidRPr="00EC401B" w:rsidRDefault="00D55892">
      <w:pPr>
        <w:spacing w:after="200" w:line="276" w:lineRule="auto"/>
        <w:jc w:val="left"/>
        <w:rPr>
          <w:rFonts w:cs="Times New Roman"/>
        </w:rPr>
      </w:pPr>
      <w:r w:rsidRPr="00EC401B">
        <w:rPr>
          <w:rFonts w:cs="Times New Roman"/>
        </w:rPr>
        <w:br w:type="page"/>
      </w:r>
    </w:p>
    <w:p w:rsidR="00E96240" w:rsidRPr="00EC401B" w:rsidRDefault="00E96240" w:rsidP="00E96240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lastRenderedPageBreak/>
        <w:t>IV. A szakképzés szervezésének feltételei</w:t>
      </w:r>
    </w:p>
    <w:p w:rsidR="00E96240" w:rsidRPr="00EC401B" w:rsidRDefault="00E96240" w:rsidP="00E96240">
      <w:pPr>
        <w:spacing w:after="0"/>
        <w:rPr>
          <w:rFonts w:cs="Times New Roman"/>
        </w:rPr>
      </w:pPr>
    </w:p>
    <w:p w:rsidR="00E96240" w:rsidRPr="00EC401B" w:rsidRDefault="00E96240" w:rsidP="00E96240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Személyi feltételek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>Ezen túl az alábbi tantárgyak oktatására az alábbi végzettséggel rendelkező szakember alkalmazható:</w:t>
      </w:r>
    </w:p>
    <w:p w:rsidR="00297D7C" w:rsidRPr="00EC401B" w:rsidRDefault="00297D7C" w:rsidP="00E96240">
      <w:pPr>
        <w:spacing w:after="0"/>
        <w:rPr>
          <w:rFonts w:cs="Times New Roman"/>
          <w:sz w:val="22"/>
        </w:rPr>
      </w:pPr>
    </w:p>
    <w:tbl>
      <w:tblPr>
        <w:tblW w:w="7500" w:type="dxa"/>
        <w:tblInd w:w="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297D7C" w:rsidRPr="00EC401B" w:rsidTr="00297D7C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lang w:eastAsia="hu-HU"/>
              </w:rPr>
              <w:t>Szakképesítés/Szakképzettség</w:t>
            </w:r>
          </w:p>
        </w:tc>
      </w:tr>
      <w:tr w:rsidR="00297D7C" w:rsidRPr="00EC401B" w:rsidTr="00297D7C">
        <w:trPr>
          <w:trHeight w:val="3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rPr>
                <w:rFonts w:eastAsia="Times New Roman" w:cs="Times New Roman"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lang w:eastAsia="hu-HU"/>
              </w:rPr>
              <w:t>Biztonságtechnika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lang w:eastAsia="hu-HU"/>
              </w:rPr>
              <w:t>-</w:t>
            </w:r>
          </w:p>
        </w:tc>
      </w:tr>
      <w:tr w:rsidR="00297D7C" w:rsidRPr="00EC401B" w:rsidTr="00297D7C">
        <w:trPr>
          <w:trHeight w:val="3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lang w:eastAsia="hu-HU"/>
              </w:rPr>
              <w:t>-</w:t>
            </w:r>
          </w:p>
        </w:tc>
      </w:tr>
    </w:tbl>
    <w:p w:rsidR="001A7777" w:rsidRPr="00EC401B" w:rsidRDefault="001A7777" w:rsidP="000B5E9D">
      <w:pPr>
        <w:spacing w:after="0"/>
        <w:rPr>
          <w:rFonts w:cs="Times New Roman"/>
        </w:rPr>
      </w:pPr>
    </w:p>
    <w:p w:rsidR="0041674C" w:rsidRPr="00EC401B" w:rsidRDefault="0041674C" w:rsidP="000B5E9D">
      <w:pPr>
        <w:spacing w:after="0"/>
        <w:rPr>
          <w:rFonts w:cs="Times New Roman"/>
        </w:rPr>
      </w:pPr>
    </w:p>
    <w:p w:rsidR="00696ED9" w:rsidRPr="00EC401B" w:rsidRDefault="00696ED9" w:rsidP="00696ED9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Tárgyi feltételek</w:t>
      </w:r>
    </w:p>
    <w:p w:rsidR="00696ED9" w:rsidRPr="00EC401B" w:rsidRDefault="00696ED9" w:rsidP="00696ED9">
      <w:pPr>
        <w:spacing w:after="0"/>
        <w:rPr>
          <w:rFonts w:cs="Times New Roman"/>
        </w:rPr>
      </w:pPr>
      <w:r w:rsidRPr="00EC401B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EC401B" w:rsidRDefault="00696ED9" w:rsidP="00696ED9">
      <w:pPr>
        <w:spacing w:after="0"/>
        <w:rPr>
          <w:rFonts w:cs="Times New Roman"/>
        </w:rPr>
      </w:pPr>
    </w:p>
    <w:p w:rsidR="0041674C" w:rsidRPr="00EC401B" w:rsidRDefault="00696ED9" w:rsidP="00696ED9">
      <w:pPr>
        <w:spacing w:after="0"/>
        <w:rPr>
          <w:rFonts w:cs="Times New Roman"/>
        </w:rPr>
      </w:pPr>
      <w:r w:rsidRPr="00EC401B">
        <w:rPr>
          <w:rFonts w:cs="Times New Roman"/>
        </w:rPr>
        <w:t>Ajánlás a szakmai képzés lebonyolításához szükséges további eszközö</w:t>
      </w:r>
      <w:bookmarkStart w:id="0" w:name="_GoBack"/>
      <w:bookmarkEnd w:id="0"/>
      <w:r w:rsidRPr="00EC401B">
        <w:rPr>
          <w:rFonts w:cs="Times New Roman"/>
        </w:rPr>
        <w:t>kre és felszerelésekre: Nincs.</w:t>
      </w:r>
    </w:p>
    <w:p w:rsidR="004F6765" w:rsidRPr="00EC401B" w:rsidRDefault="004F6765" w:rsidP="000B5E9D">
      <w:pPr>
        <w:spacing w:after="0"/>
        <w:rPr>
          <w:rFonts w:cs="Times New Roman"/>
        </w:rPr>
      </w:pPr>
    </w:p>
    <w:p w:rsidR="00FB273F" w:rsidRPr="00EC401B" w:rsidRDefault="00FB273F" w:rsidP="00FB273F">
      <w:pPr>
        <w:spacing w:after="0"/>
        <w:rPr>
          <w:rFonts w:cs="Times New Roman"/>
        </w:rPr>
      </w:pPr>
    </w:p>
    <w:p w:rsidR="00FB273F" w:rsidRPr="00EC401B" w:rsidRDefault="00FB273F" w:rsidP="00FB273F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V. A szakképesítés</w:t>
      </w:r>
      <w:r w:rsidR="00D55892" w:rsidRPr="00EC401B">
        <w:rPr>
          <w:rFonts w:cs="Times New Roman"/>
          <w:b/>
        </w:rPr>
        <w:t>-ráépülés</w:t>
      </w:r>
      <w:r w:rsidRPr="00EC401B">
        <w:rPr>
          <w:rFonts w:cs="Times New Roman"/>
          <w:b/>
        </w:rPr>
        <w:t xml:space="preserve"> óraterve nappali rendszerű oktatásra</w:t>
      </w:r>
    </w:p>
    <w:p w:rsidR="00FB273F" w:rsidRPr="00EC401B" w:rsidRDefault="00FB273F" w:rsidP="00FB273F">
      <w:pPr>
        <w:spacing w:after="0"/>
        <w:rPr>
          <w:rFonts w:cs="Times New Roman"/>
        </w:rPr>
      </w:pPr>
    </w:p>
    <w:p w:rsidR="00104377" w:rsidRPr="00EC401B" w:rsidRDefault="00104377" w:rsidP="00104377">
      <w:pPr>
        <w:spacing w:after="0"/>
        <w:rPr>
          <w:rFonts w:cs="Times New Roman"/>
        </w:rPr>
      </w:pPr>
      <w:r w:rsidRPr="00EC401B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EC401B" w:rsidRDefault="00104377" w:rsidP="00104377">
      <w:pPr>
        <w:spacing w:after="0"/>
        <w:rPr>
          <w:rFonts w:cs="Times New Roman"/>
        </w:rPr>
      </w:pPr>
      <w:r w:rsidRPr="00EC401B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EC401B" w:rsidRDefault="00104377" w:rsidP="00104377">
      <w:pPr>
        <w:spacing w:after="0"/>
        <w:rPr>
          <w:rFonts w:cs="Times New Roman"/>
        </w:rPr>
      </w:pPr>
    </w:p>
    <w:p w:rsidR="00104377" w:rsidRPr="00EC401B" w:rsidRDefault="00104377" w:rsidP="00104377">
      <w:pPr>
        <w:spacing w:after="0"/>
        <w:rPr>
          <w:rFonts w:cs="Times New Roman"/>
        </w:rPr>
      </w:pPr>
      <w:r w:rsidRPr="00EC401B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EC401B" w:rsidRDefault="00104377" w:rsidP="00104377">
      <w:pPr>
        <w:spacing w:after="0"/>
        <w:rPr>
          <w:rFonts w:cs="Times New Roman"/>
        </w:rPr>
      </w:pPr>
      <w:r w:rsidRPr="00EC401B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EC401B" w:rsidRDefault="00E57804" w:rsidP="000B5E9D">
      <w:pPr>
        <w:spacing w:after="0"/>
        <w:rPr>
          <w:rFonts w:cs="Times New Roman"/>
        </w:rPr>
      </w:pPr>
    </w:p>
    <w:p w:rsidR="00876453" w:rsidRPr="00EC401B" w:rsidRDefault="00876453" w:rsidP="000B5E9D">
      <w:pPr>
        <w:spacing w:after="0"/>
        <w:rPr>
          <w:rFonts w:cs="Times New Roman"/>
        </w:rPr>
      </w:pPr>
    </w:p>
    <w:p w:rsidR="00CB484D" w:rsidRPr="00EC401B" w:rsidRDefault="00CB484D" w:rsidP="000B5E9D">
      <w:pPr>
        <w:spacing w:after="0"/>
        <w:rPr>
          <w:rFonts w:cs="Times New Roman"/>
        </w:rPr>
        <w:sectPr w:rsidR="00CB484D" w:rsidRPr="00EC401B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EC401B" w:rsidRDefault="00CB484D" w:rsidP="00CB484D">
      <w:pPr>
        <w:spacing w:after="0"/>
        <w:jc w:val="center"/>
        <w:rPr>
          <w:rFonts w:cs="Times New Roman"/>
        </w:rPr>
      </w:pPr>
      <w:r w:rsidRPr="00EC401B">
        <w:rPr>
          <w:rFonts w:cs="Times New Roman"/>
        </w:rPr>
        <w:lastRenderedPageBreak/>
        <w:t>1. számú táblázat</w:t>
      </w:r>
    </w:p>
    <w:p w:rsidR="008B01A2" w:rsidRPr="00EC401B" w:rsidRDefault="00CB484D" w:rsidP="00CB484D">
      <w:pPr>
        <w:spacing w:after="0"/>
        <w:jc w:val="center"/>
        <w:rPr>
          <w:rFonts w:cs="Times New Roman"/>
          <w:b/>
        </w:rPr>
      </w:pPr>
      <w:r w:rsidRPr="00EC401B">
        <w:rPr>
          <w:rFonts w:cs="Times New Roman"/>
          <w:b/>
        </w:rPr>
        <w:t>A szakmai követelménymodulokhoz rendelt tantárg</w:t>
      </w:r>
      <w:r w:rsidR="00104377" w:rsidRPr="00EC401B">
        <w:rPr>
          <w:rFonts w:cs="Times New Roman"/>
          <w:b/>
        </w:rPr>
        <w:t>yak heti óraszáma</w:t>
      </w:r>
    </w:p>
    <w:p w:rsidR="00420CA2" w:rsidRPr="00EC401B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7F72F6" w:rsidRPr="00EC401B" w:rsidTr="007F72F6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7F72F6" w:rsidRPr="00EC401B" w:rsidTr="007F72F6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  <w:tr w:rsidR="007F72F6" w:rsidRPr="00EC401B" w:rsidTr="007F72F6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14,0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Ecsetünk a fény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Művészi fénytan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Művészi fénytan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</w:tbl>
    <w:p w:rsidR="007F72F6" w:rsidRPr="00EC401B" w:rsidRDefault="007F72F6" w:rsidP="000B5E9D">
      <w:pPr>
        <w:spacing w:after="0"/>
        <w:rPr>
          <w:rFonts w:cs="Times New Roman"/>
        </w:rPr>
      </w:pPr>
    </w:p>
    <w:p w:rsidR="007F72F6" w:rsidRPr="00EC401B" w:rsidRDefault="007F72F6" w:rsidP="000B5E9D">
      <w:pPr>
        <w:spacing w:after="0"/>
        <w:rPr>
          <w:rFonts w:cs="Times New Roman"/>
        </w:rPr>
      </w:pPr>
    </w:p>
    <w:p w:rsidR="00420CA2" w:rsidRPr="00EC401B" w:rsidRDefault="00104377" w:rsidP="00CB484D">
      <w:pPr>
        <w:spacing w:after="0"/>
        <w:rPr>
          <w:rFonts w:cs="Times New Roman"/>
        </w:rPr>
      </w:pPr>
      <w:r w:rsidRPr="00EC401B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EC401B" w:rsidRDefault="00CB484D">
      <w:pPr>
        <w:spacing w:after="200" w:line="276" w:lineRule="auto"/>
        <w:jc w:val="left"/>
        <w:rPr>
          <w:rFonts w:cs="Times New Roman"/>
        </w:rPr>
      </w:pPr>
      <w:r w:rsidRPr="00EC401B">
        <w:rPr>
          <w:rFonts w:cs="Times New Roman"/>
        </w:rPr>
        <w:br w:type="page"/>
      </w:r>
    </w:p>
    <w:p w:rsidR="00CB484D" w:rsidRPr="00EC401B" w:rsidRDefault="00CB484D" w:rsidP="00CB484D">
      <w:pPr>
        <w:spacing w:after="0"/>
        <w:jc w:val="center"/>
        <w:rPr>
          <w:rFonts w:cs="Times New Roman"/>
        </w:rPr>
      </w:pPr>
      <w:r w:rsidRPr="00EC401B">
        <w:rPr>
          <w:rFonts w:cs="Times New Roman"/>
        </w:rPr>
        <w:lastRenderedPageBreak/>
        <w:t>2. számú táblázat</w:t>
      </w:r>
    </w:p>
    <w:p w:rsidR="00420CA2" w:rsidRPr="00EC401B" w:rsidRDefault="00CB484D" w:rsidP="00CB484D">
      <w:pPr>
        <w:spacing w:after="0"/>
        <w:jc w:val="center"/>
        <w:rPr>
          <w:rFonts w:cs="Times New Roman"/>
          <w:b/>
        </w:rPr>
      </w:pPr>
      <w:r w:rsidRPr="00EC401B">
        <w:rPr>
          <w:rFonts w:cs="Times New Roman"/>
          <w:b/>
        </w:rPr>
        <w:t>A szakmai követelménymodulokhoz rendelt tantárgyak és t</w:t>
      </w:r>
      <w:r w:rsidR="00104377" w:rsidRPr="00EC401B">
        <w:rPr>
          <w:rFonts w:cs="Times New Roman"/>
          <w:b/>
        </w:rPr>
        <w:t>émakörök óraszáma</w:t>
      </w:r>
    </w:p>
    <w:p w:rsidR="00420CA2" w:rsidRPr="00EC401B" w:rsidRDefault="00420CA2" w:rsidP="000B5E9D">
      <w:pPr>
        <w:spacing w:after="0"/>
        <w:rPr>
          <w:rFonts w:cs="Times New Roman"/>
        </w:rPr>
      </w:pPr>
    </w:p>
    <w:p w:rsidR="007F72F6" w:rsidRPr="00EC401B" w:rsidRDefault="007F72F6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7F72F6" w:rsidRPr="00EC401B" w:rsidTr="007F72F6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7F72F6" w:rsidRPr="00EC401B" w:rsidTr="007F72F6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306</w:t>
            </w:r>
          </w:p>
        </w:tc>
      </w:tr>
      <w:tr w:rsidR="007F72F6" w:rsidRPr="00EC401B" w:rsidTr="007F72F6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Ecsetünk a fény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Művészi fénytan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fénytervezés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Világítási terv dokumentálása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világítási terv megvalósítása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Művészi fénytan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306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fénytervezés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Világítási terv dokumentálása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90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világítási terv megvalósítása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</w:t>
            </w:r>
          </w:p>
        </w:tc>
      </w:tr>
    </w:tbl>
    <w:p w:rsidR="007F72F6" w:rsidRPr="00EC401B" w:rsidRDefault="007F72F6" w:rsidP="000B5E9D">
      <w:pPr>
        <w:spacing w:after="0"/>
        <w:rPr>
          <w:rFonts w:cs="Times New Roman"/>
        </w:rPr>
      </w:pPr>
    </w:p>
    <w:p w:rsidR="007F72F6" w:rsidRPr="00EC401B" w:rsidRDefault="007F72F6" w:rsidP="000B5E9D">
      <w:pPr>
        <w:spacing w:after="0"/>
        <w:rPr>
          <w:rFonts w:cs="Times New Roman"/>
        </w:rPr>
      </w:pPr>
    </w:p>
    <w:p w:rsidR="00420CA2" w:rsidRPr="00EC401B" w:rsidRDefault="00420CA2" w:rsidP="000B5E9D">
      <w:pPr>
        <w:spacing w:after="0"/>
        <w:rPr>
          <w:rFonts w:cs="Times New Roman"/>
        </w:rPr>
      </w:pPr>
      <w:bookmarkStart w:id="1" w:name="_MON_1523257111"/>
      <w:bookmarkEnd w:id="1"/>
    </w:p>
    <w:p w:rsidR="004F6765" w:rsidRPr="00EC401B" w:rsidRDefault="004F6765" w:rsidP="000B5E9D">
      <w:pPr>
        <w:spacing w:after="0"/>
        <w:rPr>
          <w:rFonts w:cs="Times New Roman"/>
        </w:rPr>
      </w:pPr>
    </w:p>
    <w:p w:rsidR="008419D5" w:rsidRPr="00EC401B" w:rsidRDefault="008419D5" w:rsidP="008419D5">
      <w:pPr>
        <w:spacing w:after="0"/>
        <w:rPr>
          <w:rFonts w:cs="Times New Roman"/>
        </w:rPr>
      </w:pPr>
      <w:r w:rsidRPr="00EC401B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EC401B" w:rsidRDefault="008419D5" w:rsidP="008419D5">
      <w:pPr>
        <w:spacing w:after="0"/>
        <w:rPr>
          <w:rFonts w:cs="Times New Roman"/>
        </w:rPr>
      </w:pPr>
      <w:r w:rsidRPr="00EC401B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EC401B" w:rsidRDefault="008419D5" w:rsidP="008419D5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A tantárgyakra meghatározott időkeret kötelező érvényű, </w:t>
      </w:r>
      <w:r w:rsidRPr="00EC401B">
        <w:rPr>
          <w:rFonts w:cs="Times New Roman"/>
          <w:i/>
        </w:rPr>
        <w:t>a</w:t>
      </w:r>
      <w:r w:rsidRPr="00EC401B">
        <w:rPr>
          <w:rFonts w:cs="Times New Roman"/>
        </w:rPr>
        <w:t xml:space="preserve"> </w:t>
      </w:r>
      <w:r w:rsidRPr="00EC401B">
        <w:rPr>
          <w:rFonts w:cs="Times New Roman"/>
          <w:i/>
        </w:rPr>
        <w:t>témakörökre kialakított óraszám pedig ajánlás</w:t>
      </w:r>
      <w:r w:rsidRPr="00EC401B">
        <w:rPr>
          <w:rFonts w:cs="Times New Roman"/>
        </w:rPr>
        <w:t>.</w:t>
      </w:r>
    </w:p>
    <w:p w:rsidR="008419D5" w:rsidRPr="00EC401B" w:rsidRDefault="008419D5" w:rsidP="000A21B7">
      <w:pPr>
        <w:spacing w:after="0"/>
        <w:rPr>
          <w:rFonts w:cs="Times New Roman"/>
        </w:rPr>
        <w:sectPr w:rsidR="008419D5" w:rsidRPr="00EC401B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EC401B" w:rsidRDefault="00B64FCB" w:rsidP="00B64FCB">
      <w:pPr>
        <w:rPr>
          <w:rFonts w:cs="Times New Roman"/>
        </w:rPr>
      </w:pPr>
    </w:p>
    <w:p w:rsidR="00B64FCB" w:rsidRPr="00EC401B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EC401B">
        <w:rPr>
          <w:rFonts w:cs="Times New Roman"/>
          <w:b/>
          <w:sz w:val="36"/>
        </w:rPr>
        <w:t>A</w:t>
      </w:r>
    </w:p>
    <w:p w:rsidR="00B64FCB" w:rsidRPr="00EC401B" w:rsidRDefault="00692163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EC401B">
        <w:rPr>
          <w:rFonts w:cs="Times New Roman"/>
          <w:b/>
          <w:sz w:val="36"/>
        </w:rPr>
        <w:t>12072-16</w:t>
      </w:r>
      <w:bookmarkEnd w:id="2"/>
      <w:bookmarkEnd w:id="3"/>
      <w:bookmarkEnd w:id="4"/>
      <w:r w:rsidR="00B64FCB" w:rsidRPr="00EC401B">
        <w:rPr>
          <w:rFonts w:cs="Times New Roman"/>
          <w:b/>
          <w:sz w:val="36"/>
        </w:rPr>
        <w:t xml:space="preserve"> azonosító számú</w:t>
      </w:r>
    </w:p>
    <w:p w:rsidR="00B64FCB" w:rsidRPr="00EC401B" w:rsidRDefault="00692163" w:rsidP="00B64FCB">
      <w:pPr>
        <w:jc w:val="center"/>
        <w:rPr>
          <w:rFonts w:cs="Times New Roman"/>
          <w:b/>
          <w:sz w:val="36"/>
        </w:rPr>
      </w:pPr>
      <w:r w:rsidRPr="00EC401B">
        <w:rPr>
          <w:rFonts w:cs="Times New Roman"/>
          <w:b/>
          <w:sz w:val="36"/>
        </w:rPr>
        <w:t>Ecsetünk a fény</w:t>
      </w:r>
    </w:p>
    <w:p w:rsidR="00B64FCB" w:rsidRPr="00EC401B" w:rsidRDefault="00B64FCB" w:rsidP="00B64FCB">
      <w:pPr>
        <w:jc w:val="center"/>
        <w:rPr>
          <w:rFonts w:cs="Times New Roman"/>
          <w:b/>
          <w:sz w:val="36"/>
        </w:rPr>
      </w:pPr>
      <w:r w:rsidRPr="00EC401B">
        <w:rPr>
          <w:rFonts w:cs="Times New Roman"/>
          <w:b/>
          <w:sz w:val="36"/>
        </w:rPr>
        <w:t>megnevezésű</w:t>
      </w:r>
    </w:p>
    <w:p w:rsidR="00B64FCB" w:rsidRPr="00EC401B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EC401B">
        <w:rPr>
          <w:rFonts w:cs="Times New Roman"/>
          <w:b/>
          <w:sz w:val="36"/>
        </w:rPr>
        <w:t>szakmai követelménymodul</w:t>
      </w:r>
    </w:p>
    <w:p w:rsidR="00B64FCB" w:rsidRPr="00EC401B" w:rsidRDefault="00B64FCB" w:rsidP="00B64FCB">
      <w:pPr>
        <w:jc w:val="center"/>
        <w:rPr>
          <w:rFonts w:cs="Times New Roman"/>
          <w:b/>
          <w:sz w:val="36"/>
        </w:rPr>
      </w:pPr>
      <w:r w:rsidRPr="00EC401B">
        <w:rPr>
          <w:rFonts w:cs="Times New Roman"/>
          <w:b/>
          <w:sz w:val="36"/>
        </w:rPr>
        <w:t>tantárgyai, témakörei</w:t>
      </w:r>
    </w:p>
    <w:p w:rsidR="00B64FCB" w:rsidRPr="00EC401B" w:rsidRDefault="00B64FCB" w:rsidP="00B64FCB">
      <w:pPr>
        <w:spacing w:after="200" w:line="276" w:lineRule="auto"/>
        <w:jc w:val="left"/>
        <w:rPr>
          <w:rFonts w:cs="Times New Roman"/>
        </w:rPr>
      </w:pPr>
      <w:r w:rsidRPr="00EC401B">
        <w:rPr>
          <w:rFonts w:cs="Times New Roman"/>
        </w:rPr>
        <w:br w:type="page"/>
      </w:r>
    </w:p>
    <w:p w:rsidR="00B64FCB" w:rsidRPr="00EC401B" w:rsidRDefault="00B64FCB" w:rsidP="00B64FCB">
      <w:pPr>
        <w:rPr>
          <w:rFonts w:cs="Times New Roman"/>
        </w:rPr>
      </w:pPr>
      <w:r w:rsidRPr="00EC401B">
        <w:rPr>
          <w:rFonts w:cs="Times New Roman"/>
        </w:rPr>
        <w:lastRenderedPageBreak/>
        <w:t xml:space="preserve">A </w:t>
      </w:r>
      <w:r w:rsidR="00692163" w:rsidRPr="00EC401B">
        <w:rPr>
          <w:rFonts w:cs="Times New Roman"/>
        </w:rPr>
        <w:t>12072-16</w:t>
      </w:r>
      <w:r w:rsidRPr="00EC401B">
        <w:rPr>
          <w:rFonts w:cs="Times New Roman"/>
        </w:rPr>
        <w:t xml:space="preserve"> azonosító számú </w:t>
      </w:r>
      <w:r w:rsidR="00692163" w:rsidRPr="00EC401B">
        <w:rPr>
          <w:rFonts w:cs="Times New Roman"/>
        </w:rPr>
        <w:t xml:space="preserve">Ecsetünk a fény </w:t>
      </w:r>
      <w:r w:rsidRPr="00EC401B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297D7C" w:rsidRPr="00EC401B" w:rsidTr="005351B7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Művészi fénytan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Művészi fénytan gyakorlat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297D7C" w:rsidRPr="00EC401B" w:rsidTr="005351B7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Irányítja a rendezői és tervezői instrukciók alapján a darabok bevilágítási és egyéb ide kapcsolódó munkáit, a megbeszélt határidők betartásával.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a rendezői és tervezői instrukciók alapján a bemutatandó darabok művészi világítási látványát.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Együttműködik a szakterületek felelős vezetőivel.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127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Feladata a tevékenységi körének megfelelő feladatok specifikálása és koordinálása, a szükséges fejlesztések kivitelezésében való részvétel, a műszaki, technikai munkálatok felügyelete, az üzemeltetés ellenőrzése.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Felelősségi körébe tartozik az intézmény világítástechnikai eszközeinek összehangolt működésének biztosítása.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kapott tervek alapján megtervezi a munkafolyamatokat és felmérni az ahhoz szükséges technikai eszközöket és anyagszükségletet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műszaki rajzokat értelmezi, és alkalmazza.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munkájával összefüggő dokumentációk kezeli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és lebonyolítja az előadás világítástechnikai folyamatait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az intézményre vonatkozó biztonságtechnikai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Irányítja a rendezői és tervezői instrukciók alapján a darabok bevilágítási és egyéb elektromos munkáit, a megbeszélt határidők betartásával.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Határidőre elkészítteti a produkciók világítási kellékeit, anyagait, egyedi világítási berendezéseit.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világítás tervről szcenáriumot készít, és azt okmányszerűen kezeli.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bemutatandó darabok szcenikai igényeinek biztosításához szükséges színpadi szerelések megtervezésére, kivitelezésének irányítására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Művészettörténeti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Vizuális művészeti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világítás története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fény művészi alkalmazásának kialakulása. (Appia, Craig, Reinhardt, Fortuny, Svoboda)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világítás alapjai.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fénykeltő eszközök.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fény alkalmazása.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Fénydramaturgia alapok, atmoszféra, díszlet, jelmez, játéktér, szereplők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Stúdió előadás világítás tervezés elmélete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Nagyszínpad világítás tervezés elmélete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Prózai előadások világítástervezés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Opera, operett, tánc világítástervezés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Tánc, balett előadások világítástervezés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Show világítástervezés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Világítási terv dokumentálása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tér és díszlet virtuális kialakítása és bevilágítása számítógépes tervező szoftver alkalmazásával.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géphasználati feliratok értelmezése,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alaprajz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rajz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297D7C" w:rsidRPr="00EC401B" w:rsidRDefault="00297D7C" w:rsidP="00B64FCB">
      <w:pPr>
        <w:rPr>
          <w:rFonts w:cs="Times New Roman"/>
        </w:rPr>
      </w:pPr>
    </w:p>
    <w:p w:rsidR="00297D7C" w:rsidRPr="00EC401B" w:rsidRDefault="00297D7C" w:rsidP="00B64FCB">
      <w:pPr>
        <w:rPr>
          <w:rFonts w:cs="Times New Roman"/>
        </w:rPr>
      </w:pPr>
    </w:p>
    <w:p w:rsidR="00297D7C" w:rsidRPr="00EC401B" w:rsidRDefault="00297D7C" w:rsidP="00B64FCB">
      <w:pPr>
        <w:rPr>
          <w:rFonts w:cs="Times New Roman"/>
        </w:rPr>
      </w:pPr>
    </w:p>
    <w:p w:rsidR="00B64FCB" w:rsidRPr="00EC401B" w:rsidRDefault="00B64FCB" w:rsidP="00B64FCB">
      <w:pPr>
        <w:jc w:val="center"/>
        <w:rPr>
          <w:rFonts w:cs="Times New Roman"/>
        </w:rPr>
      </w:pPr>
    </w:p>
    <w:p w:rsidR="00B64FCB" w:rsidRPr="00EC401B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C401B">
        <w:rPr>
          <w:rFonts w:cs="Times New Roman"/>
        </w:rPr>
        <w:br w:type="page"/>
      </w:r>
    </w:p>
    <w:p w:rsidR="00B64FCB" w:rsidRPr="00EC401B" w:rsidRDefault="00B64FCB" w:rsidP="00B64FCB">
      <w:pPr>
        <w:spacing w:after="0"/>
        <w:rPr>
          <w:rFonts w:cs="Times New Roman"/>
        </w:rPr>
      </w:pPr>
    </w:p>
    <w:p w:rsidR="00B64FCB" w:rsidRPr="00EC401B" w:rsidRDefault="00DC6DC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Művészi fénytan</w:t>
      </w:r>
      <w:r w:rsidR="00B64FCB" w:rsidRPr="00EC401B">
        <w:rPr>
          <w:rFonts w:cs="Times New Roman"/>
          <w:b/>
        </w:rPr>
        <w:t xml:space="preserve"> tantárgy</w:t>
      </w:r>
      <w:r w:rsidR="00B64FCB" w:rsidRPr="00EC401B">
        <w:rPr>
          <w:rFonts w:cs="Times New Roman"/>
          <w:b/>
        </w:rPr>
        <w:tab/>
      </w:r>
      <w:r w:rsidR="00C827AC" w:rsidRPr="00EC401B">
        <w:rPr>
          <w:rFonts w:cs="Times New Roman"/>
          <w:b/>
        </w:rPr>
        <w:t>198</w:t>
      </w:r>
      <w:r w:rsidR="00B64FCB" w:rsidRPr="00EC401B">
        <w:rPr>
          <w:rFonts w:cs="Times New Roman"/>
          <w:b/>
        </w:rPr>
        <w:t xml:space="preserve"> óra</w:t>
      </w:r>
    </w:p>
    <w:p w:rsidR="00B64FCB" w:rsidRPr="00EC401B" w:rsidRDefault="00B64FCB" w:rsidP="00B64FCB">
      <w:pPr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tanításának célja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fény művészi alkalmazása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színpadi világítás története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Fénytechnika a színháztörténetben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Tervezés és koncepciók kialakulása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színpad megvilágításának elmélete (színházak és színpadterek)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Fényirányok, világítási pozíciók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Fényvetők elhelyezése és alkalmazása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Színpadi látvány és fénytervezés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Díszlet és játéktér megvilágítás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Színpadi hatásvilágítás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Színek és effektek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Fényirányok és fényminőségek a térben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művészi világítás elméleti ismeretei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Fénydramaturgia 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fény jellemzői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Fényformálás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Világítástervezés, kivitelezés</w:t>
      </w:r>
    </w:p>
    <w:p w:rsidR="00B64FCB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Tervezési dokumentálás, szcenáriumkészítés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Kapcsolódó szakmai tartalmak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Témakörök</w:t>
      </w:r>
    </w:p>
    <w:p w:rsidR="00B64FCB" w:rsidRPr="00EC401B" w:rsidRDefault="00DC6DC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Színpadi fénytervezés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72</w:t>
      </w:r>
      <w:r w:rsidR="00B64FCB" w:rsidRPr="00EC401B">
        <w:rPr>
          <w:rFonts w:cs="Times New Roman"/>
          <w:b/>
          <w:i/>
        </w:rPr>
        <w:t xml:space="preserve"> óra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Művészettörténeti ismeretek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Vizuális művészeti ismeretek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színházi világítás története ismerete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fény művészi alkalmazásának kialakulása. (Appia, Craig, Reinhardt, Fortuny, Svoboda)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színházi világítás alapjai.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Színpadi fénykeltő eszközök.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színpadi fény alkalmazása.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Fénydramaturgia alapok, atmoszféra, díszlet, jelmez, játéktér, szereplők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Stúdió előadás világítás tervezés elmélete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Nagyszínpad világítás tervezés elmélete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Prózai előadások világítástervezés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Opera, operett, tánc világítástervezés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Tánc, balett előadások világítástervezés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Show világítástervezés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Világítási terv dokumentálása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Színpadi tér és díszlet virtuális kialakítása és bevilágítása számítógépes tervező szoftver alkalmazásával.</w:t>
      </w:r>
    </w:p>
    <w:p w:rsidR="00D146A1" w:rsidRPr="00EC401B" w:rsidRDefault="00D146A1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DC6DC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lastRenderedPageBreak/>
        <w:t>Világítási terv dokumentálása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54</w:t>
      </w:r>
      <w:r w:rsidR="00B64FCB" w:rsidRPr="00EC401B">
        <w:rPr>
          <w:rFonts w:cs="Times New Roman"/>
          <w:b/>
          <w:i/>
        </w:rPr>
        <w:t xml:space="preserve"> óra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Szükséges dokumentumok fajtái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alkalmazása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érvényessége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kezelése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tárolása</w:t>
      </w:r>
    </w:p>
    <w:p w:rsidR="00D146A1" w:rsidRPr="00EC401B" w:rsidRDefault="00D146A1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DC6DC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Színpadi világítási terv megvalósítása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72</w:t>
      </w:r>
      <w:r w:rsidR="00B64FCB" w:rsidRPr="00EC401B">
        <w:rPr>
          <w:rFonts w:cs="Times New Roman"/>
          <w:b/>
          <w:i/>
        </w:rPr>
        <w:t xml:space="preserve"> óra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Irányítja a rendezői és tervezői instrukciók alapján a darabok bevilágítási és egyéb ide kapcsolódó munkáit, a megbeszélt határidők betartásával.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Megtervezi a rendezői és tervezői instrukciók alapján a bemutatandó darabok művészi világítási látványát.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Együttműködik a szakterületek felelős vezetőivel.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Feladata a tevékenységi körének megfelelő feladatok specifikálása és koordinálása, a szükséges fejlesztések kivitelezésében való részvétel, a műszaki, technikai munkálatok felügyelete, az üzemeltetés ellenőrzése.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Felelősségi körébe tartozik az intézmény világítástechnikai eszközeinek összehangolt működésének biztosítása.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kapott tervek alapján megtervezi a munkafolyamatokat és felmérni az ahhoz szükséges technikai eszközöket és anyagszükségletet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színházi műszaki rajzokat értelmezi, és alkalmazza.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munkájával összefüggő dokumentációk kezeli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Megtervezi és lebonyolítja az előadás világítástechnikai folyamatait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Alkalmazza az intézményre vonatkozó biztonságtechnikai előírásokat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Irányítja a rendezői és tervezői instrukciók alapján a darabok bevilágítási és egyéb elektromos munkáit, a megbeszélt határidők betartásával.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Határidőre elkészítteti a produkciók világítási kellékeit, anyagait, egyedi világítási berendezéseit.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világítás tervről szcenáriumot készít, és azt okmányszerűen kezeli.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bemutatandó darabok szcenikai igényeinek biztosításához szükséges színpadi szerelések megtervezésére, kivitelezésének irányítására</w:t>
      </w: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képzés javasolt helyszíne (ajánlás)</w:t>
      </w:r>
    </w:p>
    <w:p w:rsidR="00B64FCB" w:rsidRPr="00EC401B" w:rsidRDefault="00E61994" w:rsidP="00B64FCB">
      <w:pPr>
        <w:spacing w:after="0"/>
        <w:ind w:left="426"/>
        <w:rPr>
          <w:rFonts w:cs="Times New Roman"/>
          <w:i/>
        </w:rPr>
      </w:pPr>
      <w:r w:rsidRPr="00EC401B">
        <w:rPr>
          <w:rFonts w:cs="Times New Roman"/>
          <w:i/>
        </w:rPr>
        <w:t>Oktatóterem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EC401B" w:rsidRDefault="00B64FCB" w:rsidP="00297D7C">
      <w:pPr>
        <w:spacing w:after="0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sajátos módszerek (ajánlás)</w:t>
      </w:r>
    </w:p>
    <w:p w:rsidR="00297D7C" w:rsidRPr="00EC401B" w:rsidRDefault="00297D7C" w:rsidP="00297D7C">
      <w:pPr>
        <w:spacing w:after="0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97D7C" w:rsidRPr="00EC401B" w:rsidTr="005351B7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számítógép, internetkapcsolat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Jegyzetelés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C401B" w:rsidRDefault="00B64FCB" w:rsidP="00297D7C">
      <w:pPr>
        <w:spacing w:after="0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tanulói tevékenységformák (ajánlás)</w:t>
      </w:r>
    </w:p>
    <w:p w:rsidR="00297D7C" w:rsidRPr="00EC401B" w:rsidRDefault="00297D7C" w:rsidP="00297D7C">
      <w:pPr>
        <w:spacing w:after="0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297D7C" w:rsidRPr="00EC401B" w:rsidTr="005351B7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97D7C" w:rsidRPr="00EC401B" w:rsidRDefault="00297D7C" w:rsidP="00297D7C">
      <w:pPr>
        <w:spacing w:after="0"/>
        <w:rPr>
          <w:rFonts w:cs="Times New Roman"/>
          <w:b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értékelésének módja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nemzeti köznevelésről szóló 2011. évi CXC. törvény. 54. § (2) a) pontja szerinti értékeléssel.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spacing w:after="0"/>
        <w:rPr>
          <w:rFonts w:cs="Times New Roman"/>
        </w:rPr>
      </w:pPr>
    </w:p>
    <w:p w:rsidR="00B64FCB" w:rsidRPr="00EC401B" w:rsidRDefault="00B9492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 xml:space="preserve">Művészi fénytan </w:t>
      </w:r>
      <w:r w:rsidR="002A3739" w:rsidRPr="00EC401B">
        <w:rPr>
          <w:rFonts w:cs="Times New Roman"/>
          <w:b/>
        </w:rPr>
        <w:t>gyakorlat</w:t>
      </w:r>
      <w:r w:rsidR="00B64FCB" w:rsidRPr="00EC401B">
        <w:rPr>
          <w:rFonts w:cs="Times New Roman"/>
          <w:b/>
        </w:rPr>
        <w:t xml:space="preserve"> tantárgy</w:t>
      </w:r>
      <w:r w:rsidR="00B64FCB" w:rsidRPr="00EC401B">
        <w:rPr>
          <w:rFonts w:cs="Times New Roman"/>
          <w:b/>
        </w:rPr>
        <w:tab/>
      </w:r>
      <w:r w:rsidR="00C827AC" w:rsidRPr="00EC401B">
        <w:rPr>
          <w:rFonts w:cs="Times New Roman"/>
          <w:b/>
        </w:rPr>
        <w:t>306</w:t>
      </w:r>
      <w:r w:rsidR="00B64FCB" w:rsidRPr="00EC401B">
        <w:rPr>
          <w:rFonts w:cs="Times New Roman"/>
          <w:b/>
        </w:rPr>
        <w:t xml:space="preserve"> óra</w:t>
      </w:r>
    </w:p>
    <w:p w:rsidR="00B64FCB" w:rsidRPr="00EC401B" w:rsidRDefault="00B64FCB" w:rsidP="00B64FCB">
      <w:pPr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tanításának célja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Az alábbi témakörök gyakorlati alkalmazása: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Tervezés és koncepciók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színpad megvilágításának elmélete (színházak és színpadterek)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Fényirányok, világítási pozíciók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Fényvetők elhelyezése és alkalmazása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Színpadi látvány és fénytervezés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Díszlet és játéktér megvilágítás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Színpadi hatásvilágítás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Színek és effektek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Fényirányok és fényminőségek a térben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művészi világítás elméleti ismeretei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Fénydramaturgia 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fény jellemzői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Fényformálás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Világítástervezés, kivitelezés</w:t>
      </w:r>
    </w:p>
    <w:p w:rsidR="00B64FCB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Tervezési dokumentálás, szcenáriumkészítés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Kapcsolódó szakmai tartalmak</w:t>
      </w:r>
    </w:p>
    <w:p w:rsidR="00B64FCB" w:rsidRPr="00EC401B" w:rsidRDefault="00B94927" w:rsidP="00B64FCB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Művészet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Témakörök</w:t>
      </w:r>
    </w:p>
    <w:p w:rsidR="00B64FCB" w:rsidRPr="00EC401B" w:rsidRDefault="00B9492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Színpadi fénytervezés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108</w:t>
      </w:r>
      <w:r w:rsidR="00B64FCB" w:rsidRPr="00EC401B">
        <w:rPr>
          <w:rFonts w:cs="Times New Roman"/>
          <w:b/>
          <w:i/>
        </w:rPr>
        <w:t xml:space="preserve"> óra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Az alábbi témakörök gyakorlati alkalmazása: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színházi világítás alapjai.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Színpadi fénykeltő eszközök.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színpadi fény alkalmazása.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Fénydramaturgia alapok, atmoszféra, díszlet, jelmez, játéktér, szereplők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Stúdió előadás világítás tervezés elmélete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Nagyszínpad világítás tervezés elmélete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Prózai előadások világítástervezés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Opera, operett, tánc világítástervezés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Tánc, balett előadások világítástervezés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Show világítástervezés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Világítási terv dokumentálása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Színpadi tér és díszlet virtuális kialakítása és bevilágítása számítógépes tervező szoftver alkalmazásával.</w:t>
      </w: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9492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lastRenderedPageBreak/>
        <w:t>Világítási terv dokumentálása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90</w:t>
      </w:r>
      <w:r w:rsidR="00B64FCB" w:rsidRPr="00EC401B">
        <w:rPr>
          <w:rFonts w:cs="Times New Roman"/>
          <w:b/>
          <w:i/>
        </w:rPr>
        <w:t xml:space="preserve"> óra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Az alábbi témakörök gyakorlati alkalmazása: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Szükséges dokumentumok fajtái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alkalmazása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érvényessége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kezelése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tárolása</w:t>
      </w: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9492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Színpadi világítási terv megvalósítása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108</w:t>
      </w:r>
      <w:r w:rsidR="00B64FCB" w:rsidRPr="00EC401B">
        <w:rPr>
          <w:rFonts w:cs="Times New Roman"/>
          <w:b/>
          <w:i/>
        </w:rPr>
        <w:t xml:space="preserve"> óra</w:t>
      </w:r>
    </w:p>
    <w:p w:rsidR="00B64FCB" w:rsidRPr="00EC401B" w:rsidRDefault="00B9492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Díszletek, játékterek bevilágítása, különböző koncepciók alkalmazásával.</w:t>
      </w: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képzés javasolt helyszíne (ajánlás)</w:t>
      </w:r>
    </w:p>
    <w:p w:rsidR="00B64FCB" w:rsidRPr="00EC401B" w:rsidRDefault="00E61994" w:rsidP="00B64FCB">
      <w:pPr>
        <w:spacing w:after="0"/>
        <w:ind w:left="426"/>
        <w:rPr>
          <w:rFonts w:cs="Times New Roman"/>
          <w:i/>
        </w:rPr>
      </w:pPr>
      <w:r w:rsidRPr="00EC401B">
        <w:rPr>
          <w:rFonts w:cs="Times New Roman"/>
          <w:i/>
        </w:rPr>
        <w:t>Színházterem, gyakorlati helyszín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sajátos módszerek (ajánlás)</w:t>
      </w:r>
    </w:p>
    <w:p w:rsidR="00297D7C" w:rsidRPr="00EC401B" w:rsidRDefault="00297D7C" w:rsidP="00297D7C">
      <w:pPr>
        <w:spacing w:after="0"/>
        <w:rPr>
          <w:rFonts w:cs="Times New Roman"/>
          <w:b/>
        </w:rPr>
      </w:pPr>
    </w:p>
    <w:tbl>
      <w:tblPr>
        <w:tblW w:w="8440" w:type="dxa"/>
        <w:tblInd w:w="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97D7C" w:rsidRPr="00EC401B" w:rsidTr="00297D7C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Megfigyelés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297D7C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</w:tbl>
    <w:p w:rsidR="00297D7C" w:rsidRPr="00EC401B" w:rsidRDefault="00297D7C" w:rsidP="00297D7C">
      <w:pPr>
        <w:spacing w:after="0"/>
        <w:rPr>
          <w:rFonts w:cs="Times New Roman"/>
          <w:b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tanulói tevékenységformák (ajánlás)</w:t>
      </w:r>
    </w:p>
    <w:p w:rsidR="00297D7C" w:rsidRPr="00EC401B" w:rsidRDefault="00297D7C" w:rsidP="00297D7C">
      <w:pPr>
        <w:spacing w:after="0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5"/>
        <w:gridCol w:w="758"/>
        <w:gridCol w:w="796"/>
        <w:gridCol w:w="774"/>
        <w:gridCol w:w="2361"/>
      </w:tblGrid>
      <w:tr w:rsidR="00297D7C" w:rsidRPr="00EC401B" w:rsidTr="005351B7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5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61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5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61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 eszközök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 eszközök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 eszközök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 eszközök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 eszközök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 eszközök</w:t>
            </w:r>
          </w:p>
        </w:tc>
      </w:tr>
    </w:tbl>
    <w:p w:rsidR="00297D7C" w:rsidRPr="00EC401B" w:rsidRDefault="00297D7C" w:rsidP="00297D7C">
      <w:pPr>
        <w:spacing w:after="0"/>
        <w:rPr>
          <w:rFonts w:cs="Times New Roman"/>
          <w:b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értékelésének módja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nemzeti köznevelésről szóló 2011. évi CXC. törvény. 54. § (2) a) pontja szerinti értékeléssel.</w:t>
      </w:r>
    </w:p>
    <w:p w:rsidR="00B64FCB" w:rsidRPr="00EC401B" w:rsidRDefault="00B64FCB" w:rsidP="00B64FCB">
      <w:pPr>
        <w:spacing w:after="0"/>
        <w:rPr>
          <w:rFonts w:cs="Times New Roman"/>
        </w:rPr>
      </w:pPr>
    </w:p>
    <w:p w:rsidR="00B64FCB" w:rsidRPr="00EC401B" w:rsidRDefault="00B64FCB" w:rsidP="00B64FCB">
      <w:pPr>
        <w:spacing w:after="0"/>
        <w:rPr>
          <w:rFonts w:cs="Times New Roman"/>
        </w:rPr>
      </w:pPr>
    </w:p>
    <w:p w:rsidR="008419D5" w:rsidRPr="00EC401B" w:rsidRDefault="008419D5" w:rsidP="000A21B7">
      <w:pPr>
        <w:spacing w:after="0"/>
        <w:rPr>
          <w:rFonts w:cs="Times New Roman"/>
        </w:rPr>
      </w:pPr>
    </w:p>
    <w:p w:rsidR="00B64FCB" w:rsidRPr="00EC401B" w:rsidRDefault="00B64FCB" w:rsidP="00297D7C">
      <w:pPr>
        <w:spacing w:after="200" w:line="276" w:lineRule="auto"/>
        <w:jc w:val="left"/>
        <w:rPr>
          <w:rFonts w:cs="Times New Roman"/>
        </w:rPr>
      </w:pPr>
    </w:p>
    <w:sectPr w:rsidR="00B64FCB" w:rsidRPr="00EC401B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799" w:rsidRDefault="003B5799" w:rsidP="00B945BE">
      <w:pPr>
        <w:spacing w:after="0"/>
      </w:pPr>
      <w:r>
        <w:separator/>
      </w:r>
    </w:p>
  </w:endnote>
  <w:endnote w:type="continuationSeparator" w:id="0">
    <w:p w:rsidR="003B5799" w:rsidRDefault="003B579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5B36" w:rsidRPr="00B862AB" w:rsidRDefault="00965B36">
    <w:pPr>
      <w:pStyle w:val="llb"/>
      <w:rPr>
        <w:sz w:val="20"/>
      </w:rPr>
    </w:pPr>
    <w:r w:rsidRPr="00B862AB">
      <w:rPr>
        <w:sz w:val="20"/>
      </w:rPr>
      <w:tab/>
    </w:r>
    <w:r w:rsidR="00734B29"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="00734B29" w:rsidRPr="00B862AB">
      <w:rPr>
        <w:sz w:val="20"/>
      </w:rPr>
      <w:fldChar w:fldCharType="separate"/>
    </w:r>
    <w:r w:rsidR="00EC401B">
      <w:rPr>
        <w:noProof/>
        <w:sz w:val="20"/>
      </w:rPr>
      <w:t>3</w:t>
    </w:r>
    <w:r w:rsidR="00734B29"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799" w:rsidRDefault="003B5799" w:rsidP="00B945BE">
      <w:pPr>
        <w:spacing w:after="0"/>
      </w:pPr>
      <w:r>
        <w:separator/>
      </w:r>
    </w:p>
  </w:footnote>
  <w:footnote w:type="continuationSeparator" w:id="0">
    <w:p w:rsidR="003B5799" w:rsidRDefault="003B579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2A76"/>
    <w:rsid w:val="00005C0A"/>
    <w:rsid w:val="00017EA9"/>
    <w:rsid w:val="0002520A"/>
    <w:rsid w:val="00026917"/>
    <w:rsid w:val="00033ABF"/>
    <w:rsid w:val="000772D7"/>
    <w:rsid w:val="00097BE3"/>
    <w:rsid w:val="000A21B7"/>
    <w:rsid w:val="000B0156"/>
    <w:rsid w:val="000B5E9D"/>
    <w:rsid w:val="000F44A2"/>
    <w:rsid w:val="00104377"/>
    <w:rsid w:val="00112E58"/>
    <w:rsid w:val="00145814"/>
    <w:rsid w:val="001A7777"/>
    <w:rsid w:val="001B61A0"/>
    <w:rsid w:val="001F08AF"/>
    <w:rsid w:val="00216033"/>
    <w:rsid w:val="00236D60"/>
    <w:rsid w:val="0025489A"/>
    <w:rsid w:val="00266A2C"/>
    <w:rsid w:val="00271E52"/>
    <w:rsid w:val="00297D7C"/>
    <w:rsid w:val="002A3739"/>
    <w:rsid w:val="002B24B4"/>
    <w:rsid w:val="002D029F"/>
    <w:rsid w:val="002F186B"/>
    <w:rsid w:val="00320239"/>
    <w:rsid w:val="003325F4"/>
    <w:rsid w:val="00343ECC"/>
    <w:rsid w:val="003468AB"/>
    <w:rsid w:val="00381B6C"/>
    <w:rsid w:val="00390F08"/>
    <w:rsid w:val="00391719"/>
    <w:rsid w:val="003A4117"/>
    <w:rsid w:val="003A7273"/>
    <w:rsid w:val="003B5799"/>
    <w:rsid w:val="0041674C"/>
    <w:rsid w:val="00420CA2"/>
    <w:rsid w:val="00427413"/>
    <w:rsid w:val="00437470"/>
    <w:rsid w:val="00447566"/>
    <w:rsid w:val="0045474F"/>
    <w:rsid w:val="004550D2"/>
    <w:rsid w:val="0049127E"/>
    <w:rsid w:val="0049243B"/>
    <w:rsid w:val="004E32A8"/>
    <w:rsid w:val="004F1B0B"/>
    <w:rsid w:val="004F6765"/>
    <w:rsid w:val="005351B7"/>
    <w:rsid w:val="005440F6"/>
    <w:rsid w:val="00565574"/>
    <w:rsid w:val="0056667C"/>
    <w:rsid w:val="00570D3F"/>
    <w:rsid w:val="005762DF"/>
    <w:rsid w:val="00576948"/>
    <w:rsid w:val="005A08A4"/>
    <w:rsid w:val="005D6F13"/>
    <w:rsid w:val="00602463"/>
    <w:rsid w:val="0061671F"/>
    <w:rsid w:val="00645B4F"/>
    <w:rsid w:val="0065053C"/>
    <w:rsid w:val="00691664"/>
    <w:rsid w:val="00692163"/>
    <w:rsid w:val="00696ED9"/>
    <w:rsid w:val="00704A02"/>
    <w:rsid w:val="00710068"/>
    <w:rsid w:val="00711835"/>
    <w:rsid w:val="00725E39"/>
    <w:rsid w:val="007302C2"/>
    <w:rsid w:val="007308AA"/>
    <w:rsid w:val="00734B29"/>
    <w:rsid w:val="00755EBD"/>
    <w:rsid w:val="00764EF7"/>
    <w:rsid w:val="007740CB"/>
    <w:rsid w:val="007761DE"/>
    <w:rsid w:val="007E3DA0"/>
    <w:rsid w:val="007E482A"/>
    <w:rsid w:val="007E4A08"/>
    <w:rsid w:val="007F5D8F"/>
    <w:rsid w:val="007F72F6"/>
    <w:rsid w:val="00807FA9"/>
    <w:rsid w:val="00811551"/>
    <w:rsid w:val="008419D5"/>
    <w:rsid w:val="00874C37"/>
    <w:rsid w:val="00876453"/>
    <w:rsid w:val="008A17AB"/>
    <w:rsid w:val="008B01A2"/>
    <w:rsid w:val="008F1A3A"/>
    <w:rsid w:val="009112E2"/>
    <w:rsid w:val="00961330"/>
    <w:rsid w:val="0096446F"/>
    <w:rsid w:val="00965B36"/>
    <w:rsid w:val="00973481"/>
    <w:rsid w:val="009B6E6E"/>
    <w:rsid w:val="009C28EA"/>
    <w:rsid w:val="009C4A30"/>
    <w:rsid w:val="009E4AEF"/>
    <w:rsid w:val="00A05350"/>
    <w:rsid w:val="00A24DEC"/>
    <w:rsid w:val="00A33F4F"/>
    <w:rsid w:val="00A80941"/>
    <w:rsid w:val="00AA2988"/>
    <w:rsid w:val="00AB789B"/>
    <w:rsid w:val="00B00C68"/>
    <w:rsid w:val="00B64FCB"/>
    <w:rsid w:val="00B75532"/>
    <w:rsid w:val="00B862AB"/>
    <w:rsid w:val="00B945BE"/>
    <w:rsid w:val="00B94927"/>
    <w:rsid w:val="00C124C0"/>
    <w:rsid w:val="00C64856"/>
    <w:rsid w:val="00C64CAA"/>
    <w:rsid w:val="00C827AC"/>
    <w:rsid w:val="00C835FB"/>
    <w:rsid w:val="00C86B7B"/>
    <w:rsid w:val="00C8784A"/>
    <w:rsid w:val="00C92709"/>
    <w:rsid w:val="00CB2F38"/>
    <w:rsid w:val="00CB484D"/>
    <w:rsid w:val="00CC73F3"/>
    <w:rsid w:val="00CD37F8"/>
    <w:rsid w:val="00CF79D1"/>
    <w:rsid w:val="00D146A1"/>
    <w:rsid w:val="00D278D7"/>
    <w:rsid w:val="00D47F69"/>
    <w:rsid w:val="00D52C63"/>
    <w:rsid w:val="00D55892"/>
    <w:rsid w:val="00D93B4D"/>
    <w:rsid w:val="00DA3990"/>
    <w:rsid w:val="00DC677F"/>
    <w:rsid w:val="00DC6DC8"/>
    <w:rsid w:val="00E1046E"/>
    <w:rsid w:val="00E3598E"/>
    <w:rsid w:val="00E431FD"/>
    <w:rsid w:val="00E57804"/>
    <w:rsid w:val="00E57E1C"/>
    <w:rsid w:val="00E61994"/>
    <w:rsid w:val="00E96240"/>
    <w:rsid w:val="00EA05C2"/>
    <w:rsid w:val="00EC2A76"/>
    <w:rsid w:val="00EC401B"/>
    <w:rsid w:val="00ED48AC"/>
    <w:rsid w:val="00EE14FC"/>
    <w:rsid w:val="00EE359D"/>
    <w:rsid w:val="00EE4E4D"/>
    <w:rsid w:val="00F0277F"/>
    <w:rsid w:val="00F24097"/>
    <w:rsid w:val="00F41AF1"/>
    <w:rsid w:val="00F63391"/>
    <w:rsid w:val="00F74AB6"/>
    <w:rsid w:val="00FB273F"/>
    <w:rsid w:val="00FB47CB"/>
    <w:rsid w:val="00FD2804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E0F94C-BF2B-495C-9274-CC708508F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1994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19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22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ropbox\NSZFI-SZVK\1.-2016%20Kereztanterv\SABLOMOK\sablon_alap_16_ra_160414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2481DD-EBA7-4E99-840C-F87458786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 (1).dotx</Template>
  <TotalTime>29</TotalTime>
  <Pages>13</Pages>
  <Words>2163</Words>
  <Characters>14927</Characters>
  <Application>Microsoft Office Word</Application>
  <DocSecurity>0</DocSecurity>
  <Lines>124</Lines>
  <Paragraphs>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17056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pelyhe</dc:creator>
  <cp:lastModifiedBy>Körtvélyesi Anikó</cp:lastModifiedBy>
  <cp:revision>11</cp:revision>
  <cp:lastPrinted>2016-05-05T08:07:00Z</cp:lastPrinted>
  <dcterms:created xsi:type="dcterms:W3CDTF">2016-05-06T07:13:00Z</dcterms:created>
  <dcterms:modified xsi:type="dcterms:W3CDTF">2016-06-28T14:20:00Z</dcterms:modified>
</cp:coreProperties>
</file>