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00" w:rsidRPr="00167C00" w:rsidRDefault="00167C00" w:rsidP="001B72FA">
      <w:pPr>
        <w:jc w:val="center"/>
        <w:rPr>
          <w:b/>
          <w:bCs/>
          <w:lang w:val="hu-HU"/>
        </w:rPr>
      </w:pPr>
      <w:proofErr w:type="gramStart"/>
      <w:r w:rsidRPr="00167C00">
        <w:rPr>
          <w:b/>
          <w:bCs/>
          <w:lang w:val="hu-HU"/>
        </w:rPr>
        <w:t>A  157.</w:t>
      </w:r>
      <w:proofErr w:type="gramEnd"/>
      <w:r w:rsidRPr="00167C00">
        <w:rPr>
          <w:b/>
          <w:bCs/>
          <w:lang w:val="hu-HU"/>
        </w:rPr>
        <w:t xml:space="preserve"> sorszámú Gyakorló mentőápoló megnevezésű szakképesítés</w:t>
      </w:r>
      <w:r>
        <w:rPr>
          <w:b/>
          <w:bCs/>
          <w:lang w:val="hu-HU"/>
        </w:rPr>
        <w:t xml:space="preserve"> sz</w:t>
      </w:r>
      <w:r w:rsidRPr="00167C00">
        <w:rPr>
          <w:b/>
          <w:bCs/>
          <w:lang w:val="hu-HU"/>
        </w:rPr>
        <w:t>akmai és vizsgakövetelménye</w:t>
      </w:r>
    </w:p>
    <w:p w:rsidR="00167C00" w:rsidRPr="00167C00" w:rsidRDefault="00167C00" w:rsidP="00167C00">
      <w:pPr>
        <w:rPr>
          <w:b/>
          <w:bCs/>
          <w:lang w:val="hu-HU"/>
        </w:rPr>
      </w:pPr>
    </w:p>
    <w:p w:rsidR="00167C00" w:rsidRPr="00167C00" w:rsidRDefault="00167C00" w:rsidP="001B72FA">
      <w:pPr>
        <w:jc w:val="center"/>
        <w:rPr>
          <w:b/>
          <w:bCs/>
          <w:lang w:val="hu-HU"/>
        </w:rPr>
      </w:pPr>
      <w:r w:rsidRPr="00167C00">
        <w:rPr>
          <w:b/>
          <w:bCs/>
          <w:lang w:val="hu-HU"/>
        </w:rPr>
        <w:t>1. AZ ORSZÁGOS KÉPZÉSI JEGYZÉKBEN SZEREPLŐ ADATOK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 xml:space="preserve">1.1. A </w:t>
      </w:r>
      <w:proofErr w:type="spellStart"/>
      <w:r w:rsidRPr="00167C00">
        <w:rPr>
          <w:lang w:val="hu-HU"/>
        </w:rPr>
        <w:t>s</w:t>
      </w:r>
      <w:r>
        <w:rPr>
          <w:bCs/>
          <w:lang w:val="hu-HU"/>
        </w:rPr>
        <w:t>zakképesítéss</w:t>
      </w:r>
      <w:proofErr w:type="spellEnd"/>
      <w:r w:rsidRPr="00167C00">
        <w:rPr>
          <w:lang w:val="hu-HU"/>
        </w:rPr>
        <w:t xml:space="preserve"> azonosító száma: 52 723 03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1.2. S</w:t>
      </w:r>
      <w:r w:rsidRPr="00167C00">
        <w:rPr>
          <w:bCs/>
          <w:lang w:val="hu-HU"/>
        </w:rPr>
        <w:t>zakképesítés</w:t>
      </w:r>
      <w:r w:rsidRPr="00167C00">
        <w:rPr>
          <w:lang w:val="hu-HU"/>
        </w:rPr>
        <w:t xml:space="preserve"> megnevezése: </w:t>
      </w:r>
      <w:bookmarkStart w:id="0" w:name="_GoBack"/>
      <w:r w:rsidRPr="00167C00">
        <w:rPr>
          <w:lang w:val="hu-HU"/>
        </w:rPr>
        <w:t>Gyakorló mentőápoló</w:t>
      </w:r>
      <w:bookmarkEnd w:id="0"/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1.3. Iskolai rendszerű szakképzésben a szakképzési évfolyamok száma: 2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1.4. Iskolarendszeren kívüli szakképzésben az óraszám: 1400-1700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341AE2">
      <w:pPr>
        <w:jc w:val="center"/>
        <w:rPr>
          <w:b/>
          <w:bCs/>
          <w:lang w:val="hu-HU"/>
        </w:rPr>
      </w:pPr>
      <w:r w:rsidRPr="00167C00">
        <w:rPr>
          <w:b/>
          <w:bCs/>
          <w:lang w:val="hu-HU"/>
        </w:rPr>
        <w:t>2. EGYÉB ADATOK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2.1. A képzés megkezdésének feltételei: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2.1.1. Iskolai előképzettség: érettségi végzettség, vagy iskolai előképzettség hiányában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2.1.2. Bemeneti kompetenciák: -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iCs/>
          <w:lang w:val="hu-HU"/>
        </w:rPr>
      </w:pPr>
      <w:r w:rsidRPr="00167C00">
        <w:rPr>
          <w:lang w:val="hu-HU"/>
        </w:rPr>
        <w:t>2.2. Szakmai előképzettség: -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2.3. Előírt gyakorlat: -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2.4. Egészségügyi alkalmassági követelmények: szükségesek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2.5. Pályaalkalmassági követelmények: -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2.6. Elméleti képzési idő aránya: 50 %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2.7. Gyakorlati képzési idő aránya: 50 %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2.8. Szintvizsga: -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 xml:space="preserve">2.9. Az iskolai rendszerű képzésben az összefüggő szakmai gyakorlat időtartama: </w:t>
      </w:r>
    </w:p>
    <w:p w:rsidR="00167C00" w:rsidRDefault="00167C00" w:rsidP="00167C00">
      <w:pPr>
        <w:rPr>
          <w:lang w:val="hu-HU"/>
        </w:rPr>
      </w:pPr>
      <w:r w:rsidRPr="00167C00">
        <w:rPr>
          <w:lang w:val="hu-HU"/>
        </w:rPr>
        <w:t xml:space="preserve">5 évfolyamos képzés esetén a 9. évfolyamot követően 70 óra, a 10. évfolyamot követően 105 óra, a 11. évfolyamot követően 140 óra; </w:t>
      </w: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2 évfolyamos képzés esetén az első szakképzési évfolyamot követően 160 óra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DD5933">
      <w:pPr>
        <w:jc w:val="center"/>
        <w:rPr>
          <w:lang w:val="hu-HU"/>
        </w:rPr>
      </w:pPr>
      <w:r w:rsidRPr="00167C00">
        <w:rPr>
          <w:b/>
          <w:bCs/>
          <w:lang w:val="hu-HU"/>
        </w:rPr>
        <w:t>3. PÁLYATÜKÖR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3.1. A s</w:t>
      </w:r>
      <w:r w:rsidRPr="00167C00">
        <w:rPr>
          <w:bCs/>
          <w:lang w:val="hu-HU"/>
        </w:rPr>
        <w:t>zakképesítéssel</w:t>
      </w:r>
      <w:r w:rsidRPr="00167C00">
        <w:rPr>
          <w:lang w:val="hu-HU"/>
        </w:rPr>
        <w:t xml:space="preserve"> legjellemzőbben betölthető </w:t>
      </w:r>
      <w:proofErr w:type="gramStart"/>
      <w:r w:rsidRPr="00167C00">
        <w:rPr>
          <w:lang w:val="hu-HU"/>
        </w:rPr>
        <w:t>munkakör(</w:t>
      </w:r>
      <w:proofErr w:type="spellStart"/>
      <w:proofErr w:type="gramEnd"/>
      <w:r w:rsidRPr="00167C00">
        <w:rPr>
          <w:lang w:val="hu-HU"/>
        </w:rPr>
        <w:t>ök</w:t>
      </w:r>
      <w:proofErr w:type="spellEnd"/>
      <w:r w:rsidRPr="00167C00">
        <w:rPr>
          <w:lang w:val="hu-HU"/>
        </w:rPr>
        <w:t>), foglalkozás(ok)</w:t>
      </w:r>
    </w:p>
    <w:p w:rsidR="00167C00" w:rsidRPr="00167C00" w:rsidRDefault="00167C00" w:rsidP="00167C00">
      <w:pPr>
        <w:rPr>
          <w:lang w:val="hu-HU"/>
        </w:r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2881"/>
        <w:gridCol w:w="4125"/>
      </w:tblGrid>
      <w:tr w:rsidR="00167C00" w:rsidRPr="00167C00" w:rsidTr="00167C00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b/>
                <w:bCs/>
                <w:lang w:val="hu-H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341AE2">
            <w:pPr>
              <w:jc w:val="center"/>
              <w:rPr>
                <w:lang w:val="hu-HU"/>
              </w:rPr>
            </w:pPr>
            <w:r w:rsidRPr="00167C00">
              <w:rPr>
                <w:lang w:val="hu-HU"/>
              </w:rPr>
              <w:t>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341AE2">
            <w:pPr>
              <w:jc w:val="center"/>
              <w:rPr>
                <w:lang w:val="hu-HU"/>
              </w:rPr>
            </w:pPr>
            <w:r w:rsidRPr="00167C00">
              <w:rPr>
                <w:lang w:val="hu-HU"/>
              </w:rPr>
              <w:t>B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341AE2">
            <w:pPr>
              <w:jc w:val="center"/>
              <w:rPr>
                <w:lang w:val="hu-HU"/>
              </w:rPr>
            </w:pPr>
            <w:r w:rsidRPr="00167C00">
              <w:rPr>
                <w:lang w:val="hu-HU"/>
              </w:rPr>
              <w:t>C</w:t>
            </w:r>
          </w:p>
        </w:tc>
      </w:tr>
      <w:tr w:rsidR="00167C00" w:rsidRPr="00167C00" w:rsidTr="00167C00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3.1.1.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341AE2">
            <w:pPr>
              <w:jc w:val="center"/>
              <w:rPr>
                <w:b/>
                <w:bCs/>
                <w:lang w:val="hu-HU"/>
              </w:rPr>
            </w:pPr>
            <w:r w:rsidRPr="00167C00">
              <w:rPr>
                <w:b/>
                <w:bCs/>
                <w:lang w:val="hu-HU"/>
              </w:rPr>
              <w:t>FEOR száma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341AE2">
            <w:pPr>
              <w:jc w:val="center"/>
              <w:rPr>
                <w:b/>
                <w:bCs/>
                <w:lang w:val="hu-HU"/>
              </w:rPr>
            </w:pPr>
            <w:r w:rsidRPr="00167C00">
              <w:rPr>
                <w:b/>
                <w:bCs/>
                <w:lang w:val="hu-HU"/>
              </w:rPr>
              <w:t>FEOR megnevezése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341AE2">
            <w:pPr>
              <w:jc w:val="center"/>
              <w:rPr>
                <w:b/>
                <w:bCs/>
                <w:lang w:val="hu-HU"/>
              </w:rPr>
            </w:pPr>
            <w:r w:rsidRPr="00167C00">
              <w:rPr>
                <w:b/>
                <w:bCs/>
                <w:lang w:val="hu-HU"/>
              </w:rPr>
              <w:t xml:space="preserve">A szakképesítéssel betölthető </w:t>
            </w:r>
            <w:proofErr w:type="gramStart"/>
            <w:r w:rsidRPr="00167C00">
              <w:rPr>
                <w:b/>
                <w:bCs/>
                <w:lang w:val="hu-HU"/>
              </w:rPr>
              <w:t>munkakör(</w:t>
            </w:r>
            <w:proofErr w:type="spellStart"/>
            <w:proofErr w:type="gramEnd"/>
            <w:r w:rsidRPr="00167C00">
              <w:rPr>
                <w:b/>
                <w:bCs/>
                <w:lang w:val="hu-HU"/>
              </w:rPr>
              <w:t>ök</w:t>
            </w:r>
            <w:proofErr w:type="spellEnd"/>
            <w:r w:rsidRPr="00167C00">
              <w:rPr>
                <w:b/>
                <w:bCs/>
                <w:lang w:val="hu-HU"/>
              </w:rPr>
              <w:t>)</w:t>
            </w:r>
          </w:p>
        </w:tc>
      </w:tr>
      <w:tr w:rsidR="00167C00" w:rsidRPr="00167C00" w:rsidTr="00167C00">
        <w:trPr>
          <w:cantSplit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3.1.2.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3311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Ápoló, szakápoló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Gyakorló mentőápoló</w:t>
            </w:r>
          </w:p>
        </w:tc>
      </w:tr>
    </w:tbl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3.2. A s</w:t>
      </w:r>
      <w:r>
        <w:rPr>
          <w:bCs/>
          <w:lang w:val="hu-HU"/>
        </w:rPr>
        <w:t>zakképesítés</w:t>
      </w:r>
      <w:r w:rsidRPr="00167C00">
        <w:rPr>
          <w:lang w:val="hu-HU"/>
        </w:rPr>
        <w:t xml:space="preserve"> munkaterületének rövid leírása: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A gyakorló mentőápoló a sürgősségi betegellátás területén tevékenykedik team tagjaként (orvos vagy mentőtiszt irányításával), illetve önállóan vesz részt a betegek mentésében és ellátásában.</w:t>
      </w: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 xml:space="preserve">A mentés, </w:t>
      </w:r>
      <w:r w:rsidRPr="00167C00">
        <w:rPr>
          <w:iCs/>
          <w:lang w:val="hu-HU"/>
        </w:rPr>
        <w:t>mentési készenlét, mentési készenlétet igénylő őrzött szállítás</w:t>
      </w:r>
      <w:r w:rsidRPr="00167C00">
        <w:rPr>
          <w:lang w:val="hu-HU"/>
        </w:rPr>
        <w:t xml:space="preserve"> esetén, a beteg illetve a sérült feltalálási helyén, vagy szállítása közben sürgősségi ellátást végez, a beteg ellátásában közreműködik. </w:t>
      </w: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Irányító csoport tagjaként segélyhívószámon érkező és egyéb mentést kezdeményező bejelentéseket fogadja, értékeli, a beteg mentését megszervezi.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A s</w:t>
      </w:r>
      <w:r w:rsidRPr="00167C00">
        <w:rPr>
          <w:bCs/>
          <w:lang w:val="hu-HU"/>
        </w:rPr>
        <w:t>zakképesítéssel</w:t>
      </w:r>
      <w:r w:rsidRPr="00167C00">
        <w:rPr>
          <w:lang w:val="hu-HU"/>
        </w:rPr>
        <w:t xml:space="preserve"> rendelkező képes:</w:t>
      </w:r>
    </w:p>
    <w:p w:rsidR="00167C00" w:rsidRPr="00167C00" w:rsidRDefault="00167C00" w:rsidP="00167C00">
      <w:pPr>
        <w:numPr>
          <w:ilvl w:val="0"/>
          <w:numId w:val="1"/>
        </w:numPr>
        <w:rPr>
          <w:lang w:val="hu-HU"/>
        </w:rPr>
      </w:pPr>
      <w:r w:rsidRPr="00167C00">
        <w:rPr>
          <w:lang w:val="hu-HU"/>
        </w:rPr>
        <w:t>a helyszín biztonságosságát felmérni</w:t>
      </w:r>
    </w:p>
    <w:p w:rsidR="00167C00" w:rsidRPr="00167C00" w:rsidRDefault="00167C00" w:rsidP="00167C00">
      <w:pPr>
        <w:numPr>
          <w:ilvl w:val="0"/>
          <w:numId w:val="1"/>
        </w:numPr>
        <w:rPr>
          <w:lang w:val="hu-HU"/>
        </w:rPr>
      </w:pPr>
      <w:r w:rsidRPr="00167C00">
        <w:rPr>
          <w:lang w:val="hu-HU"/>
        </w:rPr>
        <w:t xml:space="preserve">a beteg állapotát </w:t>
      </w:r>
      <w:proofErr w:type="spellStart"/>
      <w:r w:rsidRPr="00167C00">
        <w:rPr>
          <w:lang w:val="hu-HU"/>
        </w:rPr>
        <w:t>ABCDE-szemlélet</w:t>
      </w:r>
      <w:proofErr w:type="spellEnd"/>
      <w:r w:rsidRPr="00167C00">
        <w:rPr>
          <w:lang w:val="hu-HU"/>
        </w:rPr>
        <w:t xml:space="preserve"> szerint, az életkori sajátosságok figyelembevétele mellett felmérni</w:t>
      </w:r>
    </w:p>
    <w:p w:rsidR="00167C00" w:rsidRPr="00167C00" w:rsidRDefault="00167C00" w:rsidP="00167C00">
      <w:pPr>
        <w:numPr>
          <w:ilvl w:val="0"/>
          <w:numId w:val="1"/>
        </w:numPr>
        <w:rPr>
          <w:lang w:val="hu-HU"/>
        </w:rPr>
      </w:pPr>
      <w:r w:rsidRPr="00167C00">
        <w:rPr>
          <w:lang w:val="hu-HU"/>
        </w:rPr>
        <w:lastRenderedPageBreak/>
        <w:t>a betegeket/sérülteket állapotuk/sürgősség/időfaktor szerint osztályozni</w:t>
      </w:r>
    </w:p>
    <w:p w:rsidR="00167C00" w:rsidRPr="00167C00" w:rsidRDefault="00167C00" w:rsidP="00167C00">
      <w:pPr>
        <w:numPr>
          <w:ilvl w:val="0"/>
          <w:numId w:val="1"/>
        </w:numPr>
        <w:rPr>
          <w:lang w:val="hu-HU"/>
        </w:rPr>
      </w:pPr>
      <w:r w:rsidRPr="00167C00">
        <w:rPr>
          <w:lang w:val="hu-HU"/>
        </w:rPr>
        <w:t>az akut életveszélyt elhárítani, a beteg állapotrosszabbodását megakadályozni</w:t>
      </w:r>
    </w:p>
    <w:p w:rsidR="00167C00" w:rsidRPr="00167C00" w:rsidRDefault="00167C00" w:rsidP="00167C00">
      <w:pPr>
        <w:numPr>
          <w:ilvl w:val="0"/>
          <w:numId w:val="1"/>
        </w:numPr>
        <w:rPr>
          <w:lang w:val="hu-HU"/>
        </w:rPr>
      </w:pPr>
      <w:r w:rsidRPr="00167C00">
        <w:rPr>
          <w:lang w:val="hu-HU"/>
        </w:rPr>
        <w:t>a sürgősségi betegellátásban közreműködni</w:t>
      </w:r>
    </w:p>
    <w:p w:rsidR="00167C00" w:rsidRPr="00167C00" w:rsidRDefault="00167C00" w:rsidP="00167C00">
      <w:pPr>
        <w:numPr>
          <w:ilvl w:val="0"/>
          <w:numId w:val="1"/>
        </w:numPr>
        <w:rPr>
          <w:lang w:val="hu-HU"/>
        </w:rPr>
      </w:pPr>
      <w:r w:rsidRPr="00167C00">
        <w:rPr>
          <w:lang w:val="hu-HU"/>
        </w:rPr>
        <w:t>a mentéstechnikai eszközöket alkalmazni, karbantartani</w:t>
      </w:r>
    </w:p>
    <w:p w:rsidR="00167C00" w:rsidRPr="00167C00" w:rsidRDefault="00167C00" w:rsidP="00167C00">
      <w:pPr>
        <w:numPr>
          <w:ilvl w:val="0"/>
          <w:numId w:val="1"/>
        </w:numPr>
        <w:rPr>
          <w:lang w:val="hu-HU"/>
        </w:rPr>
      </w:pPr>
      <w:r w:rsidRPr="00167C00">
        <w:rPr>
          <w:lang w:val="hu-HU"/>
        </w:rPr>
        <w:t>immobilizációs technikákat alkalmazni</w:t>
      </w:r>
    </w:p>
    <w:p w:rsidR="00167C00" w:rsidRPr="00167C00" w:rsidRDefault="00167C00" w:rsidP="00167C00">
      <w:pPr>
        <w:numPr>
          <w:ilvl w:val="0"/>
          <w:numId w:val="1"/>
        </w:numPr>
        <w:rPr>
          <w:lang w:val="hu-HU"/>
        </w:rPr>
      </w:pPr>
      <w:r w:rsidRPr="00167C00">
        <w:rPr>
          <w:lang w:val="hu-HU"/>
        </w:rPr>
        <w:t>mentésszervezési, betegszállítás szervezési feladatokat ellátni</w:t>
      </w:r>
    </w:p>
    <w:p w:rsidR="00167C00" w:rsidRPr="00167C00" w:rsidRDefault="00167C00" w:rsidP="00167C00">
      <w:pPr>
        <w:numPr>
          <w:ilvl w:val="0"/>
          <w:numId w:val="1"/>
        </w:numPr>
        <w:rPr>
          <w:lang w:val="hu-HU"/>
        </w:rPr>
      </w:pPr>
      <w:r w:rsidRPr="00167C00">
        <w:rPr>
          <w:lang w:val="hu-HU"/>
        </w:rPr>
        <w:t>katasztrófa helyzetek, tömeges balesetek felszámolásában közreműködni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3.3. Kapcsolódó szakképesítések</w:t>
      </w:r>
    </w:p>
    <w:p w:rsidR="00167C00" w:rsidRPr="00167C00" w:rsidRDefault="00167C00" w:rsidP="00167C00">
      <w:pPr>
        <w:rPr>
          <w:iCs/>
          <w:lang w:val="hu-H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2836"/>
        <w:gridCol w:w="2835"/>
        <w:gridCol w:w="2622"/>
      </w:tblGrid>
      <w:tr w:rsidR="00167C00" w:rsidRPr="00167C00" w:rsidTr="00167C0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341AE2">
            <w:pPr>
              <w:jc w:val="center"/>
              <w:rPr>
                <w:lang w:val="hu-HU"/>
              </w:rPr>
            </w:pPr>
            <w:r w:rsidRPr="00167C00">
              <w:rPr>
                <w:lang w:val="hu-HU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341AE2">
            <w:pPr>
              <w:jc w:val="center"/>
              <w:rPr>
                <w:lang w:val="hu-HU"/>
              </w:rPr>
            </w:pPr>
            <w:r w:rsidRPr="00167C00">
              <w:rPr>
                <w:lang w:val="hu-HU"/>
              </w:rPr>
              <w:t>B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341AE2">
            <w:pPr>
              <w:jc w:val="center"/>
              <w:rPr>
                <w:lang w:val="hu-HU"/>
              </w:rPr>
            </w:pPr>
            <w:r w:rsidRPr="00167C00">
              <w:rPr>
                <w:lang w:val="hu-HU"/>
              </w:rPr>
              <w:t>C</w:t>
            </w:r>
          </w:p>
        </w:tc>
      </w:tr>
      <w:tr w:rsidR="00167C00" w:rsidRPr="00167C00" w:rsidTr="00167C0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3.3.1.</w:t>
            </w:r>
          </w:p>
        </w:tc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341AE2">
            <w:pPr>
              <w:jc w:val="center"/>
              <w:rPr>
                <w:b/>
                <w:bCs/>
                <w:lang w:val="hu-HU"/>
              </w:rPr>
            </w:pPr>
            <w:r w:rsidRPr="00167C00">
              <w:rPr>
                <w:b/>
                <w:bCs/>
                <w:lang w:val="hu-HU"/>
              </w:rPr>
              <w:t>A kapcsolódó szakképesítés, részszakképesítés, szakképesítés-ráépülés</w:t>
            </w:r>
          </w:p>
        </w:tc>
      </w:tr>
      <w:tr w:rsidR="00167C00" w:rsidRPr="00167C00" w:rsidTr="00167C0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3.3.2.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341AE2">
            <w:pPr>
              <w:jc w:val="center"/>
              <w:rPr>
                <w:b/>
                <w:bCs/>
                <w:lang w:val="hu-HU"/>
              </w:rPr>
            </w:pPr>
            <w:r w:rsidRPr="00167C00">
              <w:rPr>
                <w:b/>
                <w:bCs/>
                <w:lang w:val="hu-HU"/>
              </w:rPr>
              <w:t>azonosító száma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341AE2">
            <w:pPr>
              <w:jc w:val="center"/>
              <w:rPr>
                <w:b/>
                <w:bCs/>
                <w:lang w:val="hu-HU"/>
              </w:rPr>
            </w:pPr>
            <w:r w:rsidRPr="00167C00">
              <w:rPr>
                <w:b/>
                <w:bCs/>
                <w:lang w:val="hu-HU"/>
              </w:rPr>
              <w:t>megnevezése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341AE2">
            <w:pPr>
              <w:jc w:val="center"/>
              <w:rPr>
                <w:b/>
                <w:bCs/>
                <w:lang w:val="hu-HU"/>
              </w:rPr>
            </w:pPr>
            <w:r w:rsidRPr="00167C00">
              <w:rPr>
                <w:b/>
                <w:bCs/>
                <w:lang w:val="hu-HU"/>
              </w:rPr>
              <w:t>a kapcsolódás módja</w:t>
            </w:r>
          </w:p>
        </w:tc>
      </w:tr>
      <w:tr w:rsidR="00167C00" w:rsidRPr="00167C00" w:rsidTr="00167C0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3.3.3.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31 723 01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Betegkísérő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részszakképesítés</w:t>
            </w:r>
          </w:p>
        </w:tc>
      </w:tr>
      <w:tr w:rsidR="00167C00" w:rsidRPr="00167C00" w:rsidTr="00167C0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3.3.4.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55 723 11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Mentőápoló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szakképesítés-ráépülés</w:t>
            </w:r>
          </w:p>
        </w:tc>
      </w:tr>
    </w:tbl>
    <w:p w:rsidR="00167C00" w:rsidRPr="00167C00" w:rsidRDefault="00167C00" w:rsidP="00167C00">
      <w:pPr>
        <w:rPr>
          <w:iCs/>
          <w:lang w:val="hu-HU"/>
        </w:rPr>
      </w:pPr>
    </w:p>
    <w:p w:rsidR="00167C00" w:rsidRPr="00167C00" w:rsidRDefault="00167C00" w:rsidP="00167C00">
      <w:pPr>
        <w:rPr>
          <w:iCs/>
          <w:lang w:val="hu-HU"/>
        </w:rPr>
      </w:pPr>
    </w:p>
    <w:p w:rsidR="00167C00" w:rsidRPr="00167C00" w:rsidRDefault="00167C00" w:rsidP="00341AE2">
      <w:pPr>
        <w:jc w:val="center"/>
        <w:rPr>
          <w:b/>
          <w:bCs/>
          <w:lang w:val="hu-HU"/>
        </w:rPr>
      </w:pPr>
      <w:r w:rsidRPr="00167C00">
        <w:rPr>
          <w:b/>
          <w:bCs/>
          <w:lang w:val="hu-HU"/>
        </w:rPr>
        <w:t>4. SZAKMAI KÖVETELMÉNYEK</w:t>
      </w:r>
    </w:p>
    <w:p w:rsidR="00167C00" w:rsidRPr="00167C00" w:rsidRDefault="00167C00" w:rsidP="00167C00">
      <w:pPr>
        <w:rPr>
          <w:b/>
          <w:bCs/>
          <w:lang w:val="hu-H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0"/>
        <w:gridCol w:w="1241"/>
        <w:gridCol w:w="6218"/>
      </w:tblGrid>
      <w:tr w:rsidR="00167C00" w:rsidRPr="00167C00" w:rsidTr="00167C00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341AE2">
            <w:pPr>
              <w:jc w:val="center"/>
              <w:rPr>
                <w:lang w:val="hu-HU"/>
              </w:rPr>
            </w:pPr>
            <w:r w:rsidRPr="00167C00">
              <w:rPr>
                <w:lang w:val="hu-HU"/>
              </w:rPr>
              <w:t>A</w:t>
            </w:r>
          </w:p>
        </w:tc>
        <w:tc>
          <w:tcPr>
            <w:tcW w:w="6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341AE2">
            <w:pPr>
              <w:jc w:val="center"/>
              <w:rPr>
                <w:lang w:val="hu-HU"/>
              </w:rPr>
            </w:pPr>
            <w:r w:rsidRPr="00167C00">
              <w:rPr>
                <w:lang w:val="hu-HU"/>
              </w:rPr>
              <w:t>B</w:t>
            </w:r>
          </w:p>
        </w:tc>
      </w:tr>
      <w:tr w:rsidR="00167C00" w:rsidRPr="00167C00" w:rsidTr="00167C00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4.1.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341AE2">
            <w:pPr>
              <w:jc w:val="center"/>
              <w:rPr>
                <w:b/>
                <w:bCs/>
                <w:lang w:val="hu-HU"/>
              </w:rPr>
            </w:pPr>
            <w:r w:rsidRPr="00167C00">
              <w:rPr>
                <w:b/>
                <w:bCs/>
                <w:lang w:val="hu-HU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167C00" w:rsidRPr="00167C00" w:rsidTr="00167C00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4.2.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341AE2">
            <w:pPr>
              <w:jc w:val="center"/>
              <w:rPr>
                <w:b/>
                <w:bCs/>
                <w:lang w:val="hu-HU"/>
              </w:rPr>
            </w:pPr>
            <w:r w:rsidRPr="00167C00">
              <w:rPr>
                <w:b/>
                <w:bCs/>
                <w:lang w:val="hu-HU"/>
              </w:rPr>
              <w:t>azonosító száma</w:t>
            </w:r>
          </w:p>
        </w:tc>
        <w:tc>
          <w:tcPr>
            <w:tcW w:w="6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341AE2">
            <w:pPr>
              <w:jc w:val="center"/>
              <w:rPr>
                <w:b/>
                <w:bCs/>
                <w:lang w:val="hu-HU"/>
              </w:rPr>
            </w:pPr>
            <w:r w:rsidRPr="00167C00">
              <w:rPr>
                <w:b/>
                <w:bCs/>
                <w:lang w:val="hu-HU"/>
              </w:rPr>
              <w:t>megnevezése</w:t>
            </w:r>
          </w:p>
        </w:tc>
      </w:tr>
      <w:tr w:rsidR="00167C00" w:rsidRPr="00167C00" w:rsidTr="00167C00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4.3.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11221-12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Alapápolás</w:t>
            </w:r>
          </w:p>
        </w:tc>
      </w:tr>
      <w:tr w:rsidR="00167C00" w:rsidRPr="00167C00" w:rsidTr="00167C00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4.4.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11110-12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Egészségügyi alapismeretek</w:t>
            </w:r>
          </w:p>
        </w:tc>
      </w:tr>
      <w:tr w:rsidR="00167C00" w:rsidRPr="00167C00" w:rsidTr="00167C00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4.5.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11222-12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Klinikumi ismeretek</w:t>
            </w:r>
          </w:p>
        </w:tc>
      </w:tr>
      <w:tr w:rsidR="00167C00" w:rsidRPr="00167C00" w:rsidTr="00167C00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4.6.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11165-12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proofErr w:type="spellStart"/>
            <w:r w:rsidRPr="00167C00">
              <w:rPr>
                <w:lang w:val="hu-HU"/>
              </w:rPr>
              <w:t>Metéstechnika</w:t>
            </w:r>
            <w:proofErr w:type="spellEnd"/>
          </w:p>
        </w:tc>
      </w:tr>
      <w:tr w:rsidR="00167C00" w:rsidRPr="00167C00" w:rsidTr="00167C00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4.7.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11164-12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Logisztika</w:t>
            </w:r>
          </w:p>
        </w:tc>
      </w:tr>
      <w:tr w:rsidR="00167C00" w:rsidRPr="00167C00" w:rsidTr="00167C00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4.8.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11166-12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Sürgősségi betegellátás</w:t>
            </w:r>
          </w:p>
        </w:tc>
      </w:tr>
      <w:tr w:rsidR="00167C00" w:rsidRPr="00167C00" w:rsidTr="00167C00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4.9.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11498-12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 xml:space="preserve">Foglalkoztatás I </w:t>
            </w:r>
          </w:p>
        </w:tc>
      </w:tr>
      <w:tr w:rsidR="00167C00" w:rsidRPr="00167C00" w:rsidTr="00167C00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4.10.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11499-12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Foglalkoztatás II.</w:t>
            </w:r>
          </w:p>
        </w:tc>
      </w:tr>
      <w:tr w:rsidR="00167C00" w:rsidRPr="00167C00" w:rsidTr="00167C00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4.11.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11500-12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Munkahelyi egészség és biztonság</w:t>
            </w:r>
          </w:p>
        </w:tc>
      </w:tr>
    </w:tbl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341AE2">
      <w:pPr>
        <w:jc w:val="center"/>
        <w:rPr>
          <w:b/>
          <w:bCs/>
          <w:lang w:val="hu-HU"/>
        </w:rPr>
      </w:pPr>
      <w:r w:rsidRPr="00167C00">
        <w:rPr>
          <w:b/>
          <w:bCs/>
          <w:lang w:val="hu-HU"/>
        </w:rPr>
        <w:t>5. VIZSGÁZTATÁSI KÖVETELMÉNYEK</w:t>
      </w:r>
    </w:p>
    <w:p w:rsidR="00341AE2" w:rsidRDefault="00341AE2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5.1. A komplex szakmai vizsgára bocsátás feltételei: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Az iskolarendszeren kívüli szakképzésben az 5. 2. pontban előírt valamennyi modulzáró vizsga eredményes letétele, az előírt gyakorlatok igazolt teljesítése.</w:t>
      </w: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5.2. A modulzáró vizsga vizsgatevékenysége és az eredményesség feltétele:</w:t>
      </w:r>
    </w:p>
    <w:p w:rsidR="00167C00" w:rsidRPr="00167C00" w:rsidRDefault="00167C00" w:rsidP="00167C00">
      <w:pPr>
        <w:rPr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232"/>
        <w:gridCol w:w="2622"/>
        <w:gridCol w:w="3418"/>
      </w:tblGrid>
      <w:tr w:rsidR="00167C00" w:rsidRPr="00167C00" w:rsidTr="00167C00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b/>
                <w:bCs/>
                <w:lang w:val="hu-H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00" w:rsidRPr="00167C00" w:rsidRDefault="00167C00" w:rsidP="00341AE2">
            <w:pPr>
              <w:jc w:val="center"/>
              <w:rPr>
                <w:lang w:val="hu-HU"/>
              </w:rPr>
            </w:pPr>
            <w:r w:rsidRPr="00167C00">
              <w:rPr>
                <w:lang w:val="hu-HU"/>
              </w:rPr>
              <w:t>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00" w:rsidRPr="00167C00" w:rsidRDefault="00167C00" w:rsidP="00341AE2">
            <w:pPr>
              <w:jc w:val="center"/>
              <w:rPr>
                <w:lang w:val="hu-HU"/>
              </w:rPr>
            </w:pPr>
            <w:r w:rsidRPr="00167C00">
              <w:rPr>
                <w:lang w:val="hu-HU"/>
              </w:rPr>
              <w:t>B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00" w:rsidRPr="00167C00" w:rsidRDefault="00167C00" w:rsidP="00341AE2">
            <w:pPr>
              <w:jc w:val="center"/>
              <w:rPr>
                <w:lang w:val="hu-HU"/>
              </w:rPr>
            </w:pPr>
            <w:r w:rsidRPr="00167C00">
              <w:rPr>
                <w:lang w:val="hu-HU"/>
              </w:rPr>
              <w:t>C</w:t>
            </w:r>
          </w:p>
        </w:tc>
      </w:tr>
      <w:tr w:rsidR="00167C00" w:rsidRPr="00167C00" w:rsidTr="00167C00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5.2.1.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00" w:rsidRPr="00167C00" w:rsidRDefault="00167C00" w:rsidP="00341AE2">
            <w:pPr>
              <w:jc w:val="center"/>
              <w:rPr>
                <w:b/>
                <w:bCs/>
                <w:lang w:val="hu-HU"/>
              </w:rPr>
            </w:pPr>
            <w:r w:rsidRPr="00167C00">
              <w:rPr>
                <w:b/>
                <w:bCs/>
                <w:lang w:val="hu-HU"/>
              </w:rPr>
              <w:t>A szakképesítés szakmai követelménymoduljainak</w:t>
            </w:r>
          </w:p>
        </w:tc>
      </w:tr>
      <w:tr w:rsidR="00167C00" w:rsidRPr="00167C00" w:rsidTr="00167C00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5.2.2.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00" w:rsidRPr="00167C00" w:rsidRDefault="00167C00" w:rsidP="00341AE2">
            <w:pPr>
              <w:jc w:val="center"/>
              <w:rPr>
                <w:b/>
                <w:bCs/>
                <w:lang w:val="hu-HU"/>
              </w:rPr>
            </w:pPr>
            <w:r w:rsidRPr="00167C00">
              <w:rPr>
                <w:b/>
                <w:bCs/>
                <w:lang w:val="hu-HU"/>
              </w:rPr>
              <w:t>azonosító száma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00" w:rsidRPr="00167C00" w:rsidRDefault="00167C00" w:rsidP="00341AE2">
            <w:pPr>
              <w:jc w:val="center"/>
              <w:rPr>
                <w:b/>
                <w:bCs/>
                <w:lang w:val="hu-HU"/>
              </w:rPr>
            </w:pPr>
            <w:r w:rsidRPr="00167C00">
              <w:rPr>
                <w:b/>
                <w:bCs/>
                <w:lang w:val="hu-HU"/>
              </w:rPr>
              <w:t>megnevezése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00" w:rsidRPr="00167C00" w:rsidRDefault="00167C00" w:rsidP="00341AE2">
            <w:pPr>
              <w:jc w:val="center"/>
              <w:rPr>
                <w:b/>
                <w:bCs/>
                <w:lang w:val="hu-HU"/>
              </w:rPr>
            </w:pPr>
            <w:r w:rsidRPr="00167C00">
              <w:rPr>
                <w:b/>
                <w:bCs/>
                <w:lang w:val="hu-HU"/>
              </w:rPr>
              <w:t>a modulzáró vizsga vizsgatevékenysége</w:t>
            </w:r>
          </w:p>
        </w:tc>
      </w:tr>
      <w:tr w:rsidR="00167C00" w:rsidRPr="00167C00" w:rsidTr="00167C00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5.2.3.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11221-12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Alapápolás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gyakorlati</w:t>
            </w:r>
          </w:p>
        </w:tc>
      </w:tr>
      <w:tr w:rsidR="00167C00" w:rsidRPr="00167C00" w:rsidTr="00167C00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5.2.4.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11110-12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Egészségügyi alapismeretek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írásbeli és szóbeli</w:t>
            </w:r>
            <w:r w:rsidRPr="00167C00" w:rsidDel="005014A8">
              <w:rPr>
                <w:lang w:val="hu-HU"/>
              </w:rPr>
              <w:t xml:space="preserve"> </w:t>
            </w:r>
          </w:p>
        </w:tc>
      </w:tr>
      <w:tr w:rsidR="00167C00" w:rsidRPr="00167C00" w:rsidTr="00167C00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5.2.5.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11222-12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Klinikumi ismeretek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szóbeli</w:t>
            </w:r>
            <w:r w:rsidRPr="00167C00" w:rsidDel="005014A8">
              <w:rPr>
                <w:lang w:val="hu-HU"/>
              </w:rPr>
              <w:t xml:space="preserve"> </w:t>
            </w:r>
          </w:p>
        </w:tc>
      </w:tr>
      <w:tr w:rsidR="00167C00" w:rsidRPr="00167C00" w:rsidTr="00167C00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5.2.6.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11165-12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Mentéstechnika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gyakorlati</w:t>
            </w:r>
          </w:p>
        </w:tc>
      </w:tr>
      <w:tr w:rsidR="00167C00" w:rsidRPr="00167C00" w:rsidTr="00167C00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5.2.7.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11164-12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Logisztika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írásbeli</w:t>
            </w:r>
          </w:p>
        </w:tc>
      </w:tr>
      <w:tr w:rsidR="00167C00" w:rsidRPr="00167C00" w:rsidTr="00167C00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5.2.8.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11166-12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Sürgősségi betegellátás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gyakorlati</w:t>
            </w:r>
          </w:p>
        </w:tc>
      </w:tr>
      <w:tr w:rsidR="00167C00" w:rsidRPr="00167C00" w:rsidTr="00167C00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5.2.9.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11498-12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 xml:space="preserve">Foglalkoztatás I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írásbeli</w:t>
            </w:r>
          </w:p>
        </w:tc>
      </w:tr>
      <w:tr w:rsidR="00167C00" w:rsidRPr="00167C00" w:rsidTr="00167C00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lastRenderedPageBreak/>
              <w:t>5.2.10.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11499-12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Foglalkoztatás II.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írásbeli</w:t>
            </w:r>
          </w:p>
        </w:tc>
      </w:tr>
      <w:tr w:rsidR="00167C00" w:rsidRPr="00167C00" w:rsidTr="00167C00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5.2.11.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11500-12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Munkahelyi egészség és biztonság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írásbeli</w:t>
            </w:r>
          </w:p>
        </w:tc>
      </w:tr>
    </w:tbl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Egy szakmai követelménymodulhoz kapcsolódó modulzáró vizsga akkor eredményes, ha a modulhoz előírt feladat végrehajtása legalább 51%-osra értékelhető.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5.3. A komplex szakmai vizsga vizsgatevékenységei és vizsgafeladatai: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5.3.1. Gyakorlati vizsgatevékenység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iCs/>
          <w:lang w:val="hu-HU"/>
        </w:rPr>
      </w:pPr>
      <w:r w:rsidRPr="00167C00">
        <w:rPr>
          <w:lang w:val="hu-HU"/>
        </w:rPr>
        <w:t xml:space="preserve">A vizsgafeladat megnevezése: </w:t>
      </w:r>
      <w:r>
        <w:rPr>
          <w:lang w:val="hu-HU"/>
        </w:rPr>
        <w:t>Mentéstechnika</w:t>
      </w:r>
      <w:r w:rsidRPr="00167C00">
        <w:rPr>
          <w:lang w:val="hu-HU"/>
        </w:rPr>
        <w:t xml:space="preserve"> és Sürgősségi betegellátás</w:t>
      </w:r>
      <w:r>
        <w:rPr>
          <w:lang w:val="hu-HU"/>
        </w:rPr>
        <w:t xml:space="preserve"> </w:t>
      </w:r>
      <w:proofErr w:type="gramStart"/>
      <w:r>
        <w:rPr>
          <w:lang w:val="hu-HU"/>
        </w:rPr>
        <w:t xml:space="preserve">követelménymodul </w:t>
      </w:r>
      <w:r w:rsidRPr="00167C00">
        <w:rPr>
          <w:lang w:val="hu-HU"/>
        </w:rPr>
        <w:t xml:space="preserve"> témakörből</w:t>
      </w:r>
      <w:proofErr w:type="gramEnd"/>
      <w:r w:rsidRPr="00167C00">
        <w:rPr>
          <w:lang w:val="hu-HU"/>
        </w:rPr>
        <w:t xml:space="preserve"> feladatok ellátása</w:t>
      </w: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A vizsgafeladat ismertetése: Szituációs és szimulációs feladatok megoldása, végrehajtása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A vizsgafeladat időtartama: 30 perc</w:t>
      </w: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A vizsgafeladat értékelési súlyaránya: 50 %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5.3.2. Központi írásbeli vizsgatevékenység</w:t>
      </w:r>
    </w:p>
    <w:p w:rsidR="00167C00" w:rsidRPr="00167C00" w:rsidRDefault="00167C00" w:rsidP="00167C00">
      <w:pPr>
        <w:rPr>
          <w:b/>
          <w:bCs/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 xml:space="preserve">A vizsgafeladat megnevezése: </w:t>
      </w:r>
      <w:r w:rsidRPr="00167C00">
        <w:rPr>
          <w:iCs/>
          <w:lang w:val="hu-HU"/>
        </w:rPr>
        <w:t xml:space="preserve">Az </w:t>
      </w:r>
      <w:proofErr w:type="spellStart"/>
      <w:r w:rsidRPr="00167C00">
        <w:rPr>
          <w:iCs/>
          <w:lang w:val="hu-HU"/>
        </w:rPr>
        <w:t>oxyológiai</w:t>
      </w:r>
      <w:proofErr w:type="spellEnd"/>
      <w:r w:rsidRPr="00167C00">
        <w:rPr>
          <w:iCs/>
          <w:lang w:val="hu-HU"/>
        </w:rPr>
        <w:t xml:space="preserve"> ellátással kapcsolatos dokumentáció készítése</w:t>
      </w:r>
    </w:p>
    <w:p w:rsidR="00167C00" w:rsidRPr="00167C00" w:rsidRDefault="00167C00" w:rsidP="00167C00">
      <w:pPr>
        <w:rPr>
          <w:iCs/>
          <w:lang w:val="hu-HU"/>
        </w:rPr>
      </w:pPr>
      <w:r w:rsidRPr="00167C00">
        <w:rPr>
          <w:lang w:val="hu-HU"/>
        </w:rPr>
        <w:t xml:space="preserve">A vizsgafeladat ismertetése: </w:t>
      </w:r>
      <w:r w:rsidRPr="00167C00">
        <w:rPr>
          <w:iCs/>
          <w:lang w:val="hu-HU"/>
        </w:rPr>
        <w:t>Esetleírás alapján menetlevél és esetlap kitöltése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A vizsgafeladat időtartama: 60 perc</w:t>
      </w: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A vizsgafeladat értékelési súlyaránya: 25%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5.3.3. Szóbeli vizsgatevékenység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 xml:space="preserve">A vizsgafeladat megnevezése: </w:t>
      </w:r>
      <w:r w:rsidRPr="00167C00">
        <w:rPr>
          <w:iCs/>
          <w:lang w:val="hu-HU"/>
        </w:rPr>
        <w:t>Komplex szakmai szóbeli feladatsor</w:t>
      </w:r>
    </w:p>
    <w:p w:rsidR="00167C00" w:rsidRPr="00167C00" w:rsidRDefault="00167C00" w:rsidP="00167C00">
      <w:pPr>
        <w:rPr>
          <w:iCs/>
          <w:lang w:val="hu-HU"/>
        </w:rPr>
      </w:pPr>
      <w:r w:rsidRPr="00167C00">
        <w:rPr>
          <w:lang w:val="hu-HU"/>
        </w:rPr>
        <w:t xml:space="preserve">A vizsgafeladat ismertetése: </w:t>
      </w:r>
      <w:r w:rsidRPr="00167C00">
        <w:rPr>
          <w:iCs/>
          <w:lang w:val="hu-HU"/>
        </w:rPr>
        <w:t>A szóbeli vizsgatevékenység központilag összeállított vizsgakérdései a 4. Szakmai követelmények fejezetben szereplő Alapápolás</w:t>
      </w:r>
      <w:r>
        <w:rPr>
          <w:iCs/>
          <w:lang w:val="hu-HU"/>
        </w:rPr>
        <w:t>,</w:t>
      </w:r>
      <w:r w:rsidRPr="00167C00">
        <w:rPr>
          <w:iCs/>
          <w:lang w:val="hu-HU"/>
        </w:rPr>
        <w:t xml:space="preserve"> Egészségügyi alapismeretek</w:t>
      </w:r>
      <w:r>
        <w:rPr>
          <w:iCs/>
          <w:lang w:val="hu-HU"/>
        </w:rPr>
        <w:t>,</w:t>
      </w:r>
      <w:r w:rsidRPr="00167C00">
        <w:rPr>
          <w:iCs/>
          <w:lang w:val="hu-HU"/>
        </w:rPr>
        <w:t xml:space="preserve"> Klinikumi ismeretek</w:t>
      </w:r>
      <w:r>
        <w:rPr>
          <w:iCs/>
          <w:lang w:val="hu-HU"/>
        </w:rPr>
        <w:t xml:space="preserve">, </w:t>
      </w:r>
      <w:proofErr w:type="spellStart"/>
      <w:r w:rsidRPr="00167C00">
        <w:rPr>
          <w:iCs/>
          <w:lang w:val="hu-HU"/>
        </w:rPr>
        <w:t>Metéstechnika</w:t>
      </w:r>
      <w:proofErr w:type="spellEnd"/>
      <w:r>
        <w:rPr>
          <w:iCs/>
          <w:lang w:val="hu-HU"/>
        </w:rPr>
        <w:t>,</w:t>
      </w:r>
      <w:r w:rsidRPr="00167C00">
        <w:rPr>
          <w:iCs/>
          <w:lang w:val="hu-HU"/>
        </w:rPr>
        <w:t xml:space="preserve"> Logisztika</w:t>
      </w:r>
      <w:r>
        <w:rPr>
          <w:iCs/>
          <w:lang w:val="hu-HU"/>
        </w:rPr>
        <w:t>,</w:t>
      </w:r>
      <w:r w:rsidRPr="00167C00">
        <w:rPr>
          <w:iCs/>
          <w:lang w:val="hu-HU"/>
        </w:rPr>
        <w:t xml:space="preserve"> Sürgősségi </w:t>
      </w:r>
      <w:proofErr w:type="gramStart"/>
      <w:r w:rsidRPr="00167C00">
        <w:rPr>
          <w:iCs/>
          <w:lang w:val="hu-HU"/>
        </w:rPr>
        <w:t>betegellátás</w:t>
      </w:r>
      <w:r>
        <w:rPr>
          <w:iCs/>
          <w:lang w:val="hu-HU"/>
        </w:rPr>
        <w:t xml:space="preserve"> </w:t>
      </w:r>
      <w:r w:rsidRPr="00167C00">
        <w:rPr>
          <w:iCs/>
          <w:lang w:val="hu-HU"/>
        </w:rPr>
        <w:t xml:space="preserve"> szakmai</w:t>
      </w:r>
      <w:proofErr w:type="gramEnd"/>
      <w:r w:rsidRPr="00167C00">
        <w:rPr>
          <w:iCs/>
          <w:lang w:val="hu-HU"/>
        </w:rPr>
        <w:t xml:space="preserve"> követelménymodulok témaköreinek mindegyikét tartalmazza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A vizsgafeladat időtartama: 45 perc (felkészülési idő 30 perc, válaszadási idő 15 perc)</w:t>
      </w: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A vizsgafeladat értékelési súlyaránya: 25%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A s</w:t>
      </w:r>
      <w:r w:rsidRPr="00167C00">
        <w:rPr>
          <w:bCs/>
          <w:lang w:val="hu-HU"/>
        </w:rPr>
        <w:t>zakképesítéssel</w:t>
      </w:r>
      <w:r w:rsidRPr="00167C00">
        <w:rPr>
          <w:lang w:val="hu-HU"/>
        </w:rPr>
        <w:t xml:space="preserve"> kapcsolatos előírások az állami szakképzési és felnőttképzési szerv http://www.munka.hu/ című weblapján érhetők el a Szak- és felnőttképzés Vizsgák menüpontjában</w:t>
      </w: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  <w:r w:rsidRPr="00167C00">
        <w:rPr>
          <w:lang w:val="hu-HU"/>
        </w:rPr>
        <w:t>5.5. A szakmai vizsga értékelésének a szakmai vizsgaszabályzattól eltérő szempontjai: -</w:t>
      </w:r>
    </w:p>
    <w:p w:rsidR="00167C00" w:rsidRPr="00167C00" w:rsidRDefault="00167C00" w:rsidP="00167C00">
      <w:pPr>
        <w:rPr>
          <w:lang w:val="hu-HU"/>
        </w:rPr>
      </w:pPr>
    </w:p>
    <w:p w:rsidR="00341AE2" w:rsidRDefault="00341AE2" w:rsidP="00341AE2">
      <w:pPr>
        <w:jc w:val="center"/>
        <w:rPr>
          <w:b/>
          <w:bCs/>
          <w:lang w:val="hu-HU"/>
        </w:rPr>
      </w:pPr>
    </w:p>
    <w:p w:rsidR="00167C00" w:rsidRPr="00167C00" w:rsidRDefault="00167C00" w:rsidP="00341AE2">
      <w:pPr>
        <w:jc w:val="center"/>
        <w:rPr>
          <w:b/>
          <w:bCs/>
          <w:lang w:val="hu-HU"/>
        </w:rPr>
      </w:pPr>
      <w:r w:rsidRPr="00167C00">
        <w:rPr>
          <w:b/>
          <w:bCs/>
          <w:lang w:val="hu-HU"/>
        </w:rPr>
        <w:t xml:space="preserve">6. ESZKÖZ- </w:t>
      </w:r>
      <w:proofErr w:type="gramStart"/>
      <w:r w:rsidRPr="00167C00">
        <w:rPr>
          <w:b/>
          <w:bCs/>
          <w:lang w:val="hu-HU"/>
        </w:rPr>
        <w:t>ÉS</w:t>
      </w:r>
      <w:proofErr w:type="gramEnd"/>
      <w:r w:rsidRPr="00167C00">
        <w:rPr>
          <w:b/>
          <w:bCs/>
          <w:lang w:val="hu-HU"/>
        </w:rPr>
        <w:t xml:space="preserve"> FELSZERELÉSI JEGYZÉK</w:t>
      </w:r>
    </w:p>
    <w:p w:rsidR="00167C00" w:rsidRPr="00167C00" w:rsidRDefault="00167C00" w:rsidP="00167C00">
      <w:pPr>
        <w:rPr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5387"/>
      </w:tblGrid>
      <w:tr w:rsidR="00167C00" w:rsidRPr="00167C00" w:rsidTr="00167C00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b/>
                <w:bCs/>
                <w:lang w:val="hu-H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341AE2">
            <w:pPr>
              <w:jc w:val="center"/>
              <w:rPr>
                <w:lang w:val="hu-HU"/>
              </w:rPr>
            </w:pPr>
            <w:r w:rsidRPr="00167C00">
              <w:rPr>
                <w:lang w:val="hu-HU"/>
              </w:rPr>
              <w:t>A</w:t>
            </w:r>
          </w:p>
        </w:tc>
      </w:tr>
      <w:tr w:rsidR="00167C00" w:rsidRPr="00167C00" w:rsidTr="00167C00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6.1.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341AE2">
            <w:pPr>
              <w:jc w:val="center"/>
              <w:rPr>
                <w:b/>
                <w:bCs/>
                <w:lang w:val="hu-HU"/>
              </w:rPr>
            </w:pPr>
            <w:r w:rsidRPr="00167C00">
              <w:rPr>
                <w:b/>
                <w:bCs/>
                <w:lang w:val="hu-HU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167C00" w:rsidRPr="00167C00" w:rsidTr="00167C00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6.2.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Felszerelt betegszállító gépkocsi</w:t>
            </w:r>
          </w:p>
        </w:tc>
      </w:tr>
      <w:tr w:rsidR="00167C00" w:rsidRPr="00167C00" w:rsidTr="00167C00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6.3.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Felszerelt mentő gépkocsi</w:t>
            </w:r>
          </w:p>
        </w:tc>
      </w:tr>
      <w:tr w:rsidR="00167C00" w:rsidRPr="00167C00" w:rsidTr="00167C00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6.4.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 xml:space="preserve">Felszerelt </w:t>
            </w:r>
            <w:proofErr w:type="spellStart"/>
            <w:r w:rsidRPr="00167C00">
              <w:rPr>
                <w:lang w:val="hu-HU"/>
              </w:rPr>
              <w:t>esetkocsi</w:t>
            </w:r>
            <w:proofErr w:type="spellEnd"/>
          </w:p>
        </w:tc>
      </w:tr>
      <w:tr w:rsidR="00167C00" w:rsidRPr="00167C00" w:rsidTr="00167C00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6.5.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Immobilizáció eszközei</w:t>
            </w:r>
          </w:p>
        </w:tc>
      </w:tr>
      <w:tr w:rsidR="00167C00" w:rsidRPr="00167C00" w:rsidTr="00167C00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6.6.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Elsősegélynyújtás eszközei</w:t>
            </w:r>
          </w:p>
        </w:tc>
      </w:tr>
      <w:tr w:rsidR="00167C00" w:rsidRPr="00167C00" w:rsidTr="00167C00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 xml:space="preserve"> 6.7.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Mentéstechnikai eszközök</w:t>
            </w:r>
          </w:p>
        </w:tc>
      </w:tr>
      <w:tr w:rsidR="00167C00" w:rsidRPr="00167C00" w:rsidTr="00167C00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6.8.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Reanimációs fantom</w:t>
            </w:r>
          </w:p>
        </w:tc>
      </w:tr>
      <w:tr w:rsidR="00167C00" w:rsidRPr="00167C00" w:rsidTr="00167C00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lastRenderedPageBreak/>
              <w:t>6.9.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Szüléslevezetés eszközei</w:t>
            </w:r>
          </w:p>
        </w:tc>
      </w:tr>
      <w:tr w:rsidR="00167C00" w:rsidRPr="00167C00" w:rsidTr="00167C00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6.10.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 xml:space="preserve">Oktatástechnikai eszközökkel </w:t>
            </w:r>
            <w:proofErr w:type="gramStart"/>
            <w:r w:rsidRPr="00167C00">
              <w:rPr>
                <w:lang w:val="hu-HU"/>
              </w:rPr>
              <w:t>felszerelt  szaktanterem</w:t>
            </w:r>
            <w:proofErr w:type="gramEnd"/>
            <w:r w:rsidRPr="00167C00">
              <w:rPr>
                <w:lang w:val="hu-HU"/>
              </w:rPr>
              <w:t>/demonstrációs terem</w:t>
            </w:r>
          </w:p>
        </w:tc>
      </w:tr>
      <w:tr w:rsidR="00167C00" w:rsidRPr="00167C00" w:rsidTr="00167C00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6.11.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Alapvető ápolási és kényelmi eszközök, berendezések</w:t>
            </w:r>
          </w:p>
        </w:tc>
      </w:tr>
      <w:tr w:rsidR="00167C00" w:rsidRPr="00167C00" w:rsidTr="00167C00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6.12.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Dokumentációk, informatikai berendezések (hardver és szoftver, valamint perifériák)</w:t>
            </w:r>
          </w:p>
        </w:tc>
      </w:tr>
      <w:tr w:rsidR="00167C00" w:rsidRPr="00167C00" w:rsidTr="00167C00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6.13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Betegmegfigyelés eszközei és műszerei</w:t>
            </w:r>
          </w:p>
        </w:tc>
      </w:tr>
      <w:tr w:rsidR="00167C00" w:rsidRPr="00167C00" w:rsidTr="00167C00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6.14.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 xml:space="preserve">Egyszerűbb diagnosztikus és terápiás beavatkozáshoz szükséges eszközök, felszerelések, fantomok </w:t>
            </w:r>
          </w:p>
        </w:tc>
      </w:tr>
      <w:tr w:rsidR="00167C00" w:rsidRPr="00167C00" w:rsidTr="00167C00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>6.15.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C00" w:rsidRPr="00167C00" w:rsidRDefault="00167C00" w:rsidP="00167C00">
            <w:pPr>
              <w:rPr>
                <w:lang w:val="hu-HU"/>
              </w:rPr>
            </w:pPr>
            <w:r w:rsidRPr="00167C00">
              <w:rPr>
                <w:lang w:val="hu-HU"/>
              </w:rPr>
              <w:t xml:space="preserve">Fertőtlenítőszerek és eszközök </w:t>
            </w:r>
          </w:p>
        </w:tc>
      </w:tr>
    </w:tbl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167C00">
      <w:pPr>
        <w:rPr>
          <w:lang w:val="hu-HU"/>
        </w:rPr>
      </w:pPr>
    </w:p>
    <w:p w:rsidR="00167C00" w:rsidRPr="00167C00" w:rsidRDefault="00167C00" w:rsidP="00341AE2">
      <w:pPr>
        <w:jc w:val="center"/>
        <w:rPr>
          <w:b/>
          <w:bCs/>
          <w:lang w:val="hu-HU"/>
        </w:rPr>
      </w:pPr>
      <w:r w:rsidRPr="00167C00">
        <w:rPr>
          <w:b/>
          <w:bCs/>
          <w:lang w:val="hu-HU"/>
        </w:rPr>
        <w:t>7. EGYEBEK</w:t>
      </w:r>
    </w:p>
    <w:p w:rsidR="00167C00" w:rsidRPr="00167C00" w:rsidRDefault="00167C00" w:rsidP="00167C00">
      <w:pPr>
        <w:rPr>
          <w:b/>
          <w:bCs/>
          <w:lang w:val="hu-HU"/>
        </w:rPr>
      </w:pPr>
    </w:p>
    <w:p w:rsidR="00167C00" w:rsidRPr="00341AE2" w:rsidRDefault="00167C00" w:rsidP="00167C00">
      <w:pPr>
        <w:rPr>
          <w:lang w:val="hu-HU"/>
        </w:rPr>
      </w:pPr>
      <w:r w:rsidRPr="00341AE2">
        <w:rPr>
          <w:lang w:val="hu-HU"/>
        </w:rPr>
        <w:t>A szakmai vizsgabizottságban való részvételre kijelölt szakmai szervezet:</w:t>
      </w:r>
    </w:p>
    <w:p w:rsidR="00167C00" w:rsidRPr="00341AE2" w:rsidRDefault="00167C00" w:rsidP="00167C00">
      <w:pPr>
        <w:rPr>
          <w:lang w:val="hu-HU"/>
        </w:rPr>
      </w:pPr>
      <w:r w:rsidRPr="00341AE2">
        <w:rPr>
          <w:lang w:val="hu-HU"/>
        </w:rPr>
        <w:t xml:space="preserve">Magyar Egészségügyi Szakdolgozói Kamara </w:t>
      </w:r>
    </w:p>
    <w:p w:rsidR="00167C00" w:rsidRPr="00341AE2" w:rsidRDefault="00167C00" w:rsidP="00167C00">
      <w:pPr>
        <w:rPr>
          <w:lang w:val="hu-HU"/>
        </w:rPr>
      </w:pPr>
      <w:r w:rsidRPr="00341AE2">
        <w:rPr>
          <w:lang w:val="hu-HU"/>
        </w:rPr>
        <w:t>1087 Budapest, Könyves Kálmán krt. 76.</w:t>
      </w:r>
      <w:r w:rsidRPr="00341AE2">
        <w:rPr>
          <w:lang w:val="hu-HU"/>
        </w:rPr>
        <w:br/>
        <w:t>Levelezési cím: 1450 Budapest, Pf.: 214.</w:t>
      </w:r>
      <w:r w:rsidRPr="00341AE2">
        <w:rPr>
          <w:lang w:val="hu-HU"/>
        </w:rPr>
        <w:br/>
        <w:t>Telefonszám: +36 1 323 2070</w:t>
      </w:r>
      <w:r w:rsidRPr="00341AE2">
        <w:rPr>
          <w:lang w:val="hu-HU"/>
        </w:rPr>
        <w:br/>
        <w:t>Fax: +36 1 323 2079</w:t>
      </w:r>
      <w:r w:rsidRPr="00341AE2">
        <w:rPr>
          <w:lang w:val="hu-HU"/>
        </w:rPr>
        <w:br/>
        <w:t xml:space="preserve">E-mail: </w:t>
      </w:r>
      <w:hyperlink r:id="rId6" w:history="1">
        <w:r w:rsidRPr="00341AE2">
          <w:rPr>
            <w:rStyle w:val="Hiperhivatkozs"/>
            <w:color w:val="auto"/>
            <w:u w:val="none"/>
            <w:lang w:val="hu-HU"/>
          </w:rPr>
          <w:t>meszk@meszk.hu</w:t>
        </w:r>
      </w:hyperlink>
    </w:p>
    <w:p w:rsidR="00167C00" w:rsidRPr="00341AE2" w:rsidRDefault="00167C00" w:rsidP="00167C00">
      <w:pPr>
        <w:rPr>
          <w:lang w:val="hu-HU"/>
        </w:rPr>
      </w:pPr>
    </w:p>
    <w:p w:rsidR="00D17080" w:rsidRDefault="00D17080"/>
    <w:sectPr w:rsidR="00D17080" w:rsidSect="00D17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7B62"/>
    <w:multiLevelType w:val="hybridMultilevel"/>
    <w:tmpl w:val="C00062F8"/>
    <w:lvl w:ilvl="0" w:tplc="6EB0E196">
      <w:numFmt w:val="bullet"/>
      <w:lvlText w:val="-"/>
      <w:lvlJc w:val="left"/>
      <w:pPr>
        <w:ind w:left="708" w:hanging="360"/>
      </w:pPr>
      <w:rPr>
        <w:rFonts w:ascii="Tahoma" w:eastAsia="Times New Roman" w:hAnsi="Tahoma" w:cs="Tahoma" w:hint="default"/>
        <w:color w:val="222222"/>
        <w:sz w:val="20"/>
      </w:rPr>
    </w:lvl>
    <w:lvl w:ilvl="1" w:tplc="040E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00"/>
    <w:rsid w:val="00117063"/>
    <w:rsid w:val="00167C00"/>
    <w:rsid w:val="001B72FA"/>
    <w:rsid w:val="00292714"/>
    <w:rsid w:val="00326086"/>
    <w:rsid w:val="00341AE2"/>
    <w:rsid w:val="003D232B"/>
    <w:rsid w:val="00404EB2"/>
    <w:rsid w:val="006D14BB"/>
    <w:rsid w:val="00992763"/>
    <w:rsid w:val="00A45FBE"/>
    <w:rsid w:val="00B4731F"/>
    <w:rsid w:val="00B81220"/>
    <w:rsid w:val="00BD6FAC"/>
    <w:rsid w:val="00D17080"/>
    <w:rsid w:val="00DD5933"/>
    <w:rsid w:val="00EA7BCA"/>
    <w:rsid w:val="00F4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FAC"/>
    <w:rPr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D6FAC"/>
    <w:pPr>
      <w:keepNext/>
      <w:keepLines/>
      <w:spacing w:before="480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D6FAC"/>
    <w:pPr>
      <w:keepNext/>
      <w:keepLines/>
      <w:spacing w:before="200"/>
      <w:outlineLvl w:val="1"/>
    </w:pPr>
    <w:rPr>
      <w:rFonts w:ascii="Arial" w:eastAsia="Times New Roman" w:hAnsi="Arial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D6FAC"/>
    <w:pPr>
      <w:keepNext/>
      <w:keepLines/>
      <w:spacing w:before="200"/>
      <w:outlineLvl w:val="2"/>
    </w:pPr>
    <w:rPr>
      <w:rFonts w:ascii="Arial" w:eastAsia="Times New Roman" w:hAnsi="Arial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D6FAC"/>
    <w:pPr>
      <w:keepNext/>
      <w:keepLines/>
      <w:spacing w:before="200"/>
      <w:outlineLvl w:val="3"/>
    </w:pPr>
    <w:rPr>
      <w:rFonts w:ascii="Arial" w:eastAsia="Times New Roman" w:hAnsi="Arial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D6FAC"/>
    <w:pPr>
      <w:keepNext/>
      <w:keepLines/>
      <w:spacing w:before="200"/>
      <w:outlineLvl w:val="4"/>
    </w:pPr>
    <w:rPr>
      <w:rFonts w:ascii="Arial" w:eastAsia="Times New Roman" w:hAnsi="Arial"/>
      <w:color w:val="243F6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D6FAC"/>
    <w:pPr>
      <w:keepNext/>
      <w:keepLines/>
      <w:spacing w:before="200"/>
      <w:outlineLvl w:val="5"/>
    </w:pPr>
    <w:rPr>
      <w:rFonts w:ascii="Arial" w:eastAsia="Times New Roman" w:hAnsi="Arial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D6FAC"/>
    <w:pPr>
      <w:keepNext/>
      <w:keepLines/>
      <w:spacing w:before="200"/>
      <w:outlineLvl w:val="6"/>
    </w:pPr>
    <w:rPr>
      <w:rFonts w:ascii="Arial" w:eastAsia="Times New Roman" w:hAnsi="Arial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D6FAC"/>
    <w:pPr>
      <w:keepNext/>
      <w:keepLines/>
      <w:spacing w:before="200"/>
      <w:outlineLvl w:val="7"/>
    </w:pPr>
    <w:rPr>
      <w:rFonts w:ascii="Arial" w:eastAsia="Times New Roman" w:hAnsi="Arial"/>
      <w:color w:val="4F81BD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D6FAC"/>
    <w:pPr>
      <w:keepNext/>
      <w:keepLines/>
      <w:spacing w:before="200"/>
      <w:outlineLvl w:val="8"/>
    </w:pPr>
    <w:rPr>
      <w:rFonts w:ascii="Arial" w:eastAsia="Times New Roman" w:hAnsi="Arial"/>
      <w:i/>
      <w:iCs/>
      <w:color w:val="40404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D6FAC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BD6FAC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BD6FAC"/>
    <w:rPr>
      <w:rFonts w:ascii="Arial" w:eastAsia="Times New Roman" w:hAnsi="Arial" w:cs="Times New Roman"/>
      <w:b/>
      <w:bCs/>
      <w:color w:val="4F81BD"/>
    </w:rPr>
  </w:style>
  <w:style w:type="character" w:customStyle="1" w:styleId="Cmsor4Char">
    <w:name w:val="Címsor 4 Char"/>
    <w:link w:val="Cmsor4"/>
    <w:uiPriority w:val="9"/>
    <w:rsid w:val="00BD6FAC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Cmsor5Char">
    <w:name w:val="Címsor 5 Char"/>
    <w:link w:val="Cmsor5"/>
    <w:uiPriority w:val="9"/>
    <w:rsid w:val="00BD6FAC"/>
    <w:rPr>
      <w:rFonts w:ascii="Arial" w:eastAsia="Times New Roman" w:hAnsi="Arial" w:cs="Times New Roman"/>
      <w:color w:val="243F60"/>
    </w:rPr>
  </w:style>
  <w:style w:type="character" w:customStyle="1" w:styleId="Cmsor6Char">
    <w:name w:val="Címsor 6 Char"/>
    <w:link w:val="Cmsor6"/>
    <w:uiPriority w:val="9"/>
    <w:rsid w:val="00BD6FAC"/>
    <w:rPr>
      <w:rFonts w:ascii="Arial" w:eastAsia="Times New Roman" w:hAnsi="Arial" w:cs="Times New Roman"/>
      <w:i/>
      <w:iCs/>
      <w:color w:val="243F60"/>
    </w:rPr>
  </w:style>
  <w:style w:type="character" w:customStyle="1" w:styleId="Cmsor7Char">
    <w:name w:val="Címsor 7 Char"/>
    <w:link w:val="Cmsor7"/>
    <w:uiPriority w:val="9"/>
    <w:rsid w:val="00BD6FAC"/>
    <w:rPr>
      <w:rFonts w:ascii="Arial" w:eastAsia="Times New Roman" w:hAnsi="Arial" w:cs="Times New Roman"/>
      <w:i/>
      <w:iCs/>
      <w:color w:val="404040"/>
    </w:rPr>
  </w:style>
  <w:style w:type="character" w:customStyle="1" w:styleId="Cmsor8Char">
    <w:name w:val="Címsor 8 Char"/>
    <w:link w:val="Cmsor8"/>
    <w:uiPriority w:val="9"/>
    <w:rsid w:val="00BD6FAC"/>
    <w:rPr>
      <w:rFonts w:ascii="Arial" w:eastAsia="Times New Roman" w:hAnsi="Arial" w:cs="Times New Roman"/>
      <w:color w:val="4F81BD"/>
      <w:sz w:val="20"/>
      <w:szCs w:val="20"/>
    </w:rPr>
  </w:style>
  <w:style w:type="character" w:customStyle="1" w:styleId="Cmsor9Char">
    <w:name w:val="Címsor 9 Char"/>
    <w:link w:val="Cmsor9"/>
    <w:uiPriority w:val="9"/>
    <w:rsid w:val="00BD6FAC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D6FAC"/>
    <w:rPr>
      <w:b/>
      <w:bCs/>
      <w:color w:val="4F81BD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D6FAC"/>
    <w:pPr>
      <w:pBdr>
        <w:bottom w:val="single" w:sz="8" w:space="4" w:color="4F81BD"/>
      </w:pBdr>
      <w:spacing w:after="300"/>
      <w:contextualSpacing/>
    </w:pPr>
    <w:rPr>
      <w:rFonts w:ascii="Arial" w:eastAsia="Times New Roman" w:hAnsi="Arial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BD6FAC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D6FAC"/>
    <w:pPr>
      <w:numPr>
        <w:ilvl w:val="1"/>
      </w:numPr>
    </w:pPr>
    <w:rPr>
      <w:rFonts w:ascii="Arial" w:eastAsia="Times New Roman" w:hAnsi="Arial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BD6FAC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Kiemels2">
    <w:name w:val="Strong"/>
    <w:uiPriority w:val="22"/>
    <w:qFormat/>
    <w:rsid w:val="00BD6FAC"/>
    <w:rPr>
      <w:b/>
      <w:bCs/>
    </w:rPr>
  </w:style>
  <w:style w:type="character" w:styleId="Kiemels">
    <w:name w:val="Emphasis"/>
    <w:uiPriority w:val="20"/>
    <w:qFormat/>
    <w:rsid w:val="00BD6FAC"/>
    <w:rPr>
      <w:i/>
      <w:iCs/>
    </w:rPr>
  </w:style>
  <w:style w:type="paragraph" w:styleId="Nincstrkz">
    <w:name w:val="No Spacing"/>
    <w:uiPriority w:val="1"/>
    <w:qFormat/>
    <w:rsid w:val="00BD6FAC"/>
    <w:rPr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BD6FA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D6FAC"/>
    <w:rPr>
      <w:i/>
      <w:iCs/>
      <w:color w:val="000000"/>
    </w:rPr>
  </w:style>
  <w:style w:type="character" w:customStyle="1" w:styleId="IdzetChar">
    <w:name w:val="Idézet Char"/>
    <w:link w:val="Idzet"/>
    <w:uiPriority w:val="29"/>
    <w:rsid w:val="00BD6FAC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D6F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BD6FAC"/>
    <w:rPr>
      <w:b/>
      <w:bCs/>
      <w:i/>
      <w:iCs/>
      <w:color w:val="4F81BD"/>
    </w:rPr>
  </w:style>
  <w:style w:type="character" w:styleId="Finomkiemels">
    <w:name w:val="Subtle Emphasis"/>
    <w:uiPriority w:val="19"/>
    <w:qFormat/>
    <w:rsid w:val="00BD6FAC"/>
    <w:rPr>
      <w:i/>
      <w:iCs/>
      <w:color w:val="808080"/>
    </w:rPr>
  </w:style>
  <w:style w:type="character" w:styleId="Ershangslyozs">
    <w:name w:val="Intense Emphasis"/>
    <w:uiPriority w:val="21"/>
    <w:qFormat/>
    <w:rsid w:val="00BD6FAC"/>
    <w:rPr>
      <w:b/>
      <w:bCs/>
      <w:i/>
      <w:iCs/>
      <w:color w:val="4F81BD"/>
    </w:rPr>
  </w:style>
  <w:style w:type="character" w:styleId="Finomhivatkozs">
    <w:name w:val="Subtle Reference"/>
    <w:uiPriority w:val="31"/>
    <w:qFormat/>
    <w:rsid w:val="00BD6FAC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BD6FAC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BD6FAC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D6FAC"/>
    <w:pPr>
      <w:outlineLvl w:val="9"/>
    </w:pPr>
  </w:style>
  <w:style w:type="character" w:styleId="Hiperhivatkozs">
    <w:name w:val="Hyperlink"/>
    <w:uiPriority w:val="99"/>
    <w:unhideWhenUsed/>
    <w:rsid w:val="00167C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FAC"/>
    <w:rPr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D6FAC"/>
    <w:pPr>
      <w:keepNext/>
      <w:keepLines/>
      <w:spacing w:before="480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D6FAC"/>
    <w:pPr>
      <w:keepNext/>
      <w:keepLines/>
      <w:spacing w:before="200"/>
      <w:outlineLvl w:val="1"/>
    </w:pPr>
    <w:rPr>
      <w:rFonts w:ascii="Arial" w:eastAsia="Times New Roman" w:hAnsi="Arial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D6FAC"/>
    <w:pPr>
      <w:keepNext/>
      <w:keepLines/>
      <w:spacing w:before="200"/>
      <w:outlineLvl w:val="2"/>
    </w:pPr>
    <w:rPr>
      <w:rFonts w:ascii="Arial" w:eastAsia="Times New Roman" w:hAnsi="Arial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D6FAC"/>
    <w:pPr>
      <w:keepNext/>
      <w:keepLines/>
      <w:spacing w:before="200"/>
      <w:outlineLvl w:val="3"/>
    </w:pPr>
    <w:rPr>
      <w:rFonts w:ascii="Arial" w:eastAsia="Times New Roman" w:hAnsi="Arial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D6FAC"/>
    <w:pPr>
      <w:keepNext/>
      <w:keepLines/>
      <w:spacing w:before="200"/>
      <w:outlineLvl w:val="4"/>
    </w:pPr>
    <w:rPr>
      <w:rFonts w:ascii="Arial" w:eastAsia="Times New Roman" w:hAnsi="Arial"/>
      <w:color w:val="243F6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D6FAC"/>
    <w:pPr>
      <w:keepNext/>
      <w:keepLines/>
      <w:spacing w:before="200"/>
      <w:outlineLvl w:val="5"/>
    </w:pPr>
    <w:rPr>
      <w:rFonts w:ascii="Arial" w:eastAsia="Times New Roman" w:hAnsi="Arial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D6FAC"/>
    <w:pPr>
      <w:keepNext/>
      <w:keepLines/>
      <w:spacing w:before="200"/>
      <w:outlineLvl w:val="6"/>
    </w:pPr>
    <w:rPr>
      <w:rFonts w:ascii="Arial" w:eastAsia="Times New Roman" w:hAnsi="Arial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D6FAC"/>
    <w:pPr>
      <w:keepNext/>
      <w:keepLines/>
      <w:spacing w:before="200"/>
      <w:outlineLvl w:val="7"/>
    </w:pPr>
    <w:rPr>
      <w:rFonts w:ascii="Arial" w:eastAsia="Times New Roman" w:hAnsi="Arial"/>
      <w:color w:val="4F81BD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D6FAC"/>
    <w:pPr>
      <w:keepNext/>
      <w:keepLines/>
      <w:spacing w:before="200"/>
      <w:outlineLvl w:val="8"/>
    </w:pPr>
    <w:rPr>
      <w:rFonts w:ascii="Arial" w:eastAsia="Times New Roman" w:hAnsi="Arial"/>
      <w:i/>
      <w:iCs/>
      <w:color w:val="40404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D6FAC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BD6FAC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BD6FAC"/>
    <w:rPr>
      <w:rFonts w:ascii="Arial" w:eastAsia="Times New Roman" w:hAnsi="Arial" w:cs="Times New Roman"/>
      <w:b/>
      <w:bCs/>
      <w:color w:val="4F81BD"/>
    </w:rPr>
  </w:style>
  <w:style w:type="character" w:customStyle="1" w:styleId="Cmsor4Char">
    <w:name w:val="Címsor 4 Char"/>
    <w:link w:val="Cmsor4"/>
    <w:uiPriority w:val="9"/>
    <w:rsid w:val="00BD6FAC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Cmsor5Char">
    <w:name w:val="Címsor 5 Char"/>
    <w:link w:val="Cmsor5"/>
    <w:uiPriority w:val="9"/>
    <w:rsid w:val="00BD6FAC"/>
    <w:rPr>
      <w:rFonts w:ascii="Arial" w:eastAsia="Times New Roman" w:hAnsi="Arial" w:cs="Times New Roman"/>
      <w:color w:val="243F60"/>
    </w:rPr>
  </w:style>
  <w:style w:type="character" w:customStyle="1" w:styleId="Cmsor6Char">
    <w:name w:val="Címsor 6 Char"/>
    <w:link w:val="Cmsor6"/>
    <w:uiPriority w:val="9"/>
    <w:rsid w:val="00BD6FAC"/>
    <w:rPr>
      <w:rFonts w:ascii="Arial" w:eastAsia="Times New Roman" w:hAnsi="Arial" w:cs="Times New Roman"/>
      <w:i/>
      <w:iCs/>
      <w:color w:val="243F60"/>
    </w:rPr>
  </w:style>
  <w:style w:type="character" w:customStyle="1" w:styleId="Cmsor7Char">
    <w:name w:val="Címsor 7 Char"/>
    <w:link w:val="Cmsor7"/>
    <w:uiPriority w:val="9"/>
    <w:rsid w:val="00BD6FAC"/>
    <w:rPr>
      <w:rFonts w:ascii="Arial" w:eastAsia="Times New Roman" w:hAnsi="Arial" w:cs="Times New Roman"/>
      <w:i/>
      <w:iCs/>
      <w:color w:val="404040"/>
    </w:rPr>
  </w:style>
  <w:style w:type="character" w:customStyle="1" w:styleId="Cmsor8Char">
    <w:name w:val="Címsor 8 Char"/>
    <w:link w:val="Cmsor8"/>
    <w:uiPriority w:val="9"/>
    <w:rsid w:val="00BD6FAC"/>
    <w:rPr>
      <w:rFonts w:ascii="Arial" w:eastAsia="Times New Roman" w:hAnsi="Arial" w:cs="Times New Roman"/>
      <w:color w:val="4F81BD"/>
      <w:sz w:val="20"/>
      <w:szCs w:val="20"/>
    </w:rPr>
  </w:style>
  <w:style w:type="character" w:customStyle="1" w:styleId="Cmsor9Char">
    <w:name w:val="Címsor 9 Char"/>
    <w:link w:val="Cmsor9"/>
    <w:uiPriority w:val="9"/>
    <w:rsid w:val="00BD6FAC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D6FAC"/>
    <w:rPr>
      <w:b/>
      <w:bCs/>
      <w:color w:val="4F81BD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D6FAC"/>
    <w:pPr>
      <w:pBdr>
        <w:bottom w:val="single" w:sz="8" w:space="4" w:color="4F81BD"/>
      </w:pBdr>
      <w:spacing w:after="300"/>
      <w:contextualSpacing/>
    </w:pPr>
    <w:rPr>
      <w:rFonts w:ascii="Arial" w:eastAsia="Times New Roman" w:hAnsi="Arial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BD6FAC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D6FAC"/>
    <w:pPr>
      <w:numPr>
        <w:ilvl w:val="1"/>
      </w:numPr>
    </w:pPr>
    <w:rPr>
      <w:rFonts w:ascii="Arial" w:eastAsia="Times New Roman" w:hAnsi="Arial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BD6FAC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Kiemels2">
    <w:name w:val="Strong"/>
    <w:uiPriority w:val="22"/>
    <w:qFormat/>
    <w:rsid w:val="00BD6FAC"/>
    <w:rPr>
      <w:b/>
      <w:bCs/>
    </w:rPr>
  </w:style>
  <w:style w:type="character" w:styleId="Kiemels">
    <w:name w:val="Emphasis"/>
    <w:uiPriority w:val="20"/>
    <w:qFormat/>
    <w:rsid w:val="00BD6FAC"/>
    <w:rPr>
      <w:i/>
      <w:iCs/>
    </w:rPr>
  </w:style>
  <w:style w:type="paragraph" w:styleId="Nincstrkz">
    <w:name w:val="No Spacing"/>
    <w:uiPriority w:val="1"/>
    <w:qFormat/>
    <w:rsid w:val="00BD6FAC"/>
    <w:rPr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BD6FA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D6FAC"/>
    <w:rPr>
      <w:i/>
      <w:iCs/>
      <w:color w:val="000000"/>
    </w:rPr>
  </w:style>
  <w:style w:type="character" w:customStyle="1" w:styleId="IdzetChar">
    <w:name w:val="Idézet Char"/>
    <w:link w:val="Idzet"/>
    <w:uiPriority w:val="29"/>
    <w:rsid w:val="00BD6FAC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D6F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BD6FAC"/>
    <w:rPr>
      <w:b/>
      <w:bCs/>
      <w:i/>
      <w:iCs/>
      <w:color w:val="4F81BD"/>
    </w:rPr>
  </w:style>
  <w:style w:type="character" w:styleId="Finomkiemels">
    <w:name w:val="Subtle Emphasis"/>
    <w:uiPriority w:val="19"/>
    <w:qFormat/>
    <w:rsid w:val="00BD6FAC"/>
    <w:rPr>
      <w:i/>
      <w:iCs/>
      <w:color w:val="808080"/>
    </w:rPr>
  </w:style>
  <w:style w:type="character" w:styleId="Ershangslyozs">
    <w:name w:val="Intense Emphasis"/>
    <w:uiPriority w:val="21"/>
    <w:qFormat/>
    <w:rsid w:val="00BD6FAC"/>
    <w:rPr>
      <w:b/>
      <w:bCs/>
      <w:i/>
      <w:iCs/>
      <w:color w:val="4F81BD"/>
    </w:rPr>
  </w:style>
  <w:style w:type="character" w:styleId="Finomhivatkozs">
    <w:name w:val="Subtle Reference"/>
    <w:uiPriority w:val="31"/>
    <w:qFormat/>
    <w:rsid w:val="00BD6FAC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BD6FAC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BD6FAC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D6FAC"/>
    <w:pPr>
      <w:outlineLvl w:val="9"/>
    </w:pPr>
  </w:style>
  <w:style w:type="character" w:styleId="Hiperhivatkozs">
    <w:name w:val="Hyperlink"/>
    <w:uiPriority w:val="99"/>
    <w:unhideWhenUsed/>
    <w:rsid w:val="00167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zk@mesz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mailto:meszk@meszk.hu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Kellős Éva</dc:creator>
  <cp:keywords/>
  <cp:lastModifiedBy>NMH-SZFI</cp:lastModifiedBy>
  <cp:revision>2</cp:revision>
  <dcterms:created xsi:type="dcterms:W3CDTF">2013-02-21T12:08:00Z</dcterms:created>
  <dcterms:modified xsi:type="dcterms:W3CDTF">2013-02-21T12:08:00Z</dcterms:modified>
</cp:coreProperties>
</file>